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88AC5" w14:textId="56003FB3" w:rsidR="00020359" w:rsidRPr="0058659A" w:rsidRDefault="00C3343D" w:rsidP="00020359">
      <w:pPr>
        <w:jc w:val="right"/>
        <w:rPr>
          <w:i/>
        </w:rPr>
      </w:pPr>
      <w:r w:rsidRPr="0058659A">
        <w:rPr>
          <w:i/>
        </w:rPr>
        <w:t>P</w:t>
      </w:r>
      <w:r w:rsidR="00DB21B5" w:rsidRPr="0058659A">
        <w:rPr>
          <w:i/>
        </w:rPr>
        <w:t>ielikums nr.</w:t>
      </w:r>
      <w:r w:rsidR="00F97434">
        <w:rPr>
          <w:i/>
        </w:rPr>
        <w:t>3</w:t>
      </w:r>
    </w:p>
    <w:p w14:paraId="47B08B4C" w14:textId="77777777" w:rsidR="00020359" w:rsidRPr="0058659A" w:rsidRDefault="00020359" w:rsidP="00020359">
      <w:pPr>
        <w:jc w:val="both"/>
        <w:rPr>
          <w:b/>
        </w:rPr>
      </w:pPr>
    </w:p>
    <w:p w14:paraId="4C73E51C" w14:textId="77777777" w:rsidR="00692B30" w:rsidRPr="008E757B" w:rsidRDefault="00692B30" w:rsidP="00692B30">
      <w:pPr>
        <w:shd w:val="clear" w:color="auto" w:fill="FFFFFF"/>
        <w:jc w:val="center"/>
        <w:rPr>
          <w:b/>
          <w:color w:val="000000"/>
          <w:lang w:eastAsia="lv-LV"/>
        </w:rPr>
      </w:pPr>
      <w:r w:rsidRPr="008E757B">
        <w:rPr>
          <w:b/>
          <w:color w:val="000000"/>
          <w:lang w:eastAsia="lv-LV"/>
        </w:rPr>
        <w:t xml:space="preserve">Prasības kreditēšanas stratēģijai </w:t>
      </w:r>
    </w:p>
    <w:p w14:paraId="15293093" w14:textId="77777777" w:rsidR="00692B30" w:rsidRPr="008859E7" w:rsidRDefault="00692B30" w:rsidP="00692B30">
      <w:pPr>
        <w:shd w:val="clear" w:color="auto" w:fill="FFFFFF"/>
        <w:jc w:val="center"/>
        <w:rPr>
          <w:color w:val="000000"/>
          <w:lang w:eastAsia="lv-LV"/>
        </w:rPr>
      </w:pPr>
      <w:r w:rsidRPr="008859E7">
        <w:rPr>
          <w:b/>
          <w:bCs/>
          <w:color w:val="000000"/>
          <w:lang w:eastAsia="lv-LV"/>
        </w:rPr>
        <w:t> </w:t>
      </w:r>
    </w:p>
    <w:p w14:paraId="6839433A" w14:textId="77777777" w:rsidR="00692B30" w:rsidRDefault="00692B30" w:rsidP="00692B30">
      <w:pPr>
        <w:shd w:val="clear" w:color="auto" w:fill="FFFFFF"/>
        <w:jc w:val="both"/>
        <w:rPr>
          <w:color w:val="000000"/>
          <w:lang w:eastAsia="lv-LV"/>
        </w:rPr>
      </w:pPr>
      <w:r w:rsidRPr="008859E7">
        <w:rPr>
          <w:color w:val="000000"/>
          <w:lang w:eastAsia="lv-LV"/>
        </w:rPr>
        <w:t>Pretendents kopā ar pieteikumu iesniedz kreditēšanas stratēģiju, kas ietver šādu informāciju</w:t>
      </w:r>
      <w:r w:rsidRPr="008859E7">
        <w:rPr>
          <w:rStyle w:val="FootnoteReference"/>
          <w:color w:val="000000"/>
          <w:lang w:eastAsia="lv-LV"/>
        </w:rPr>
        <w:footnoteReference w:id="1"/>
      </w:r>
      <w:r w:rsidRPr="008859E7">
        <w:rPr>
          <w:color w:val="000000"/>
          <w:lang w:eastAsia="lv-LV"/>
        </w:rPr>
        <w:t>:</w:t>
      </w:r>
    </w:p>
    <w:p w14:paraId="77D50160" w14:textId="77777777" w:rsidR="00692B30" w:rsidRPr="008859E7" w:rsidRDefault="00692B30" w:rsidP="00692B30">
      <w:pPr>
        <w:shd w:val="clear" w:color="auto" w:fill="FFFFFF"/>
        <w:jc w:val="both"/>
        <w:rPr>
          <w:color w:val="000000"/>
          <w:lang w:eastAsia="lv-LV"/>
        </w:rPr>
      </w:pPr>
    </w:p>
    <w:p w14:paraId="41A2C300" w14:textId="77777777" w:rsidR="00692B30" w:rsidRPr="00F97434" w:rsidRDefault="00692B30" w:rsidP="00692B30">
      <w:pPr>
        <w:pStyle w:val="ListParagraph"/>
        <w:numPr>
          <w:ilvl w:val="0"/>
          <w:numId w:val="33"/>
        </w:numPr>
        <w:shd w:val="clear" w:color="auto" w:fill="FFFFFF"/>
        <w:jc w:val="both"/>
        <w:rPr>
          <w:b/>
          <w:color w:val="000000"/>
          <w:lang w:eastAsia="lv-LV"/>
        </w:rPr>
      </w:pPr>
      <w:r w:rsidRPr="00F97434">
        <w:rPr>
          <w:b/>
          <w:color w:val="000000"/>
          <w:lang w:eastAsia="lv-LV"/>
        </w:rPr>
        <w:t>Vispārīga informācija par pretendentu, t.sk.:</w:t>
      </w:r>
    </w:p>
    <w:p w14:paraId="1C1FAC0C" w14:textId="06DBCE7A" w:rsidR="00692B30" w:rsidRPr="00F97434" w:rsidRDefault="00692B30" w:rsidP="00692B30">
      <w:pPr>
        <w:pStyle w:val="ListParagraph"/>
        <w:numPr>
          <w:ilvl w:val="0"/>
          <w:numId w:val="19"/>
        </w:numPr>
        <w:spacing w:after="160" w:line="259" w:lineRule="auto"/>
        <w:jc w:val="both"/>
        <w:rPr>
          <w:i/>
        </w:rPr>
      </w:pPr>
      <w:r w:rsidRPr="00F97434">
        <w:t xml:space="preserve">informācija par pretendentu: </w:t>
      </w:r>
      <w:r w:rsidRPr="00F97434">
        <w:rPr>
          <w:i/>
        </w:rPr>
        <w:t>kredītiestādes vai kredītiestādes meitas sabiedrības izveidošanas gads, juridiskais statuss, darbinieku skaits, akcionāri, filiāļu skaits, finanšu pakalpojumu pieejamība reģionos, reitings (ja piemērojams) u.c. informācija. Ja Pretendents iesniedz pieteikumu kā personu apvienība, informācija jāsniedz par katru iekļauto Pretendentu</w:t>
      </w:r>
      <w:r w:rsidR="0077406D" w:rsidRPr="00F97434">
        <w:rPr>
          <w:i/>
        </w:rPr>
        <w:t>;</w:t>
      </w:r>
      <w:r w:rsidRPr="00F97434">
        <w:rPr>
          <w:i/>
        </w:rPr>
        <w:t xml:space="preserve"> </w:t>
      </w:r>
    </w:p>
    <w:p w14:paraId="0618020F" w14:textId="7348C4E5" w:rsidR="00692B30" w:rsidRPr="00F97434" w:rsidRDefault="00692B30" w:rsidP="00692B30">
      <w:pPr>
        <w:pStyle w:val="ListParagraph"/>
        <w:numPr>
          <w:ilvl w:val="0"/>
          <w:numId w:val="19"/>
        </w:numPr>
        <w:shd w:val="clear" w:color="auto" w:fill="FFFFFF"/>
        <w:jc w:val="both"/>
        <w:rPr>
          <w:u w:val="single"/>
        </w:rPr>
      </w:pPr>
      <w:r w:rsidRPr="00F97434">
        <w:t>pretendenta pašreiz sniegtie finanšu pakalpojumi</w:t>
      </w:r>
      <w:r w:rsidRPr="00F97434">
        <w:rPr>
          <w:rStyle w:val="FootnoteReference"/>
        </w:rPr>
        <w:footnoteReference w:id="2"/>
      </w:r>
      <w:r w:rsidRPr="00F97434">
        <w:t xml:space="preserve"> </w:t>
      </w:r>
      <w:r w:rsidRPr="00F97434">
        <w:rPr>
          <w:u w:val="single"/>
        </w:rPr>
        <w:t>komersantiem</w:t>
      </w:r>
      <w:r w:rsidR="0077406D" w:rsidRPr="00F97434">
        <w:t xml:space="preserve"> </w:t>
      </w:r>
      <w:r w:rsidRPr="00F97434">
        <w:t xml:space="preserve">-  aizdevumu produktu veidi, mērķis, galvenie nosacījumi, t.sk. maksimālā summa, komersantu pašu dalības apmērs, atmaksas termiņš (norādīt, ja atšķiras atkarībā no komersanta vecuma, </w:t>
      </w:r>
      <w:proofErr w:type="spellStart"/>
      <w:r w:rsidRPr="00F97434">
        <w:t>kredītvēstures</w:t>
      </w:r>
      <w:proofErr w:type="spellEnd"/>
      <w:r w:rsidRPr="00F97434">
        <w:t>, riska klases u.c.);</w:t>
      </w:r>
    </w:p>
    <w:p w14:paraId="6213A7AE" w14:textId="77777777" w:rsidR="00692B30" w:rsidRPr="00F97434" w:rsidRDefault="00692B30" w:rsidP="00692B30">
      <w:pPr>
        <w:pStyle w:val="ListParagraph"/>
        <w:numPr>
          <w:ilvl w:val="0"/>
          <w:numId w:val="19"/>
        </w:numPr>
        <w:shd w:val="clear" w:color="auto" w:fill="FFFFFF"/>
        <w:jc w:val="both"/>
      </w:pPr>
      <w:r w:rsidRPr="00F97434">
        <w:t>pretendenta noslēgtie vai plānotie garantiju līgumi ar Eiropas Investīciju fondu, ja šāds līgums noslēgts vai plānots noslēgt un  pārklājas atbalstāmie finanšu pakalpojumi un gala saņēmēji;</w:t>
      </w:r>
    </w:p>
    <w:p w14:paraId="27149AD3" w14:textId="7BDA650C" w:rsidR="00692B30" w:rsidRPr="00F97434" w:rsidRDefault="00692B30" w:rsidP="00692B30">
      <w:pPr>
        <w:pStyle w:val="ListParagraph"/>
        <w:numPr>
          <w:ilvl w:val="0"/>
          <w:numId w:val="19"/>
        </w:numPr>
        <w:shd w:val="clear" w:color="auto" w:fill="FFFFFF"/>
        <w:jc w:val="both"/>
      </w:pPr>
      <w:r w:rsidRPr="00F97434">
        <w:t xml:space="preserve">pretendenta pieredze valsts atbalsta programmu ieviešanā – komersantu statusa (MVK deklarācijas) vērtēšana, </w:t>
      </w:r>
      <w:proofErr w:type="spellStart"/>
      <w:r w:rsidRPr="00F97434">
        <w:rPr>
          <w:i/>
        </w:rPr>
        <w:t>de</w:t>
      </w:r>
      <w:proofErr w:type="spellEnd"/>
      <w:r w:rsidRPr="00F97434">
        <w:rPr>
          <w:i/>
        </w:rPr>
        <w:t xml:space="preserve"> </w:t>
      </w:r>
      <w:proofErr w:type="spellStart"/>
      <w:r w:rsidRPr="00F97434">
        <w:rPr>
          <w:i/>
        </w:rPr>
        <w:t>minimis</w:t>
      </w:r>
      <w:proofErr w:type="spellEnd"/>
      <w:r w:rsidRPr="00F97434">
        <w:t xml:space="preserve"> atbalsta piešķiršana u.tml.</w:t>
      </w:r>
      <w:r w:rsidR="0077406D" w:rsidRPr="00F97434">
        <w:t xml:space="preserve"> (norāda, ja iepriekš bijusi šāda pieredze).</w:t>
      </w:r>
    </w:p>
    <w:p w14:paraId="5C84579C" w14:textId="77777777" w:rsidR="00692B30" w:rsidRDefault="00692B30" w:rsidP="00692B30">
      <w:pPr>
        <w:pStyle w:val="ListParagraph"/>
        <w:shd w:val="clear" w:color="auto" w:fill="FFFFFF"/>
        <w:jc w:val="both"/>
        <w:rPr>
          <w:sz w:val="20"/>
          <w:szCs w:val="20"/>
        </w:rPr>
      </w:pPr>
    </w:p>
    <w:p w14:paraId="48140329" w14:textId="70C09EDB" w:rsidR="0077406D" w:rsidRPr="00F97434" w:rsidRDefault="00692B30" w:rsidP="00692B30">
      <w:pPr>
        <w:pStyle w:val="ListParagraph"/>
        <w:numPr>
          <w:ilvl w:val="0"/>
          <w:numId w:val="33"/>
        </w:numPr>
        <w:shd w:val="clear" w:color="auto" w:fill="FFFFFF"/>
        <w:jc w:val="both"/>
      </w:pPr>
      <w:r w:rsidRPr="00F97434">
        <w:rPr>
          <w:b/>
          <w:color w:val="000000"/>
          <w:lang w:eastAsia="lv-LV"/>
        </w:rPr>
        <w:t xml:space="preserve">Pretendenta </w:t>
      </w:r>
      <w:r w:rsidR="0077406D" w:rsidRPr="00F97434">
        <w:rPr>
          <w:b/>
          <w:color w:val="000000"/>
          <w:lang w:eastAsia="lv-LV"/>
        </w:rPr>
        <w:t xml:space="preserve">finanšu pakalpojumu </w:t>
      </w:r>
      <w:r w:rsidRPr="00F97434">
        <w:rPr>
          <w:b/>
          <w:color w:val="000000"/>
          <w:lang w:eastAsia="lv-LV"/>
        </w:rPr>
        <w:t xml:space="preserve">portfelis </w:t>
      </w:r>
    </w:p>
    <w:p w14:paraId="69620798" w14:textId="479C0DEF" w:rsidR="00F97434" w:rsidRDefault="00692B30" w:rsidP="00F97434">
      <w:pPr>
        <w:pStyle w:val="ListParagraph"/>
        <w:numPr>
          <w:ilvl w:val="0"/>
          <w:numId w:val="19"/>
        </w:numPr>
        <w:shd w:val="clear" w:color="auto" w:fill="FFFFFF"/>
        <w:jc w:val="both"/>
      </w:pPr>
      <w:r w:rsidRPr="00F97434">
        <w:t xml:space="preserve">pretendenta no jauna izsniegto finanšu pakalpojumu </w:t>
      </w:r>
      <w:r w:rsidRPr="00F97434">
        <w:rPr>
          <w:u w:val="single"/>
        </w:rPr>
        <w:t>apjoms</w:t>
      </w:r>
      <w:r w:rsidRPr="00F97434">
        <w:t xml:space="preserve"> un </w:t>
      </w:r>
      <w:r w:rsidRPr="00F97434">
        <w:rPr>
          <w:u w:val="single"/>
        </w:rPr>
        <w:t>skaits</w:t>
      </w:r>
      <w:r w:rsidRPr="00F97434">
        <w:t xml:space="preserve"> ar darījumu summu līdz 250 000 </w:t>
      </w:r>
      <w:proofErr w:type="spellStart"/>
      <w:r w:rsidRPr="00F97434">
        <w:rPr>
          <w:i/>
        </w:rPr>
        <w:t>euro</w:t>
      </w:r>
      <w:proofErr w:type="spellEnd"/>
      <w:r w:rsidRPr="00F97434">
        <w:t xml:space="preserve"> pēdējos divos  finanšu gados Latvijā reģistrētiem komers</w:t>
      </w:r>
      <w:r w:rsidR="00F97434">
        <w:t>antiem:</w:t>
      </w:r>
    </w:p>
    <w:p w14:paraId="48CF5846" w14:textId="77777777" w:rsidR="00F97434" w:rsidRPr="00F97434" w:rsidRDefault="00F97434" w:rsidP="00F97434">
      <w:pPr>
        <w:pStyle w:val="ListParagraph"/>
        <w:shd w:val="clear" w:color="auto" w:fill="FFFFFF"/>
        <w:jc w:val="both"/>
      </w:pPr>
    </w:p>
    <w:tbl>
      <w:tblPr>
        <w:tblStyle w:val="TableGrid"/>
        <w:tblW w:w="0" w:type="auto"/>
        <w:jc w:val="center"/>
        <w:tblLook w:val="04A0" w:firstRow="1" w:lastRow="0" w:firstColumn="1" w:lastColumn="0" w:noHBand="0" w:noVBand="1"/>
      </w:tblPr>
      <w:tblGrid>
        <w:gridCol w:w="846"/>
        <w:gridCol w:w="2573"/>
        <w:gridCol w:w="1826"/>
        <w:gridCol w:w="1843"/>
      </w:tblGrid>
      <w:tr w:rsidR="000511A6" w:rsidRPr="008859E7" w14:paraId="573B931E" w14:textId="77777777" w:rsidTr="00F97434">
        <w:trPr>
          <w:trHeight w:val="253"/>
          <w:jc w:val="center"/>
        </w:trPr>
        <w:tc>
          <w:tcPr>
            <w:tcW w:w="846" w:type="dxa"/>
            <w:vMerge w:val="restart"/>
          </w:tcPr>
          <w:p w14:paraId="191CF35C" w14:textId="77777777" w:rsidR="000511A6" w:rsidRPr="00F97434" w:rsidRDefault="000511A6" w:rsidP="008672B7">
            <w:pPr>
              <w:pStyle w:val="ListParagraph"/>
              <w:ind w:left="0"/>
              <w:jc w:val="center"/>
              <w:rPr>
                <w:b/>
                <w:sz w:val="22"/>
                <w:szCs w:val="22"/>
              </w:rPr>
            </w:pPr>
            <w:r w:rsidRPr="00F97434">
              <w:rPr>
                <w:b/>
                <w:sz w:val="22"/>
                <w:szCs w:val="22"/>
              </w:rPr>
              <w:t>Gads</w:t>
            </w:r>
          </w:p>
        </w:tc>
        <w:tc>
          <w:tcPr>
            <w:tcW w:w="2573" w:type="dxa"/>
            <w:vMerge w:val="restart"/>
          </w:tcPr>
          <w:p w14:paraId="06B0CCF8" w14:textId="77777777" w:rsidR="000511A6" w:rsidRPr="00F97434" w:rsidRDefault="000511A6" w:rsidP="008672B7">
            <w:pPr>
              <w:pStyle w:val="ListParagraph"/>
              <w:ind w:left="0"/>
              <w:jc w:val="center"/>
              <w:rPr>
                <w:b/>
                <w:sz w:val="22"/>
                <w:szCs w:val="22"/>
              </w:rPr>
            </w:pPr>
            <w:r w:rsidRPr="00F97434">
              <w:rPr>
                <w:b/>
                <w:sz w:val="22"/>
                <w:szCs w:val="22"/>
              </w:rPr>
              <w:t>Finanšu pakalpojuma veids (EUR)</w:t>
            </w:r>
          </w:p>
        </w:tc>
        <w:tc>
          <w:tcPr>
            <w:tcW w:w="1826" w:type="dxa"/>
            <w:vMerge w:val="restart"/>
          </w:tcPr>
          <w:p w14:paraId="47B3F094" w14:textId="77777777" w:rsidR="000511A6" w:rsidRPr="00F97434" w:rsidRDefault="000511A6" w:rsidP="008672B7">
            <w:pPr>
              <w:pStyle w:val="ListParagraph"/>
              <w:ind w:left="0"/>
              <w:jc w:val="center"/>
              <w:rPr>
                <w:b/>
                <w:sz w:val="22"/>
                <w:szCs w:val="22"/>
              </w:rPr>
            </w:pPr>
            <w:r w:rsidRPr="00F97434">
              <w:rPr>
                <w:b/>
                <w:sz w:val="22"/>
                <w:szCs w:val="22"/>
              </w:rPr>
              <w:t>Finanšu pakalpojuma apjoms (EUR)</w:t>
            </w:r>
          </w:p>
        </w:tc>
        <w:tc>
          <w:tcPr>
            <w:tcW w:w="1843" w:type="dxa"/>
            <w:vMerge w:val="restart"/>
          </w:tcPr>
          <w:p w14:paraId="5D21373B" w14:textId="70315575" w:rsidR="000511A6" w:rsidRPr="00F97434" w:rsidRDefault="000511A6" w:rsidP="008672B7">
            <w:pPr>
              <w:pStyle w:val="ListParagraph"/>
              <w:ind w:left="0"/>
              <w:jc w:val="center"/>
              <w:rPr>
                <w:b/>
                <w:sz w:val="22"/>
                <w:szCs w:val="22"/>
              </w:rPr>
            </w:pPr>
            <w:r w:rsidRPr="00F97434">
              <w:rPr>
                <w:b/>
                <w:sz w:val="22"/>
                <w:szCs w:val="22"/>
              </w:rPr>
              <w:t>Finanšu pakalpojumu</w:t>
            </w:r>
            <w:r w:rsidR="00157080" w:rsidRPr="00F97434">
              <w:rPr>
                <w:b/>
                <w:sz w:val="22"/>
                <w:szCs w:val="22"/>
              </w:rPr>
              <w:t xml:space="preserve"> </w:t>
            </w:r>
            <w:r w:rsidRPr="00F97434">
              <w:rPr>
                <w:b/>
                <w:sz w:val="22"/>
                <w:szCs w:val="22"/>
              </w:rPr>
              <w:t>skaits</w:t>
            </w:r>
          </w:p>
        </w:tc>
      </w:tr>
      <w:tr w:rsidR="000511A6" w:rsidRPr="008859E7" w14:paraId="7460D72A" w14:textId="77777777" w:rsidTr="00F97434">
        <w:trPr>
          <w:trHeight w:val="253"/>
          <w:jc w:val="center"/>
        </w:trPr>
        <w:tc>
          <w:tcPr>
            <w:tcW w:w="846" w:type="dxa"/>
            <w:vMerge/>
          </w:tcPr>
          <w:p w14:paraId="2387D89E" w14:textId="77777777" w:rsidR="000511A6" w:rsidRPr="00F97434" w:rsidRDefault="000511A6" w:rsidP="008672B7">
            <w:pPr>
              <w:pStyle w:val="ListParagraph"/>
              <w:ind w:left="0"/>
              <w:jc w:val="center"/>
              <w:rPr>
                <w:b/>
                <w:sz w:val="22"/>
                <w:szCs w:val="22"/>
              </w:rPr>
            </w:pPr>
          </w:p>
        </w:tc>
        <w:tc>
          <w:tcPr>
            <w:tcW w:w="2573" w:type="dxa"/>
            <w:vMerge/>
          </w:tcPr>
          <w:p w14:paraId="2D8DDC66" w14:textId="77777777" w:rsidR="000511A6" w:rsidRPr="00F97434" w:rsidRDefault="000511A6" w:rsidP="008672B7">
            <w:pPr>
              <w:pStyle w:val="ListParagraph"/>
              <w:ind w:left="0"/>
              <w:jc w:val="center"/>
              <w:rPr>
                <w:b/>
                <w:sz w:val="22"/>
                <w:szCs w:val="22"/>
              </w:rPr>
            </w:pPr>
          </w:p>
        </w:tc>
        <w:tc>
          <w:tcPr>
            <w:tcW w:w="1826" w:type="dxa"/>
            <w:vMerge/>
          </w:tcPr>
          <w:p w14:paraId="364CF4F8" w14:textId="77777777" w:rsidR="000511A6" w:rsidRPr="00F97434" w:rsidRDefault="000511A6" w:rsidP="008672B7">
            <w:pPr>
              <w:pStyle w:val="ListParagraph"/>
              <w:ind w:left="0"/>
              <w:jc w:val="center"/>
              <w:rPr>
                <w:b/>
                <w:sz w:val="22"/>
                <w:szCs w:val="22"/>
              </w:rPr>
            </w:pPr>
          </w:p>
        </w:tc>
        <w:tc>
          <w:tcPr>
            <w:tcW w:w="1843" w:type="dxa"/>
            <w:vMerge/>
          </w:tcPr>
          <w:p w14:paraId="415EA59C" w14:textId="77777777" w:rsidR="000511A6" w:rsidRPr="00F97434" w:rsidRDefault="000511A6" w:rsidP="008672B7">
            <w:pPr>
              <w:pStyle w:val="ListParagraph"/>
              <w:ind w:left="0"/>
              <w:jc w:val="center"/>
              <w:rPr>
                <w:b/>
                <w:sz w:val="22"/>
                <w:szCs w:val="22"/>
              </w:rPr>
            </w:pPr>
          </w:p>
        </w:tc>
      </w:tr>
      <w:tr w:rsidR="000511A6" w:rsidRPr="008859E7" w14:paraId="139B6ABA" w14:textId="77777777" w:rsidTr="00F97434">
        <w:trPr>
          <w:trHeight w:val="31"/>
          <w:jc w:val="center"/>
        </w:trPr>
        <w:tc>
          <w:tcPr>
            <w:tcW w:w="846" w:type="dxa"/>
            <w:vMerge w:val="restart"/>
          </w:tcPr>
          <w:p w14:paraId="422B59CC" w14:textId="5E72C3A7" w:rsidR="000511A6" w:rsidRPr="00F97434" w:rsidRDefault="000511A6" w:rsidP="008672B7">
            <w:pPr>
              <w:pStyle w:val="ListParagraph"/>
              <w:ind w:left="0"/>
              <w:jc w:val="both"/>
              <w:rPr>
                <w:sz w:val="22"/>
                <w:szCs w:val="22"/>
              </w:rPr>
            </w:pPr>
            <w:r w:rsidRPr="00F97434">
              <w:rPr>
                <w:sz w:val="22"/>
                <w:szCs w:val="22"/>
              </w:rPr>
              <w:t>201</w:t>
            </w:r>
            <w:r w:rsidR="00A663EC">
              <w:rPr>
                <w:sz w:val="22"/>
                <w:szCs w:val="22"/>
              </w:rPr>
              <w:t>7</w:t>
            </w:r>
            <w:r w:rsidR="00157080" w:rsidRPr="00F97434">
              <w:rPr>
                <w:sz w:val="22"/>
                <w:szCs w:val="22"/>
              </w:rPr>
              <w:t>.</w:t>
            </w:r>
          </w:p>
        </w:tc>
        <w:tc>
          <w:tcPr>
            <w:tcW w:w="2573" w:type="dxa"/>
          </w:tcPr>
          <w:p w14:paraId="1420C48C" w14:textId="77777777" w:rsidR="000511A6" w:rsidRPr="00F97434" w:rsidRDefault="000511A6" w:rsidP="008672B7">
            <w:pPr>
              <w:pStyle w:val="ListParagraph"/>
              <w:ind w:left="0"/>
              <w:jc w:val="both"/>
              <w:rPr>
                <w:color w:val="000000"/>
                <w:sz w:val="22"/>
                <w:szCs w:val="22"/>
                <w:lang w:eastAsia="lv-LV"/>
              </w:rPr>
            </w:pPr>
            <w:r w:rsidRPr="00F97434">
              <w:rPr>
                <w:color w:val="000000"/>
                <w:sz w:val="22"/>
                <w:szCs w:val="22"/>
                <w:lang w:eastAsia="lv-LV"/>
              </w:rPr>
              <w:t>Kredītlīnijas</w:t>
            </w:r>
          </w:p>
        </w:tc>
        <w:tc>
          <w:tcPr>
            <w:tcW w:w="1826" w:type="dxa"/>
          </w:tcPr>
          <w:p w14:paraId="4820F5BE" w14:textId="77777777" w:rsidR="000511A6" w:rsidRPr="00F97434" w:rsidRDefault="000511A6" w:rsidP="008672B7">
            <w:pPr>
              <w:pStyle w:val="ListParagraph"/>
              <w:ind w:left="0"/>
              <w:jc w:val="both"/>
              <w:rPr>
                <w:color w:val="000000"/>
                <w:sz w:val="22"/>
                <w:szCs w:val="22"/>
                <w:lang w:eastAsia="lv-LV"/>
              </w:rPr>
            </w:pPr>
          </w:p>
        </w:tc>
        <w:tc>
          <w:tcPr>
            <w:tcW w:w="1843" w:type="dxa"/>
          </w:tcPr>
          <w:p w14:paraId="33804D6B" w14:textId="77777777" w:rsidR="000511A6" w:rsidRPr="00F97434" w:rsidRDefault="000511A6" w:rsidP="008672B7">
            <w:pPr>
              <w:pStyle w:val="ListParagraph"/>
              <w:ind w:left="0"/>
              <w:jc w:val="both"/>
              <w:rPr>
                <w:color w:val="000000"/>
                <w:sz w:val="22"/>
                <w:szCs w:val="22"/>
                <w:lang w:eastAsia="lv-LV"/>
              </w:rPr>
            </w:pPr>
          </w:p>
        </w:tc>
      </w:tr>
      <w:tr w:rsidR="000511A6" w:rsidRPr="008859E7" w14:paraId="50786DC9" w14:textId="77777777" w:rsidTr="00F97434">
        <w:trPr>
          <w:trHeight w:val="31"/>
          <w:jc w:val="center"/>
        </w:trPr>
        <w:tc>
          <w:tcPr>
            <w:tcW w:w="846" w:type="dxa"/>
            <w:vMerge/>
          </w:tcPr>
          <w:p w14:paraId="4C5A1B6A" w14:textId="77777777" w:rsidR="000511A6" w:rsidRPr="00F97434" w:rsidRDefault="000511A6" w:rsidP="008672B7">
            <w:pPr>
              <w:pStyle w:val="ListParagraph"/>
              <w:ind w:left="0"/>
              <w:jc w:val="both"/>
              <w:rPr>
                <w:sz w:val="22"/>
                <w:szCs w:val="22"/>
              </w:rPr>
            </w:pPr>
          </w:p>
        </w:tc>
        <w:tc>
          <w:tcPr>
            <w:tcW w:w="2573" w:type="dxa"/>
          </w:tcPr>
          <w:p w14:paraId="37DA940A" w14:textId="77777777" w:rsidR="000511A6" w:rsidRPr="00F97434" w:rsidRDefault="000511A6" w:rsidP="008672B7">
            <w:pPr>
              <w:pStyle w:val="ListParagraph"/>
              <w:ind w:left="0"/>
              <w:jc w:val="both"/>
              <w:rPr>
                <w:color w:val="000000"/>
                <w:sz w:val="22"/>
                <w:szCs w:val="22"/>
                <w:lang w:eastAsia="lv-LV"/>
              </w:rPr>
            </w:pPr>
            <w:r w:rsidRPr="00F97434">
              <w:rPr>
                <w:color w:val="000000"/>
                <w:sz w:val="22"/>
                <w:szCs w:val="22"/>
                <w:lang w:eastAsia="lv-LV"/>
              </w:rPr>
              <w:t>Apgrozāmo līdzekļu aizdevumi</w:t>
            </w:r>
          </w:p>
        </w:tc>
        <w:tc>
          <w:tcPr>
            <w:tcW w:w="1826" w:type="dxa"/>
          </w:tcPr>
          <w:p w14:paraId="576E1800" w14:textId="77777777" w:rsidR="000511A6" w:rsidRPr="00F97434" w:rsidRDefault="000511A6" w:rsidP="008672B7">
            <w:pPr>
              <w:pStyle w:val="ListParagraph"/>
              <w:ind w:left="0"/>
              <w:jc w:val="both"/>
              <w:rPr>
                <w:color w:val="000000"/>
                <w:sz w:val="22"/>
                <w:szCs w:val="22"/>
                <w:lang w:eastAsia="lv-LV"/>
              </w:rPr>
            </w:pPr>
          </w:p>
        </w:tc>
        <w:tc>
          <w:tcPr>
            <w:tcW w:w="1843" w:type="dxa"/>
          </w:tcPr>
          <w:p w14:paraId="359BA612" w14:textId="77777777" w:rsidR="000511A6" w:rsidRPr="00F97434" w:rsidRDefault="000511A6" w:rsidP="008672B7">
            <w:pPr>
              <w:pStyle w:val="ListParagraph"/>
              <w:ind w:left="0"/>
              <w:jc w:val="both"/>
              <w:rPr>
                <w:color w:val="000000"/>
                <w:sz w:val="22"/>
                <w:szCs w:val="22"/>
                <w:lang w:eastAsia="lv-LV"/>
              </w:rPr>
            </w:pPr>
          </w:p>
        </w:tc>
      </w:tr>
      <w:tr w:rsidR="000511A6" w:rsidRPr="008859E7" w14:paraId="0D44E1C7" w14:textId="77777777" w:rsidTr="00F97434">
        <w:trPr>
          <w:trHeight w:val="31"/>
          <w:jc w:val="center"/>
        </w:trPr>
        <w:tc>
          <w:tcPr>
            <w:tcW w:w="846" w:type="dxa"/>
            <w:vMerge/>
          </w:tcPr>
          <w:p w14:paraId="37189FF2" w14:textId="77777777" w:rsidR="000511A6" w:rsidRPr="00F97434" w:rsidRDefault="000511A6" w:rsidP="008672B7">
            <w:pPr>
              <w:pStyle w:val="ListParagraph"/>
              <w:ind w:left="0"/>
              <w:jc w:val="both"/>
              <w:rPr>
                <w:sz w:val="22"/>
                <w:szCs w:val="22"/>
              </w:rPr>
            </w:pPr>
          </w:p>
        </w:tc>
        <w:tc>
          <w:tcPr>
            <w:tcW w:w="2573" w:type="dxa"/>
          </w:tcPr>
          <w:p w14:paraId="46BCDE48" w14:textId="77777777" w:rsidR="000511A6" w:rsidRPr="00F97434" w:rsidRDefault="000511A6" w:rsidP="008672B7">
            <w:pPr>
              <w:pStyle w:val="ListParagraph"/>
              <w:ind w:left="0"/>
              <w:jc w:val="both"/>
              <w:rPr>
                <w:color w:val="000000"/>
                <w:sz w:val="22"/>
                <w:szCs w:val="22"/>
                <w:lang w:eastAsia="lv-LV"/>
              </w:rPr>
            </w:pPr>
            <w:r w:rsidRPr="00F97434">
              <w:rPr>
                <w:color w:val="000000"/>
                <w:sz w:val="22"/>
                <w:szCs w:val="22"/>
                <w:lang w:eastAsia="lv-LV"/>
              </w:rPr>
              <w:t>Investīciju aizdevumi</w:t>
            </w:r>
          </w:p>
        </w:tc>
        <w:tc>
          <w:tcPr>
            <w:tcW w:w="1826" w:type="dxa"/>
          </w:tcPr>
          <w:p w14:paraId="56A8420D" w14:textId="77777777" w:rsidR="000511A6" w:rsidRPr="00F97434" w:rsidRDefault="000511A6" w:rsidP="008672B7">
            <w:pPr>
              <w:pStyle w:val="ListParagraph"/>
              <w:ind w:left="0"/>
              <w:jc w:val="both"/>
              <w:rPr>
                <w:color w:val="000000"/>
                <w:sz w:val="22"/>
                <w:szCs w:val="22"/>
                <w:lang w:eastAsia="lv-LV"/>
              </w:rPr>
            </w:pPr>
          </w:p>
        </w:tc>
        <w:tc>
          <w:tcPr>
            <w:tcW w:w="1843" w:type="dxa"/>
          </w:tcPr>
          <w:p w14:paraId="0FFADB05" w14:textId="77777777" w:rsidR="000511A6" w:rsidRPr="00F97434" w:rsidRDefault="000511A6" w:rsidP="008672B7">
            <w:pPr>
              <w:pStyle w:val="ListParagraph"/>
              <w:ind w:left="0"/>
              <w:jc w:val="both"/>
              <w:rPr>
                <w:color w:val="000000"/>
                <w:sz w:val="22"/>
                <w:szCs w:val="22"/>
                <w:lang w:eastAsia="lv-LV"/>
              </w:rPr>
            </w:pPr>
          </w:p>
        </w:tc>
      </w:tr>
      <w:tr w:rsidR="000511A6" w:rsidRPr="008859E7" w14:paraId="13CE0F27" w14:textId="77777777" w:rsidTr="00F97434">
        <w:trPr>
          <w:trHeight w:val="31"/>
          <w:jc w:val="center"/>
        </w:trPr>
        <w:tc>
          <w:tcPr>
            <w:tcW w:w="846" w:type="dxa"/>
            <w:vMerge/>
          </w:tcPr>
          <w:p w14:paraId="2696567A" w14:textId="77777777" w:rsidR="000511A6" w:rsidRPr="00F97434" w:rsidRDefault="000511A6" w:rsidP="008672B7">
            <w:pPr>
              <w:pStyle w:val="ListParagraph"/>
              <w:ind w:left="0"/>
              <w:jc w:val="both"/>
              <w:rPr>
                <w:sz w:val="22"/>
                <w:szCs w:val="22"/>
              </w:rPr>
            </w:pPr>
          </w:p>
        </w:tc>
        <w:tc>
          <w:tcPr>
            <w:tcW w:w="2573" w:type="dxa"/>
          </w:tcPr>
          <w:p w14:paraId="70804F39" w14:textId="77777777" w:rsidR="000511A6" w:rsidRPr="00F97434" w:rsidRDefault="000511A6" w:rsidP="008672B7">
            <w:pPr>
              <w:pStyle w:val="ListParagraph"/>
              <w:ind w:left="0"/>
              <w:jc w:val="both"/>
              <w:rPr>
                <w:color w:val="000000"/>
                <w:sz w:val="22"/>
                <w:szCs w:val="22"/>
                <w:lang w:eastAsia="lv-LV"/>
              </w:rPr>
            </w:pPr>
            <w:r w:rsidRPr="00F97434">
              <w:rPr>
                <w:color w:val="000000"/>
                <w:sz w:val="22"/>
                <w:szCs w:val="22"/>
                <w:lang w:eastAsia="lv-LV"/>
              </w:rPr>
              <w:t>Līzings</w:t>
            </w:r>
          </w:p>
        </w:tc>
        <w:tc>
          <w:tcPr>
            <w:tcW w:w="1826" w:type="dxa"/>
          </w:tcPr>
          <w:p w14:paraId="056C33CC" w14:textId="77777777" w:rsidR="000511A6" w:rsidRPr="00F97434" w:rsidRDefault="000511A6" w:rsidP="008672B7">
            <w:pPr>
              <w:pStyle w:val="ListParagraph"/>
              <w:ind w:left="0"/>
              <w:jc w:val="both"/>
              <w:rPr>
                <w:color w:val="000000"/>
                <w:sz w:val="22"/>
                <w:szCs w:val="22"/>
                <w:lang w:eastAsia="lv-LV"/>
              </w:rPr>
            </w:pPr>
          </w:p>
        </w:tc>
        <w:tc>
          <w:tcPr>
            <w:tcW w:w="1843" w:type="dxa"/>
          </w:tcPr>
          <w:p w14:paraId="230BD6C7" w14:textId="77777777" w:rsidR="000511A6" w:rsidRPr="00F97434" w:rsidRDefault="000511A6" w:rsidP="008672B7">
            <w:pPr>
              <w:pStyle w:val="ListParagraph"/>
              <w:ind w:left="0"/>
              <w:jc w:val="both"/>
              <w:rPr>
                <w:color w:val="000000"/>
                <w:sz w:val="22"/>
                <w:szCs w:val="22"/>
                <w:lang w:eastAsia="lv-LV"/>
              </w:rPr>
            </w:pPr>
          </w:p>
        </w:tc>
      </w:tr>
      <w:tr w:rsidR="00157080" w:rsidRPr="008859E7" w14:paraId="1E62DFFF" w14:textId="77777777" w:rsidTr="00F97434">
        <w:trPr>
          <w:jc w:val="center"/>
        </w:trPr>
        <w:tc>
          <w:tcPr>
            <w:tcW w:w="846" w:type="dxa"/>
            <w:vMerge w:val="restart"/>
          </w:tcPr>
          <w:p w14:paraId="06AF7FA8" w14:textId="7B172FA3" w:rsidR="00157080" w:rsidRPr="00F97434" w:rsidRDefault="00157080" w:rsidP="00157080">
            <w:pPr>
              <w:pStyle w:val="ListParagraph"/>
              <w:ind w:left="0"/>
              <w:jc w:val="both"/>
              <w:rPr>
                <w:sz w:val="22"/>
                <w:szCs w:val="22"/>
              </w:rPr>
            </w:pPr>
            <w:r w:rsidRPr="00F97434">
              <w:rPr>
                <w:sz w:val="22"/>
                <w:szCs w:val="22"/>
              </w:rPr>
              <w:t>201</w:t>
            </w:r>
            <w:r w:rsidR="00A663EC">
              <w:rPr>
                <w:sz w:val="22"/>
                <w:szCs w:val="22"/>
              </w:rPr>
              <w:t>8</w:t>
            </w:r>
            <w:r w:rsidRPr="00F97434">
              <w:rPr>
                <w:sz w:val="22"/>
                <w:szCs w:val="22"/>
              </w:rPr>
              <w:t>.</w:t>
            </w:r>
          </w:p>
          <w:p w14:paraId="6327F80C" w14:textId="46B9B07A" w:rsidR="00157080" w:rsidRPr="00F97434" w:rsidRDefault="00157080" w:rsidP="00157080">
            <w:pPr>
              <w:pStyle w:val="ListParagraph"/>
              <w:ind w:left="0"/>
              <w:jc w:val="both"/>
              <w:rPr>
                <w:sz w:val="22"/>
                <w:szCs w:val="22"/>
              </w:rPr>
            </w:pPr>
          </w:p>
        </w:tc>
        <w:tc>
          <w:tcPr>
            <w:tcW w:w="2573" w:type="dxa"/>
          </w:tcPr>
          <w:p w14:paraId="0F63DCFF" w14:textId="489F02D8" w:rsidR="00157080" w:rsidRPr="00F97434" w:rsidRDefault="00157080" w:rsidP="00157080">
            <w:pPr>
              <w:pStyle w:val="ListParagraph"/>
              <w:ind w:left="0"/>
              <w:jc w:val="both"/>
              <w:rPr>
                <w:color w:val="000000"/>
                <w:sz w:val="22"/>
                <w:szCs w:val="22"/>
                <w:lang w:eastAsia="lv-LV"/>
              </w:rPr>
            </w:pPr>
            <w:r w:rsidRPr="00F97434">
              <w:rPr>
                <w:color w:val="000000"/>
                <w:sz w:val="22"/>
                <w:szCs w:val="22"/>
                <w:lang w:eastAsia="lv-LV"/>
              </w:rPr>
              <w:t>Kredītlīnijas</w:t>
            </w:r>
          </w:p>
        </w:tc>
        <w:tc>
          <w:tcPr>
            <w:tcW w:w="1826" w:type="dxa"/>
          </w:tcPr>
          <w:p w14:paraId="0521E70D" w14:textId="77777777" w:rsidR="00157080" w:rsidRPr="00F97434" w:rsidRDefault="00157080" w:rsidP="00157080">
            <w:pPr>
              <w:pStyle w:val="ListParagraph"/>
              <w:ind w:left="0"/>
              <w:jc w:val="both"/>
              <w:rPr>
                <w:color w:val="000000"/>
                <w:sz w:val="22"/>
                <w:szCs w:val="22"/>
                <w:lang w:eastAsia="lv-LV"/>
              </w:rPr>
            </w:pPr>
          </w:p>
        </w:tc>
        <w:tc>
          <w:tcPr>
            <w:tcW w:w="1843" w:type="dxa"/>
          </w:tcPr>
          <w:p w14:paraId="00A98AFC" w14:textId="77777777" w:rsidR="00157080" w:rsidRPr="00F97434" w:rsidRDefault="00157080" w:rsidP="00157080">
            <w:pPr>
              <w:pStyle w:val="ListParagraph"/>
              <w:ind w:left="0"/>
              <w:jc w:val="both"/>
              <w:rPr>
                <w:color w:val="000000"/>
                <w:sz w:val="22"/>
                <w:szCs w:val="22"/>
                <w:lang w:eastAsia="lv-LV"/>
              </w:rPr>
            </w:pPr>
          </w:p>
        </w:tc>
      </w:tr>
      <w:tr w:rsidR="00157080" w:rsidRPr="008859E7" w14:paraId="64E39C3C" w14:textId="77777777" w:rsidTr="00F97434">
        <w:trPr>
          <w:jc w:val="center"/>
        </w:trPr>
        <w:tc>
          <w:tcPr>
            <w:tcW w:w="846" w:type="dxa"/>
            <w:vMerge/>
          </w:tcPr>
          <w:p w14:paraId="5237F444" w14:textId="49F63DD9" w:rsidR="00157080" w:rsidRPr="00F97434" w:rsidRDefault="00157080" w:rsidP="00157080">
            <w:pPr>
              <w:pStyle w:val="ListParagraph"/>
              <w:ind w:left="0"/>
              <w:jc w:val="both"/>
              <w:rPr>
                <w:sz w:val="22"/>
                <w:szCs w:val="22"/>
              </w:rPr>
            </w:pPr>
          </w:p>
        </w:tc>
        <w:tc>
          <w:tcPr>
            <w:tcW w:w="2573" w:type="dxa"/>
          </w:tcPr>
          <w:p w14:paraId="47A2AFDA" w14:textId="173CF216" w:rsidR="00157080" w:rsidRPr="00F97434" w:rsidRDefault="00157080" w:rsidP="00157080">
            <w:pPr>
              <w:pStyle w:val="ListParagraph"/>
              <w:ind w:left="0"/>
              <w:jc w:val="both"/>
              <w:rPr>
                <w:color w:val="000000"/>
                <w:sz w:val="22"/>
                <w:szCs w:val="22"/>
                <w:lang w:eastAsia="lv-LV"/>
              </w:rPr>
            </w:pPr>
            <w:r w:rsidRPr="00F97434">
              <w:rPr>
                <w:color w:val="000000"/>
                <w:sz w:val="22"/>
                <w:szCs w:val="22"/>
                <w:lang w:eastAsia="lv-LV"/>
              </w:rPr>
              <w:t>Apgrozāmo līdzekļu aizdevumi</w:t>
            </w:r>
          </w:p>
        </w:tc>
        <w:tc>
          <w:tcPr>
            <w:tcW w:w="1826" w:type="dxa"/>
          </w:tcPr>
          <w:p w14:paraId="474129F1" w14:textId="77777777" w:rsidR="00157080" w:rsidRPr="00F97434" w:rsidRDefault="00157080" w:rsidP="00157080">
            <w:pPr>
              <w:pStyle w:val="ListParagraph"/>
              <w:ind w:left="0"/>
              <w:jc w:val="both"/>
              <w:rPr>
                <w:color w:val="000000"/>
                <w:sz w:val="22"/>
                <w:szCs w:val="22"/>
                <w:lang w:eastAsia="lv-LV"/>
              </w:rPr>
            </w:pPr>
          </w:p>
        </w:tc>
        <w:tc>
          <w:tcPr>
            <w:tcW w:w="1843" w:type="dxa"/>
          </w:tcPr>
          <w:p w14:paraId="29F2E409" w14:textId="77777777" w:rsidR="00157080" w:rsidRPr="00F97434" w:rsidRDefault="00157080" w:rsidP="00157080">
            <w:pPr>
              <w:pStyle w:val="ListParagraph"/>
              <w:ind w:left="0"/>
              <w:jc w:val="both"/>
              <w:rPr>
                <w:color w:val="000000"/>
                <w:sz w:val="22"/>
                <w:szCs w:val="22"/>
                <w:lang w:eastAsia="lv-LV"/>
              </w:rPr>
            </w:pPr>
          </w:p>
        </w:tc>
      </w:tr>
      <w:tr w:rsidR="00157080" w:rsidRPr="008859E7" w14:paraId="24AEC18F" w14:textId="77777777" w:rsidTr="00F97434">
        <w:trPr>
          <w:jc w:val="center"/>
        </w:trPr>
        <w:tc>
          <w:tcPr>
            <w:tcW w:w="846" w:type="dxa"/>
            <w:vMerge/>
          </w:tcPr>
          <w:p w14:paraId="2E3176F0" w14:textId="77777777" w:rsidR="00157080" w:rsidRPr="00F97434" w:rsidDel="00692B30" w:rsidRDefault="00157080" w:rsidP="00157080">
            <w:pPr>
              <w:pStyle w:val="ListParagraph"/>
              <w:ind w:left="0"/>
              <w:jc w:val="both"/>
              <w:rPr>
                <w:sz w:val="22"/>
                <w:szCs w:val="22"/>
              </w:rPr>
            </w:pPr>
          </w:p>
        </w:tc>
        <w:tc>
          <w:tcPr>
            <w:tcW w:w="2573" w:type="dxa"/>
          </w:tcPr>
          <w:p w14:paraId="3AACAA28" w14:textId="181FF2C3" w:rsidR="00157080" w:rsidRPr="00F97434" w:rsidRDefault="00157080" w:rsidP="00157080">
            <w:pPr>
              <w:pStyle w:val="ListParagraph"/>
              <w:ind w:left="0"/>
              <w:jc w:val="both"/>
              <w:rPr>
                <w:color w:val="000000"/>
                <w:sz w:val="22"/>
                <w:szCs w:val="22"/>
                <w:lang w:eastAsia="lv-LV"/>
              </w:rPr>
            </w:pPr>
            <w:r w:rsidRPr="00F97434">
              <w:rPr>
                <w:color w:val="000000"/>
                <w:sz w:val="22"/>
                <w:szCs w:val="22"/>
                <w:lang w:eastAsia="lv-LV"/>
              </w:rPr>
              <w:t>Investīciju aizdevumi</w:t>
            </w:r>
          </w:p>
        </w:tc>
        <w:tc>
          <w:tcPr>
            <w:tcW w:w="1826" w:type="dxa"/>
          </w:tcPr>
          <w:p w14:paraId="0D0899A0" w14:textId="77777777" w:rsidR="00157080" w:rsidRPr="00F97434" w:rsidRDefault="00157080" w:rsidP="00157080">
            <w:pPr>
              <w:pStyle w:val="ListParagraph"/>
              <w:ind w:left="0"/>
              <w:jc w:val="both"/>
              <w:rPr>
                <w:color w:val="000000"/>
                <w:sz w:val="22"/>
                <w:szCs w:val="22"/>
                <w:lang w:eastAsia="lv-LV"/>
              </w:rPr>
            </w:pPr>
          </w:p>
        </w:tc>
        <w:tc>
          <w:tcPr>
            <w:tcW w:w="1843" w:type="dxa"/>
          </w:tcPr>
          <w:p w14:paraId="1DFA417B" w14:textId="77777777" w:rsidR="00157080" w:rsidRPr="00F97434" w:rsidRDefault="00157080" w:rsidP="00157080">
            <w:pPr>
              <w:pStyle w:val="ListParagraph"/>
              <w:ind w:left="0"/>
              <w:jc w:val="both"/>
              <w:rPr>
                <w:color w:val="000000"/>
                <w:sz w:val="22"/>
                <w:szCs w:val="22"/>
                <w:lang w:eastAsia="lv-LV"/>
              </w:rPr>
            </w:pPr>
          </w:p>
        </w:tc>
      </w:tr>
      <w:tr w:rsidR="00157080" w:rsidRPr="008859E7" w14:paraId="0B2B670C" w14:textId="77777777" w:rsidTr="00F97434">
        <w:trPr>
          <w:jc w:val="center"/>
        </w:trPr>
        <w:tc>
          <w:tcPr>
            <w:tcW w:w="846" w:type="dxa"/>
            <w:vMerge/>
          </w:tcPr>
          <w:p w14:paraId="5F44556D" w14:textId="77777777" w:rsidR="00157080" w:rsidRPr="00F97434" w:rsidDel="00692B30" w:rsidRDefault="00157080" w:rsidP="00157080">
            <w:pPr>
              <w:pStyle w:val="ListParagraph"/>
              <w:ind w:left="0"/>
              <w:jc w:val="both"/>
              <w:rPr>
                <w:sz w:val="22"/>
                <w:szCs w:val="22"/>
              </w:rPr>
            </w:pPr>
          </w:p>
        </w:tc>
        <w:tc>
          <w:tcPr>
            <w:tcW w:w="2573" w:type="dxa"/>
          </w:tcPr>
          <w:p w14:paraId="5B8E2591" w14:textId="1CB0E23B" w:rsidR="00157080" w:rsidRPr="00F97434" w:rsidRDefault="00157080" w:rsidP="00157080">
            <w:pPr>
              <w:pStyle w:val="ListParagraph"/>
              <w:ind w:left="0"/>
              <w:jc w:val="both"/>
              <w:rPr>
                <w:color w:val="000000"/>
                <w:sz w:val="22"/>
                <w:szCs w:val="22"/>
                <w:lang w:eastAsia="lv-LV"/>
              </w:rPr>
            </w:pPr>
            <w:r w:rsidRPr="00F97434">
              <w:rPr>
                <w:color w:val="000000"/>
                <w:sz w:val="22"/>
                <w:szCs w:val="22"/>
                <w:lang w:eastAsia="lv-LV"/>
              </w:rPr>
              <w:t>Līzings</w:t>
            </w:r>
          </w:p>
        </w:tc>
        <w:tc>
          <w:tcPr>
            <w:tcW w:w="1826" w:type="dxa"/>
          </w:tcPr>
          <w:p w14:paraId="774405E3" w14:textId="77777777" w:rsidR="00157080" w:rsidRPr="00F97434" w:rsidRDefault="00157080" w:rsidP="00157080">
            <w:pPr>
              <w:pStyle w:val="ListParagraph"/>
              <w:ind w:left="0"/>
              <w:jc w:val="both"/>
              <w:rPr>
                <w:color w:val="000000"/>
                <w:sz w:val="22"/>
                <w:szCs w:val="22"/>
                <w:lang w:eastAsia="lv-LV"/>
              </w:rPr>
            </w:pPr>
          </w:p>
        </w:tc>
        <w:tc>
          <w:tcPr>
            <w:tcW w:w="1843" w:type="dxa"/>
          </w:tcPr>
          <w:p w14:paraId="07A2C9FB" w14:textId="77777777" w:rsidR="00157080" w:rsidRPr="00F97434" w:rsidRDefault="00157080" w:rsidP="00157080">
            <w:pPr>
              <w:pStyle w:val="ListParagraph"/>
              <w:ind w:left="0"/>
              <w:jc w:val="both"/>
              <w:rPr>
                <w:color w:val="000000"/>
                <w:sz w:val="22"/>
                <w:szCs w:val="22"/>
                <w:lang w:eastAsia="lv-LV"/>
              </w:rPr>
            </w:pPr>
          </w:p>
        </w:tc>
      </w:tr>
    </w:tbl>
    <w:p w14:paraId="547BA5B0" w14:textId="77777777" w:rsidR="00F97434" w:rsidRDefault="00F97434" w:rsidP="00F97434">
      <w:pPr>
        <w:pStyle w:val="ListParagraph"/>
        <w:spacing w:after="160" w:line="259" w:lineRule="auto"/>
        <w:jc w:val="both"/>
      </w:pPr>
    </w:p>
    <w:p w14:paraId="2DEADA59" w14:textId="7882FEF3" w:rsidR="00692B30" w:rsidRPr="00F97434" w:rsidRDefault="00692B30" w:rsidP="00692B30">
      <w:pPr>
        <w:pStyle w:val="ListParagraph"/>
        <w:numPr>
          <w:ilvl w:val="0"/>
          <w:numId w:val="19"/>
        </w:numPr>
        <w:spacing w:after="160" w:line="259" w:lineRule="auto"/>
        <w:jc w:val="both"/>
      </w:pPr>
      <w:r w:rsidRPr="00F97434">
        <w:t>pretendenta sniegto finanšu pakalpojumu procentu likmes (atkarībā no finanšu pakalpojumu veida un mērķa, termiņa, komersanta veida, riska klases)</w:t>
      </w:r>
      <w:r w:rsidR="00157080" w:rsidRPr="00F97434">
        <w:t xml:space="preserve"> pēdējā finanšu gadā</w:t>
      </w:r>
      <w:r w:rsidRPr="00F97434">
        <w:t>:</w:t>
      </w:r>
    </w:p>
    <w:tbl>
      <w:tblPr>
        <w:tblStyle w:val="TableGrid"/>
        <w:tblW w:w="0" w:type="auto"/>
        <w:jc w:val="center"/>
        <w:tblLook w:val="04A0" w:firstRow="1" w:lastRow="0" w:firstColumn="1" w:lastColumn="0" w:noHBand="0" w:noVBand="1"/>
      </w:tblPr>
      <w:tblGrid>
        <w:gridCol w:w="2181"/>
        <w:gridCol w:w="1321"/>
        <w:gridCol w:w="1321"/>
      </w:tblGrid>
      <w:tr w:rsidR="00692B30" w:rsidRPr="00E92699" w14:paraId="31AD9C7E" w14:textId="77777777" w:rsidTr="008672B7">
        <w:trPr>
          <w:jc w:val="center"/>
        </w:trPr>
        <w:tc>
          <w:tcPr>
            <w:tcW w:w="2181" w:type="dxa"/>
          </w:tcPr>
          <w:p w14:paraId="25C76459" w14:textId="77777777" w:rsidR="00692B30" w:rsidRPr="00F97434" w:rsidRDefault="00692B30" w:rsidP="008672B7">
            <w:pPr>
              <w:pStyle w:val="ListParagraph"/>
              <w:ind w:left="0"/>
              <w:jc w:val="center"/>
              <w:rPr>
                <w:b/>
                <w:sz w:val="22"/>
                <w:szCs w:val="22"/>
              </w:rPr>
            </w:pPr>
            <w:r w:rsidRPr="00F97434">
              <w:rPr>
                <w:b/>
                <w:sz w:val="22"/>
                <w:szCs w:val="22"/>
              </w:rPr>
              <w:t>Finanšu pakalpojums</w:t>
            </w:r>
          </w:p>
        </w:tc>
        <w:tc>
          <w:tcPr>
            <w:tcW w:w="1321" w:type="dxa"/>
          </w:tcPr>
          <w:p w14:paraId="6D615FE7" w14:textId="77777777" w:rsidR="00692B30" w:rsidRPr="00F97434" w:rsidRDefault="00692B30" w:rsidP="008672B7">
            <w:pPr>
              <w:pStyle w:val="ListParagraph"/>
              <w:ind w:left="0"/>
              <w:jc w:val="center"/>
              <w:rPr>
                <w:b/>
                <w:sz w:val="22"/>
                <w:szCs w:val="22"/>
              </w:rPr>
            </w:pPr>
            <w:r w:rsidRPr="00F97434">
              <w:rPr>
                <w:b/>
                <w:sz w:val="22"/>
                <w:szCs w:val="22"/>
              </w:rPr>
              <w:t>Vidējā likme</w:t>
            </w:r>
          </w:p>
        </w:tc>
        <w:tc>
          <w:tcPr>
            <w:tcW w:w="1321" w:type="dxa"/>
          </w:tcPr>
          <w:p w14:paraId="4BA91C40" w14:textId="77777777" w:rsidR="00692B30" w:rsidRPr="00F97434" w:rsidRDefault="00692B30" w:rsidP="008672B7">
            <w:pPr>
              <w:pStyle w:val="ListParagraph"/>
              <w:ind w:left="0"/>
              <w:jc w:val="center"/>
              <w:rPr>
                <w:b/>
                <w:sz w:val="22"/>
                <w:szCs w:val="22"/>
              </w:rPr>
            </w:pPr>
            <w:r w:rsidRPr="00F97434">
              <w:rPr>
                <w:b/>
                <w:sz w:val="22"/>
                <w:szCs w:val="22"/>
              </w:rPr>
              <w:t>Maksimālā likme</w:t>
            </w:r>
          </w:p>
        </w:tc>
      </w:tr>
      <w:tr w:rsidR="00692B30" w:rsidRPr="00E92699" w14:paraId="2AA1F465" w14:textId="77777777" w:rsidTr="008672B7">
        <w:trPr>
          <w:jc w:val="center"/>
        </w:trPr>
        <w:tc>
          <w:tcPr>
            <w:tcW w:w="2181" w:type="dxa"/>
          </w:tcPr>
          <w:p w14:paraId="6C594E0F" w14:textId="77777777" w:rsidR="00692B30" w:rsidRPr="00F97434" w:rsidRDefault="00692B30" w:rsidP="008672B7">
            <w:pPr>
              <w:pStyle w:val="ListParagraph"/>
              <w:ind w:left="0"/>
              <w:jc w:val="both"/>
              <w:rPr>
                <w:sz w:val="22"/>
                <w:szCs w:val="22"/>
              </w:rPr>
            </w:pPr>
            <w:r w:rsidRPr="00F97434">
              <w:rPr>
                <w:sz w:val="22"/>
                <w:szCs w:val="22"/>
              </w:rPr>
              <w:lastRenderedPageBreak/>
              <w:t>Investīciju aizdevums</w:t>
            </w:r>
          </w:p>
        </w:tc>
        <w:tc>
          <w:tcPr>
            <w:tcW w:w="1321" w:type="dxa"/>
          </w:tcPr>
          <w:p w14:paraId="39148FCF" w14:textId="77777777" w:rsidR="00692B30" w:rsidRPr="00F97434" w:rsidRDefault="00692B30" w:rsidP="008672B7">
            <w:pPr>
              <w:pStyle w:val="ListParagraph"/>
              <w:ind w:left="0"/>
              <w:jc w:val="both"/>
              <w:rPr>
                <w:sz w:val="22"/>
                <w:szCs w:val="22"/>
              </w:rPr>
            </w:pPr>
          </w:p>
        </w:tc>
        <w:tc>
          <w:tcPr>
            <w:tcW w:w="1321" w:type="dxa"/>
          </w:tcPr>
          <w:p w14:paraId="64DDC380" w14:textId="77777777" w:rsidR="00692B30" w:rsidRPr="00F97434" w:rsidRDefault="00692B30" w:rsidP="008672B7">
            <w:pPr>
              <w:pStyle w:val="ListParagraph"/>
              <w:ind w:left="0"/>
              <w:jc w:val="both"/>
              <w:rPr>
                <w:sz w:val="22"/>
                <w:szCs w:val="22"/>
              </w:rPr>
            </w:pPr>
          </w:p>
        </w:tc>
      </w:tr>
      <w:tr w:rsidR="00692B30" w:rsidRPr="00E92699" w14:paraId="14440C6A" w14:textId="77777777" w:rsidTr="008672B7">
        <w:trPr>
          <w:jc w:val="center"/>
        </w:trPr>
        <w:tc>
          <w:tcPr>
            <w:tcW w:w="2181" w:type="dxa"/>
          </w:tcPr>
          <w:p w14:paraId="222999F0" w14:textId="77777777" w:rsidR="00692B30" w:rsidRPr="00F97434" w:rsidRDefault="00692B30" w:rsidP="008672B7">
            <w:pPr>
              <w:pStyle w:val="ListParagraph"/>
              <w:ind w:left="0"/>
              <w:jc w:val="both"/>
              <w:rPr>
                <w:sz w:val="22"/>
                <w:szCs w:val="22"/>
              </w:rPr>
            </w:pPr>
            <w:r w:rsidRPr="00F97434">
              <w:rPr>
                <w:sz w:val="22"/>
                <w:szCs w:val="22"/>
              </w:rPr>
              <w:t>Apgrozāmie līdzekļi (t.sk. kredītlīnija)</w:t>
            </w:r>
          </w:p>
        </w:tc>
        <w:tc>
          <w:tcPr>
            <w:tcW w:w="1321" w:type="dxa"/>
          </w:tcPr>
          <w:p w14:paraId="31035E76" w14:textId="77777777" w:rsidR="00692B30" w:rsidRPr="00F97434" w:rsidRDefault="00692B30" w:rsidP="008672B7">
            <w:pPr>
              <w:pStyle w:val="ListParagraph"/>
              <w:ind w:left="0"/>
              <w:jc w:val="both"/>
              <w:rPr>
                <w:sz w:val="22"/>
                <w:szCs w:val="22"/>
              </w:rPr>
            </w:pPr>
          </w:p>
        </w:tc>
        <w:tc>
          <w:tcPr>
            <w:tcW w:w="1321" w:type="dxa"/>
          </w:tcPr>
          <w:p w14:paraId="694B9946" w14:textId="77777777" w:rsidR="00692B30" w:rsidRPr="00F97434" w:rsidRDefault="00692B30" w:rsidP="008672B7">
            <w:pPr>
              <w:pStyle w:val="ListParagraph"/>
              <w:ind w:left="0"/>
              <w:jc w:val="both"/>
              <w:rPr>
                <w:sz w:val="22"/>
                <w:szCs w:val="22"/>
              </w:rPr>
            </w:pPr>
          </w:p>
        </w:tc>
      </w:tr>
      <w:tr w:rsidR="00692B30" w:rsidRPr="00E92699" w14:paraId="3E80DF54" w14:textId="77777777" w:rsidTr="008672B7">
        <w:trPr>
          <w:jc w:val="center"/>
        </w:trPr>
        <w:tc>
          <w:tcPr>
            <w:tcW w:w="2181" w:type="dxa"/>
          </w:tcPr>
          <w:p w14:paraId="119D0D43" w14:textId="77777777" w:rsidR="00692B30" w:rsidRPr="00F97434" w:rsidRDefault="00692B30" w:rsidP="008672B7">
            <w:pPr>
              <w:pStyle w:val="ListParagraph"/>
              <w:ind w:left="0"/>
              <w:jc w:val="both"/>
              <w:rPr>
                <w:sz w:val="22"/>
                <w:szCs w:val="22"/>
              </w:rPr>
            </w:pPr>
            <w:r w:rsidRPr="00F97434">
              <w:rPr>
                <w:sz w:val="22"/>
                <w:szCs w:val="22"/>
              </w:rPr>
              <w:t>Finanšu līzings</w:t>
            </w:r>
          </w:p>
        </w:tc>
        <w:tc>
          <w:tcPr>
            <w:tcW w:w="1321" w:type="dxa"/>
          </w:tcPr>
          <w:p w14:paraId="51127325" w14:textId="77777777" w:rsidR="00692B30" w:rsidRPr="00F97434" w:rsidRDefault="00692B30" w:rsidP="008672B7">
            <w:pPr>
              <w:pStyle w:val="ListParagraph"/>
              <w:ind w:left="0"/>
              <w:jc w:val="both"/>
              <w:rPr>
                <w:sz w:val="22"/>
                <w:szCs w:val="22"/>
              </w:rPr>
            </w:pPr>
          </w:p>
        </w:tc>
        <w:tc>
          <w:tcPr>
            <w:tcW w:w="1321" w:type="dxa"/>
          </w:tcPr>
          <w:p w14:paraId="4BD827EF" w14:textId="77777777" w:rsidR="00692B30" w:rsidRPr="00F97434" w:rsidRDefault="00692B30" w:rsidP="008672B7">
            <w:pPr>
              <w:pStyle w:val="ListParagraph"/>
              <w:ind w:left="0"/>
              <w:jc w:val="both"/>
              <w:rPr>
                <w:sz w:val="22"/>
                <w:szCs w:val="22"/>
              </w:rPr>
            </w:pPr>
          </w:p>
        </w:tc>
      </w:tr>
    </w:tbl>
    <w:p w14:paraId="474A5E51" w14:textId="77777777" w:rsidR="00F97434" w:rsidRDefault="00F97434" w:rsidP="00F97434">
      <w:pPr>
        <w:pStyle w:val="ListParagraph"/>
        <w:shd w:val="clear" w:color="auto" w:fill="FFFFFF"/>
        <w:jc w:val="both"/>
        <w:rPr>
          <w:sz w:val="20"/>
          <w:szCs w:val="20"/>
        </w:rPr>
      </w:pPr>
    </w:p>
    <w:p w14:paraId="71047BBE" w14:textId="0B654666" w:rsidR="00692B30" w:rsidRPr="00F97434" w:rsidRDefault="00692B30" w:rsidP="00692B30">
      <w:pPr>
        <w:pStyle w:val="ListParagraph"/>
        <w:numPr>
          <w:ilvl w:val="0"/>
          <w:numId w:val="19"/>
        </w:numPr>
        <w:shd w:val="clear" w:color="auto" w:fill="FFFFFF"/>
        <w:jc w:val="both"/>
      </w:pPr>
      <w:r w:rsidRPr="00F97434">
        <w:t>finanšu pakalpojumu komisija maksu un citu maksājumu veidi un apmērs.</w:t>
      </w:r>
    </w:p>
    <w:p w14:paraId="540C2D3F" w14:textId="77777777" w:rsidR="00692B30" w:rsidRPr="008859E7" w:rsidRDefault="00692B30" w:rsidP="00692B30">
      <w:pPr>
        <w:shd w:val="clear" w:color="auto" w:fill="FFFFFF"/>
        <w:jc w:val="both"/>
        <w:rPr>
          <w:color w:val="000000"/>
          <w:lang w:eastAsia="lv-LV"/>
        </w:rPr>
      </w:pPr>
    </w:p>
    <w:p w14:paraId="7230A239" w14:textId="77777777" w:rsidR="00692B30" w:rsidRPr="00F97434" w:rsidRDefault="00692B30" w:rsidP="00692B30">
      <w:pPr>
        <w:pStyle w:val="ListParagraph"/>
        <w:numPr>
          <w:ilvl w:val="0"/>
          <w:numId w:val="33"/>
        </w:numPr>
        <w:shd w:val="clear" w:color="auto" w:fill="FFFFFF"/>
        <w:jc w:val="both"/>
        <w:rPr>
          <w:b/>
          <w:i/>
          <w:color w:val="000000"/>
          <w:lang w:eastAsia="lv-LV"/>
        </w:rPr>
      </w:pPr>
      <w:r w:rsidRPr="00F97434">
        <w:rPr>
          <w:b/>
          <w:color w:val="000000"/>
          <w:lang w:eastAsia="lv-LV"/>
        </w:rPr>
        <w:t xml:space="preserve">Pretendenta piedāvājums </w:t>
      </w:r>
      <w:proofErr w:type="spellStart"/>
      <w:r w:rsidRPr="00F97434">
        <w:rPr>
          <w:b/>
          <w:color w:val="000000"/>
          <w:lang w:eastAsia="lv-LV"/>
        </w:rPr>
        <w:t>portfeļgarantijas</w:t>
      </w:r>
      <w:proofErr w:type="spellEnd"/>
      <w:r w:rsidRPr="00F97434">
        <w:rPr>
          <w:b/>
          <w:color w:val="000000"/>
          <w:lang w:eastAsia="lv-LV"/>
        </w:rPr>
        <w:t xml:space="preserve"> programmas ieviešanai:</w:t>
      </w:r>
    </w:p>
    <w:p w14:paraId="4ECC6AD4" w14:textId="76D35238" w:rsidR="00692B30" w:rsidRPr="00F97434" w:rsidRDefault="00692B30" w:rsidP="00692B30">
      <w:pPr>
        <w:pStyle w:val="ListParagraph"/>
        <w:numPr>
          <w:ilvl w:val="0"/>
          <w:numId w:val="19"/>
        </w:numPr>
        <w:shd w:val="clear" w:color="auto" w:fill="FFFFFF"/>
        <w:jc w:val="both"/>
        <w:rPr>
          <w:color w:val="000000"/>
          <w:lang w:eastAsia="lv-LV"/>
        </w:rPr>
      </w:pPr>
      <w:r w:rsidRPr="00F97434">
        <w:rPr>
          <w:color w:val="000000"/>
          <w:lang w:eastAsia="lv-LV"/>
        </w:rPr>
        <w:t xml:space="preserve">finanšu pakalpojumu atšķirības </w:t>
      </w:r>
      <w:r w:rsidR="00157080" w:rsidRPr="00F97434">
        <w:rPr>
          <w:color w:val="000000"/>
          <w:lang w:eastAsia="lv-LV"/>
        </w:rPr>
        <w:t xml:space="preserve">komersantiem </w:t>
      </w:r>
      <w:r w:rsidRPr="00F97434">
        <w:rPr>
          <w:color w:val="000000"/>
          <w:lang w:eastAsia="lv-LV"/>
        </w:rPr>
        <w:t xml:space="preserve">no pašreiz piedāvātajiem finanšu pakalpojumiem, t.sk. ievērojot </w:t>
      </w:r>
      <w:proofErr w:type="spellStart"/>
      <w:r w:rsidRPr="00F97434">
        <w:rPr>
          <w:color w:val="000000"/>
          <w:lang w:eastAsia="lv-LV"/>
        </w:rPr>
        <w:t>portfeļgarantijas</w:t>
      </w:r>
      <w:proofErr w:type="spellEnd"/>
      <w:r w:rsidRPr="00F97434">
        <w:rPr>
          <w:color w:val="000000"/>
          <w:lang w:eastAsia="lv-LV"/>
        </w:rPr>
        <w:t xml:space="preserve"> programmas  mērķi;</w:t>
      </w:r>
    </w:p>
    <w:p w14:paraId="132B2641" w14:textId="29CA8D94" w:rsidR="00692B30" w:rsidRPr="00F97434" w:rsidRDefault="00692B30" w:rsidP="00692B30">
      <w:pPr>
        <w:pStyle w:val="ListParagraph"/>
        <w:numPr>
          <w:ilvl w:val="0"/>
          <w:numId w:val="19"/>
        </w:numPr>
        <w:shd w:val="clear" w:color="auto" w:fill="FFFFFF"/>
        <w:jc w:val="both"/>
        <w:rPr>
          <w:color w:val="000000"/>
          <w:lang w:eastAsia="lv-LV"/>
        </w:rPr>
      </w:pPr>
      <w:r w:rsidRPr="00F97434">
        <w:rPr>
          <w:color w:val="000000"/>
          <w:lang w:eastAsia="lv-LV"/>
        </w:rPr>
        <w:t xml:space="preserve">ar </w:t>
      </w:r>
      <w:proofErr w:type="spellStart"/>
      <w:r w:rsidRPr="00F97434">
        <w:rPr>
          <w:color w:val="000000"/>
          <w:lang w:eastAsia="lv-LV"/>
        </w:rPr>
        <w:t>portfeļgarantiju</w:t>
      </w:r>
      <w:proofErr w:type="spellEnd"/>
      <w:r w:rsidRPr="00F97434">
        <w:rPr>
          <w:color w:val="000000"/>
          <w:lang w:eastAsia="lv-LV"/>
        </w:rPr>
        <w:t xml:space="preserve"> garantēt</w:t>
      </w:r>
      <w:r w:rsidR="00157080" w:rsidRPr="00F97434">
        <w:rPr>
          <w:color w:val="000000"/>
          <w:lang w:eastAsia="lv-LV"/>
        </w:rPr>
        <w:t>ie</w:t>
      </w:r>
      <w:r w:rsidRPr="00F97434">
        <w:rPr>
          <w:color w:val="000000"/>
          <w:lang w:eastAsia="lv-LV"/>
        </w:rPr>
        <w:t xml:space="preserve"> finanšu pakalpojumi</w:t>
      </w:r>
      <w:r w:rsidR="00157080" w:rsidRPr="00F97434">
        <w:rPr>
          <w:color w:val="000000"/>
          <w:lang w:eastAsia="lv-LV"/>
        </w:rPr>
        <w:t xml:space="preserve"> </w:t>
      </w:r>
      <w:r w:rsidRPr="00F97434">
        <w:rPr>
          <w:color w:val="000000"/>
          <w:lang w:eastAsia="lv-LV"/>
        </w:rPr>
        <w:t>– finanšu pakalpojum</w:t>
      </w:r>
      <w:r w:rsidR="00157080" w:rsidRPr="00F97434">
        <w:rPr>
          <w:color w:val="000000"/>
          <w:lang w:eastAsia="lv-LV"/>
        </w:rPr>
        <w:t>u</w:t>
      </w:r>
      <w:r w:rsidRPr="00F97434">
        <w:rPr>
          <w:color w:val="000000"/>
          <w:lang w:eastAsia="lv-LV"/>
        </w:rPr>
        <w:t xml:space="preserve"> veids un mērķi, atbalstāmie komersanti, finanšu pakalpojumu maksimālā summa, sadalījums pa riska klasēm, atbalstāmās nozares un nozaru ierobežojumi, minimālās nodrošinājuma prasības, personīg</w:t>
      </w:r>
      <w:r w:rsidR="00157080" w:rsidRPr="00F97434">
        <w:rPr>
          <w:color w:val="000000"/>
          <w:lang w:eastAsia="lv-LV"/>
        </w:rPr>
        <w:t>ā</w:t>
      </w:r>
      <w:r w:rsidRPr="00F97434">
        <w:rPr>
          <w:color w:val="000000"/>
          <w:lang w:eastAsia="lv-LV"/>
        </w:rPr>
        <w:t xml:space="preserve"> galvojum</w:t>
      </w:r>
      <w:r w:rsidR="00157080" w:rsidRPr="00F97434">
        <w:rPr>
          <w:color w:val="000000"/>
          <w:lang w:eastAsia="lv-LV"/>
        </w:rPr>
        <w:t>a prasības</w:t>
      </w:r>
      <w:r w:rsidRPr="00F97434">
        <w:rPr>
          <w:color w:val="000000"/>
          <w:lang w:eastAsia="lv-LV"/>
        </w:rPr>
        <w:t>, komersantu pašu dalība, maksājumu grafika nosacījumi, termiņi u.c. nosacījumi</w:t>
      </w:r>
      <w:r w:rsidR="00157080" w:rsidRPr="00F97434">
        <w:rPr>
          <w:color w:val="000000"/>
          <w:lang w:eastAsia="lv-LV"/>
        </w:rPr>
        <w:t xml:space="preserve"> līguma ietvaros piedāvātajiem pakalpojumiem</w:t>
      </w:r>
      <w:r w:rsidRPr="00F97434">
        <w:rPr>
          <w:color w:val="000000"/>
          <w:lang w:eastAsia="lv-LV"/>
        </w:rPr>
        <w:t>;</w:t>
      </w:r>
    </w:p>
    <w:p w14:paraId="796739EA" w14:textId="36C65EEA" w:rsidR="00692B30" w:rsidRPr="00F97434" w:rsidRDefault="00692B30" w:rsidP="00692B30">
      <w:pPr>
        <w:pStyle w:val="ListParagraph"/>
        <w:numPr>
          <w:ilvl w:val="0"/>
          <w:numId w:val="19"/>
        </w:numPr>
        <w:shd w:val="clear" w:color="auto" w:fill="FFFFFF"/>
        <w:jc w:val="both"/>
        <w:rPr>
          <w:color w:val="000000"/>
          <w:lang w:eastAsia="lv-LV"/>
        </w:rPr>
      </w:pPr>
      <w:r w:rsidRPr="00F97434">
        <w:rPr>
          <w:color w:val="000000"/>
          <w:lang w:eastAsia="lv-LV"/>
        </w:rPr>
        <w:t>pamatojums piedāvātajam</w:t>
      </w:r>
      <w:r w:rsidRPr="00F97434">
        <w:rPr>
          <w:rStyle w:val="FootnoteReference"/>
          <w:color w:val="000000"/>
          <w:lang w:eastAsia="lv-LV"/>
        </w:rPr>
        <w:footnoteReference w:id="3"/>
      </w:r>
      <w:r w:rsidRPr="00F97434">
        <w:rPr>
          <w:color w:val="000000"/>
          <w:lang w:eastAsia="lv-LV"/>
        </w:rPr>
        <w:t xml:space="preserve"> finanšu pakalpojumu procentu likmes samazinājumam ar piesaistīto </w:t>
      </w:r>
      <w:proofErr w:type="spellStart"/>
      <w:r w:rsidRPr="00F97434">
        <w:rPr>
          <w:color w:val="000000"/>
          <w:lang w:eastAsia="lv-LV"/>
        </w:rPr>
        <w:t>portfeļgarantiju</w:t>
      </w:r>
      <w:proofErr w:type="spellEnd"/>
      <w:r w:rsidRPr="00F97434">
        <w:rPr>
          <w:color w:val="000000"/>
          <w:lang w:eastAsia="lv-LV"/>
        </w:rPr>
        <w:t>, salīdzinot ar finanšu pakalpojumu procentu likmi</w:t>
      </w:r>
      <w:r w:rsidR="00157080" w:rsidRPr="00F97434">
        <w:rPr>
          <w:color w:val="000000"/>
          <w:lang w:eastAsia="lv-LV"/>
        </w:rPr>
        <w:t xml:space="preserve"> pirms līguma ieviešanas</w:t>
      </w:r>
      <w:r w:rsidRPr="00F97434">
        <w:rPr>
          <w:color w:val="000000"/>
          <w:lang w:eastAsia="lv-LV"/>
        </w:rPr>
        <w:t xml:space="preserve"> (samazinājumu piemēro visiem aizdevumu portfelī iekļautajiem finanšu pakalpojumiem)</w:t>
      </w:r>
      <w:r w:rsidRPr="00F97434">
        <w:rPr>
          <w:rStyle w:val="FootnoteReference"/>
          <w:color w:val="000000"/>
          <w:lang w:eastAsia="lv-LV"/>
        </w:rPr>
        <w:footnoteReference w:id="4"/>
      </w:r>
      <w:r w:rsidRPr="00F97434">
        <w:rPr>
          <w:color w:val="000000"/>
          <w:lang w:eastAsia="lv-LV"/>
        </w:rPr>
        <w:t>;</w:t>
      </w:r>
    </w:p>
    <w:p w14:paraId="0825CFF4" w14:textId="67FAE9A7" w:rsidR="00692B30" w:rsidRPr="00F97434" w:rsidRDefault="00692B30" w:rsidP="00692B30">
      <w:pPr>
        <w:pStyle w:val="ListParagraph"/>
        <w:numPr>
          <w:ilvl w:val="0"/>
          <w:numId w:val="19"/>
        </w:numPr>
        <w:shd w:val="clear" w:color="auto" w:fill="FFFFFF"/>
        <w:jc w:val="both"/>
        <w:rPr>
          <w:color w:val="000000"/>
          <w:lang w:eastAsia="lv-LV"/>
        </w:rPr>
      </w:pPr>
      <w:r w:rsidRPr="00F97434">
        <w:rPr>
          <w:color w:val="000000"/>
          <w:lang w:eastAsia="lv-LV"/>
        </w:rPr>
        <w:t xml:space="preserve">pamatojums </w:t>
      </w:r>
      <w:r w:rsidR="003217F2" w:rsidRPr="00F97434">
        <w:rPr>
          <w:color w:val="000000"/>
          <w:lang w:eastAsia="lv-LV"/>
        </w:rPr>
        <w:t xml:space="preserve">piedāvātajai </w:t>
      </w:r>
      <w:r w:rsidRPr="00F97434">
        <w:rPr>
          <w:color w:val="000000"/>
          <w:lang w:eastAsia="lv-LV"/>
        </w:rPr>
        <w:t>ierobežotajai garantijas likmei un garantijas likmei</w:t>
      </w:r>
      <w:r w:rsidR="003217F2" w:rsidRPr="00F97434">
        <w:rPr>
          <w:color w:val="000000"/>
          <w:lang w:eastAsia="lv-LV"/>
        </w:rPr>
        <w:t>. Likmes pamato ar pretendenta aprēķiniem</w:t>
      </w:r>
      <w:r w:rsidRPr="00F97434">
        <w:rPr>
          <w:color w:val="000000"/>
          <w:lang w:eastAsia="lv-LV"/>
        </w:rPr>
        <w:t xml:space="preserve">, </w:t>
      </w:r>
      <w:r w:rsidR="003217F2" w:rsidRPr="00F97434">
        <w:rPr>
          <w:color w:val="000000"/>
          <w:lang w:eastAsia="lv-LV"/>
        </w:rPr>
        <w:t xml:space="preserve">piemēram, norādot plānoto portfeļa apjomu, klientu un finanšu pakalpojumu veidu, nozaru diversifikāciju u.c. pieņēmumus; vēsturiskos datus par salīdzināmiem aizdevumu produktiem pēdējo piecu gadu laikā norādot </w:t>
      </w:r>
      <w:r w:rsidRPr="00F97434">
        <w:rPr>
          <w:color w:val="000000"/>
          <w:lang w:eastAsia="lv-LV"/>
        </w:rPr>
        <w:t xml:space="preserve">neatmaksāto zaudējumu atgūšanas likmi </w:t>
      </w:r>
      <w:r w:rsidRPr="00F97434">
        <w:rPr>
          <w:i/>
          <w:color w:val="000000"/>
          <w:lang w:eastAsia="lv-LV"/>
        </w:rPr>
        <w:t>(</w:t>
      </w:r>
      <w:proofErr w:type="spellStart"/>
      <w:r w:rsidRPr="00F97434">
        <w:rPr>
          <w:i/>
          <w:color w:val="000000"/>
          <w:lang w:eastAsia="lv-LV"/>
        </w:rPr>
        <w:t>recovery</w:t>
      </w:r>
      <w:proofErr w:type="spellEnd"/>
      <w:r w:rsidRPr="00F97434">
        <w:rPr>
          <w:i/>
          <w:color w:val="000000"/>
          <w:lang w:eastAsia="lv-LV"/>
        </w:rPr>
        <w:t xml:space="preserve"> </w:t>
      </w:r>
      <w:proofErr w:type="spellStart"/>
      <w:r w:rsidRPr="00F97434">
        <w:rPr>
          <w:i/>
          <w:color w:val="000000"/>
          <w:lang w:eastAsia="lv-LV"/>
        </w:rPr>
        <w:t>rate</w:t>
      </w:r>
      <w:proofErr w:type="spellEnd"/>
      <w:r w:rsidRPr="00F97434">
        <w:rPr>
          <w:rStyle w:val="FootnoteReference"/>
          <w:i/>
          <w:color w:val="000000"/>
          <w:lang w:eastAsia="lv-LV"/>
        </w:rPr>
        <w:footnoteReference w:id="5"/>
      </w:r>
      <w:r w:rsidRPr="00F97434">
        <w:rPr>
          <w:i/>
          <w:color w:val="000000"/>
          <w:lang w:eastAsia="lv-LV"/>
        </w:rPr>
        <w:t>)</w:t>
      </w:r>
      <w:r w:rsidRPr="00F97434">
        <w:rPr>
          <w:color w:val="000000"/>
          <w:lang w:eastAsia="lv-LV"/>
        </w:rPr>
        <w:t xml:space="preserve">, </w:t>
      </w:r>
      <w:proofErr w:type="spellStart"/>
      <w:r w:rsidRPr="00F97434">
        <w:rPr>
          <w:i/>
          <w:color w:val="000000"/>
          <w:lang w:eastAsia="lv-LV"/>
        </w:rPr>
        <w:t>default</w:t>
      </w:r>
      <w:proofErr w:type="spellEnd"/>
      <w:r w:rsidRPr="00F97434">
        <w:rPr>
          <w:i/>
          <w:color w:val="000000"/>
          <w:lang w:eastAsia="lv-LV"/>
        </w:rPr>
        <w:t xml:space="preserve"> </w:t>
      </w:r>
      <w:proofErr w:type="spellStart"/>
      <w:r w:rsidRPr="00F97434">
        <w:rPr>
          <w:i/>
          <w:color w:val="000000"/>
          <w:lang w:eastAsia="lv-LV"/>
        </w:rPr>
        <w:t>rate</w:t>
      </w:r>
      <w:proofErr w:type="spellEnd"/>
      <w:r w:rsidRPr="00F97434">
        <w:rPr>
          <w:color w:val="000000"/>
          <w:lang w:eastAsia="lv-LV"/>
        </w:rPr>
        <w:t>,</w:t>
      </w:r>
      <w:r w:rsidR="003217F2" w:rsidRPr="00F97434">
        <w:rPr>
          <w:color w:val="000000"/>
          <w:lang w:eastAsia="lv-LV"/>
        </w:rPr>
        <w:t xml:space="preserve"> veikto</w:t>
      </w:r>
      <w:r w:rsidRPr="00F97434">
        <w:rPr>
          <w:color w:val="000000"/>
          <w:lang w:eastAsia="lv-LV"/>
        </w:rPr>
        <w:t xml:space="preserve"> </w:t>
      </w:r>
      <w:proofErr w:type="spellStart"/>
      <w:r w:rsidRPr="00F97434">
        <w:rPr>
          <w:i/>
          <w:color w:val="000000"/>
          <w:lang w:eastAsia="lv-LV"/>
        </w:rPr>
        <w:t>vintage</w:t>
      </w:r>
      <w:proofErr w:type="spellEnd"/>
      <w:r w:rsidRPr="00F97434">
        <w:rPr>
          <w:i/>
          <w:color w:val="000000"/>
          <w:lang w:eastAsia="lv-LV"/>
        </w:rPr>
        <w:t xml:space="preserve"> </w:t>
      </w:r>
      <w:proofErr w:type="spellStart"/>
      <w:r w:rsidRPr="00F97434">
        <w:rPr>
          <w:i/>
          <w:color w:val="000000"/>
          <w:lang w:eastAsia="lv-LV"/>
        </w:rPr>
        <w:t>analysis</w:t>
      </w:r>
      <w:proofErr w:type="spellEnd"/>
      <w:r w:rsidRPr="00F97434">
        <w:rPr>
          <w:color w:val="000000"/>
          <w:lang w:eastAsia="lv-LV"/>
        </w:rPr>
        <w:t xml:space="preserve"> </w:t>
      </w:r>
      <w:r w:rsidR="003217F2" w:rsidRPr="00F97434">
        <w:rPr>
          <w:color w:val="000000"/>
          <w:lang w:eastAsia="lv-LV"/>
        </w:rPr>
        <w:t>vai citu informāciju</w:t>
      </w:r>
      <w:r w:rsidR="003217F2" w:rsidRPr="00F97434">
        <w:rPr>
          <w:rStyle w:val="FootnoteReference"/>
          <w:color w:val="000000"/>
          <w:lang w:eastAsia="lv-LV"/>
        </w:rPr>
        <w:footnoteReference w:id="6"/>
      </w:r>
      <w:r w:rsidRPr="00F97434">
        <w:rPr>
          <w:color w:val="000000"/>
          <w:lang w:eastAsia="lv-LV"/>
        </w:rPr>
        <w:t>;</w:t>
      </w:r>
    </w:p>
    <w:p w14:paraId="2DA7868E" w14:textId="77777777" w:rsidR="00692B30" w:rsidRPr="00F97434" w:rsidRDefault="00692B30" w:rsidP="00692B30">
      <w:pPr>
        <w:pStyle w:val="ListParagraph"/>
        <w:numPr>
          <w:ilvl w:val="0"/>
          <w:numId w:val="19"/>
        </w:numPr>
        <w:shd w:val="clear" w:color="auto" w:fill="FFFFFF"/>
        <w:jc w:val="both"/>
        <w:rPr>
          <w:color w:val="000000"/>
          <w:lang w:eastAsia="lv-LV"/>
        </w:rPr>
      </w:pPr>
      <w:r w:rsidRPr="00F97434">
        <w:rPr>
          <w:color w:val="000000"/>
          <w:lang w:eastAsia="lv-LV"/>
        </w:rPr>
        <w:t>plānotais aizdevumu portfelis:</w:t>
      </w:r>
    </w:p>
    <w:tbl>
      <w:tblPr>
        <w:tblStyle w:val="TableGrid"/>
        <w:tblW w:w="0" w:type="auto"/>
        <w:tblInd w:w="720" w:type="dxa"/>
        <w:tblLook w:val="04A0" w:firstRow="1" w:lastRow="0" w:firstColumn="1" w:lastColumn="0" w:noHBand="0" w:noVBand="1"/>
      </w:tblPr>
      <w:tblGrid>
        <w:gridCol w:w="2394"/>
        <w:gridCol w:w="1734"/>
        <w:gridCol w:w="2377"/>
        <w:gridCol w:w="1836"/>
      </w:tblGrid>
      <w:tr w:rsidR="00692B30" w:rsidRPr="008859E7" w14:paraId="738D3181" w14:textId="77777777" w:rsidTr="008672B7">
        <w:tc>
          <w:tcPr>
            <w:tcW w:w="2394" w:type="dxa"/>
          </w:tcPr>
          <w:p w14:paraId="0EE1B0EF" w14:textId="77777777" w:rsidR="00692B30" w:rsidRPr="00F97434" w:rsidRDefault="00692B30" w:rsidP="008672B7">
            <w:pPr>
              <w:pStyle w:val="ListParagraph"/>
              <w:ind w:left="0"/>
              <w:jc w:val="center"/>
              <w:rPr>
                <w:color w:val="000000"/>
                <w:sz w:val="22"/>
                <w:szCs w:val="22"/>
                <w:lang w:eastAsia="lv-LV"/>
              </w:rPr>
            </w:pPr>
            <w:r w:rsidRPr="00F97434">
              <w:rPr>
                <w:color w:val="000000"/>
                <w:sz w:val="22"/>
                <w:szCs w:val="22"/>
                <w:lang w:eastAsia="lv-LV"/>
              </w:rPr>
              <w:t>Periods</w:t>
            </w:r>
          </w:p>
        </w:tc>
        <w:tc>
          <w:tcPr>
            <w:tcW w:w="1734" w:type="dxa"/>
          </w:tcPr>
          <w:p w14:paraId="034D6EE9" w14:textId="77777777" w:rsidR="00692B30" w:rsidRPr="00F97434" w:rsidRDefault="00692B30" w:rsidP="008672B7">
            <w:pPr>
              <w:pStyle w:val="ListParagraph"/>
              <w:ind w:left="0"/>
              <w:jc w:val="center"/>
              <w:rPr>
                <w:color w:val="000000"/>
                <w:sz w:val="22"/>
                <w:szCs w:val="22"/>
                <w:lang w:eastAsia="lv-LV"/>
              </w:rPr>
            </w:pPr>
            <w:r w:rsidRPr="00F97434">
              <w:rPr>
                <w:color w:val="000000"/>
                <w:sz w:val="22"/>
                <w:szCs w:val="22"/>
                <w:lang w:eastAsia="lv-LV"/>
              </w:rPr>
              <w:t>Plānotais portfelī iekļautais finanšu pakalpojumu apjoms (EUR)</w:t>
            </w:r>
          </w:p>
        </w:tc>
        <w:tc>
          <w:tcPr>
            <w:tcW w:w="2377" w:type="dxa"/>
          </w:tcPr>
          <w:p w14:paraId="4CA488F5" w14:textId="77777777" w:rsidR="00692B30" w:rsidRPr="00F97434" w:rsidRDefault="00692B30" w:rsidP="008672B7">
            <w:pPr>
              <w:pStyle w:val="ListParagraph"/>
              <w:ind w:left="0"/>
              <w:jc w:val="center"/>
              <w:rPr>
                <w:color w:val="000000"/>
                <w:sz w:val="22"/>
                <w:szCs w:val="22"/>
                <w:lang w:eastAsia="lv-LV"/>
              </w:rPr>
            </w:pPr>
            <w:r w:rsidRPr="00F97434">
              <w:rPr>
                <w:color w:val="000000"/>
                <w:sz w:val="22"/>
                <w:szCs w:val="22"/>
                <w:lang w:eastAsia="lv-LV"/>
              </w:rPr>
              <w:t>Plānotais portfelī iekļautais un izmaksātais finanšu pakalpojumu apjoms (EUR)</w:t>
            </w:r>
          </w:p>
        </w:tc>
        <w:tc>
          <w:tcPr>
            <w:tcW w:w="1836" w:type="dxa"/>
          </w:tcPr>
          <w:p w14:paraId="5F26EE34" w14:textId="77777777" w:rsidR="00692B30" w:rsidRPr="00F97434" w:rsidRDefault="00692B30" w:rsidP="008672B7">
            <w:pPr>
              <w:pStyle w:val="ListParagraph"/>
              <w:ind w:left="0"/>
              <w:jc w:val="center"/>
              <w:rPr>
                <w:color w:val="000000"/>
                <w:sz w:val="22"/>
                <w:szCs w:val="22"/>
                <w:lang w:eastAsia="lv-LV"/>
              </w:rPr>
            </w:pPr>
            <w:r w:rsidRPr="00F97434">
              <w:rPr>
                <w:color w:val="000000"/>
                <w:sz w:val="22"/>
                <w:szCs w:val="22"/>
                <w:lang w:eastAsia="lv-LV"/>
              </w:rPr>
              <w:t>Ierobežotā garantijas summa</w:t>
            </w:r>
            <w:r w:rsidRPr="00F97434">
              <w:rPr>
                <w:rStyle w:val="FootnoteReference"/>
                <w:color w:val="000000"/>
                <w:sz w:val="22"/>
                <w:szCs w:val="22"/>
                <w:lang w:eastAsia="lv-LV"/>
              </w:rPr>
              <w:footnoteReference w:id="7"/>
            </w:r>
          </w:p>
        </w:tc>
      </w:tr>
      <w:tr w:rsidR="00692B30" w:rsidRPr="008859E7" w14:paraId="1CC11C17" w14:textId="77777777" w:rsidTr="008672B7">
        <w:tc>
          <w:tcPr>
            <w:tcW w:w="2394" w:type="dxa"/>
          </w:tcPr>
          <w:p w14:paraId="0AB1224B" w14:textId="77777777" w:rsidR="00692B30" w:rsidRPr="00F97434" w:rsidRDefault="00692B30" w:rsidP="008672B7">
            <w:pPr>
              <w:pStyle w:val="ListParagraph"/>
              <w:ind w:left="0"/>
              <w:jc w:val="center"/>
              <w:rPr>
                <w:color w:val="000000"/>
                <w:sz w:val="22"/>
                <w:szCs w:val="22"/>
                <w:u w:val="single"/>
                <w:lang w:eastAsia="lv-LV"/>
              </w:rPr>
            </w:pPr>
            <w:r w:rsidRPr="00F97434">
              <w:rPr>
                <w:color w:val="000000"/>
                <w:sz w:val="22"/>
                <w:szCs w:val="22"/>
                <w:u w:val="single"/>
                <w:lang w:eastAsia="lv-LV"/>
              </w:rPr>
              <w:t>A</w:t>
            </w:r>
          </w:p>
        </w:tc>
        <w:tc>
          <w:tcPr>
            <w:tcW w:w="1734" w:type="dxa"/>
          </w:tcPr>
          <w:p w14:paraId="487D579C" w14:textId="77777777" w:rsidR="00692B30" w:rsidRPr="00F97434" w:rsidRDefault="00692B30" w:rsidP="008672B7">
            <w:pPr>
              <w:pStyle w:val="ListParagraph"/>
              <w:ind w:left="0"/>
              <w:jc w:val="center"/>
              <w:rPr>
                <w:color w:val="000000"/>
                <w:sz w:val="22"/>
                <w:szCs w:val="22"/>
                <w:u w:val="single"/>
                <w:lang w:eastAsia="lv-LV"/>
              </w:rPr>
            </w:pPr>
            <w:r w:rsidRPr="00F97434">
              <w:rPr>
                <w:color w:val="000000"/>
                <w:sz w:val="22"/>
                <w:szCs w:val="22"/>
                <w:u w:val="single"/>
                <w:lang w:eastAsia="lv-LV"/>
              </w:rPr>
              <w:t>B</w:t>
            </w:r>
          </w:p>
        </w:tc>
        <w:tc>
          <w:tcPr>
            <w:tcW w:w="2377" w:type="dxa"/>
          </w:tcPr>
          <w:p w14:paraId="0B96D6A3" w14:textId="77777777" w:rsidR="00692B30" w:rsidRPr="00F97434" w:rsidRDefault="00692B30" w:rsidP="008672B7">
            <w:pPr>
              <w:pStyle w:val="ListParagraph"/>
              <w:ind w:left="0"/>
              <w:jc w:val="center"/>
              <w:rPr>
                <w:color w:val="000000"/>
                <w:sz w:val="22"/>
                <w:szCs w:val="22"/>
                <w:u w:val="single"/>
                <w:lang w:eastAsia="lv-LV"/>
              </w:rPr>
            </w:pPr>
            <w:r w:rsidRPr="00F97434">
              <w:rPr>
                <w:color w:val="000000"/>
                <w:sz w:val="22"/>
                <w:szCs w:val="22"/>
                <w:u w:val="single"/>
                <w:lang w:eastAsia="lv-LV"/>
              </w:rPr>
              <w:t>C</w:t>
            </w:r>
          </w:p>
        </w:tc>
        <w:tc>
          <w:tcPr>
            <w:tcW w:w="1836" w:type="dxa"/>
          </w:tcPr>
          <w:p w14:paraId="34B4F253" w14:textId="77777777" w:rsidR="00692B30" w:rsidRPr="00F97434" w:rsidRDefault="00692B30" w:rsidP="008672B7">
            <w:pPr>
              <w:pStyle w:val="ListParagraph"/>
              <w:ind w:left="0"/>
              <w:jc w:val="center"/>
              <w:rPr>
                <w:color w:val="000000"/>
                <w:sz w:val="22"/>
                <w:szCs w:val="22"/>
                <w:u w:val="single"/>
                <w:lang w:eastAsia="lv-LV"/>
              </w:rPr>
            </w:pPr>
            <w:r w:rsidRPr="00F97434">
              <w:rPr>
                <w:color w:val="000000"/>
                <w:sz w:val="22"/>
                <w:szCs w:val="22"/>
                <w:u w:val="single"/>
                <w:lang w:eastAsia="lv-LV"/>
              </w:rPr>
              <w:t>D</w:t>
            </w:r>
          </w:p>
        </w:tc>
      </w:tr>
      <w:tr w:rsidR="00692B30" w:rsidRPr="008859E7" w14:paraId="2C631B8D" w14:textId="77777777" w:rsidTr="008672B7">
        <w:tc>
          <w:tcPr>
            <w:tcW w:w="2394" w:type="dxa"/>
          </w:tcPr>
          <w:p w14:paraId="010A0AC8" w14:textId="5B4B8949" w:rsidR="00692B30" w:rsidRPr="00F97434" w:rsidRDefault="00692B30" w:rsidP="008672B7">
            <w:pPr>
              <w:pStyle w:val="ListParagraph"/>
              <w:ind w:left="0"/>
              <w:jc w:val="both"/>
              <w:rPr>
                <w:color w:val="000000"/>
                <w:sz w:val="22"/>
                <w:szCs w:val="22"/>
                <w:lang w:eastAsia="lv-LV"/>
              </w:rPr>
            </w:pPr>
            <w:r w:rsidRPr="00F97434">
              <w:rPr>
                <w:color w:val="000000"/>
                <w:sz w:val="22"/>
                <w:szCs w:val="22"/>
                <w:lang w:eastAsia="lv-LV"/>
              </w:rPr>
              <w:t>201</w:t>
            </w:r>
            <w:r w:rsidR="00A663EC">
              <w:rPr>
                <w:color w:val="000000"/>
                <w:sz w:val="22"/>
                <w:szCs w:val="22"/>
                <w:lang w:eastAsia="lv-LV"/>
              </w:rPr>
              <w:t>9</w:t>
            </w:r>
            <w:r w:rsidRPr="00F97434">
              <w:rPr>
                <w:color w:val="000000"/>
                <w:sz w:val="22"/>
                <w:szCs w:val="22"/>
                <w:lang w:eastAsia="lv-LV"/>
              </w:rPr>
              <w:t>.gada 31.decembrī</w:t>
            </w:r>
          </w:p>
        </w:tc>
        <w:tc>
          <w:tcPr>
            <w:tcW w:w="1734" w:type="dxa"/>
          </w:tcPr>
          <w:p w14:paraId="794C58EB" w14:textId="77777777" w:rsidR="00692B30" w:rsidRPr="00F97434" w:rsidRDefault="00692B30" w:rsidP="008672B7">
            <w:pPr>
              <w:pStyle w:val="ListParagraph"/>
              <w:ind w:left="0"/>
              <w:jc w:val="both"/>
              <w:rPr>
                <w:color w:val="000000"/>
                <w:sz w:val="22"/>
                <w:szCs w:val="22"/>
                <w:lang w:eastAsia="lv-LV"/>
              </w:rPr>
            </w:pPr>
          </w:p>
        </w:tc>
        <w:tc>
          <w:tcPr>
            <w:tcW w:w="2377" w:type="dxa"/>
          </w:tcPr>
          <w:p w14:paraId="00FC2D68" w14:textId="77777777" w:rsidR="00692B30" w:rsidRPr="00F97434" w:rsidRDefault="00692B30" w:rsidP="008672B7">
            <w:pPr>
              <w:pStyle w:val="ListParagraph"/>
              <w:ind w:left="0"/>
              <w:jc w:val="both"/>
              <w:rPr>
                <w:color w:val="000000"/>
                <w:sz w:val="22"/>
                <w:szCs w:val="22"/>
                <w:lang w:eastAsia="lv-LV"/>
              </w:rPr>
            </w:pPr>
          </w:p>
        </w:tc>
        <w:tc>
          <w:tcPr>
            <w:tcW w:w="1836" w:type="dxa"/>
          </w:tcPr>
          <w:p w14:paraId="65669B5D" w14:textId="77777777" w:rsidR="00692B30" w:rsidRPr="00F97434" w:rsidRDefault="00692B30" w:rsidP="008672B7">
            <w:pPr>
              <w:pStyle w:val="ListParagraph"/>
              <w:ind w:left="0"/>
              <w:jc w:val="both"/>
              <w:rPr>
                <w:color w:val="000000"/>
                <w:sz w:val="22"/>
                <w:szCs w:val="22"/>
                <w:lang w:eastAsia="lv-LV"/>
              </w:rPr>
            </w:pPr>
          </w:p>
        </w:tc>
      </w:tr>
      <w:tr w:rsidR="00692B30" w:rsidRPr="008859E7" w14:paraId="03EA93D5" w14:textId="77777777" w:rsidTr="008672B7">
        <w:tc>
          <w:tcPr>
            <w:tcW w:w="2394" w:type="dxa"/>
          </w:tcPr>
          <w:p w14:paraId="7124AA37" w14:textId="37B528C4" w:rsidR="00692B30" w:rsidRPr="00F97434" w:rsidRDefault="00692B30" w:rsidP="008672B7">
            <w:pPr>
              <w:pStyle w:val="ListParagraph"/>
              <w:ind w:left="0"/>
              <w:jc w:val="both"/>
              <w:rPr>
                <w:color w:val="000000"/>
                <w:sz w:val="22"/>
                <w:szCs w:val="22"/>
                <w:lang w:eastAsia="lv-LV"/>
              </w:rPr>
            </w:pPr>
            <w:r w:rsidRPr="00F97434">
              <w:rPr>
                <w:color w:val="000000"/>
                <w:sz w:val="22"/>
                <w:szCs w:val="22"/>
                <w:lang w:eastAsia="lv-LV"/>
              </w:rPr>
              <w:t>20</w:t>
            </w:r>
            <w:r w:rsidR="00A663EC">
              <w:rPr>
                <w:color w:val="000000"/>
                <w:sz w:val="22"/>
                <w:szCs w:val="22"/>
                <w:lang w:eastAsia="lv-LV"/>
              </w:rPr>
              <w:t>20</w:t>
            </w:r>
            <w:r w:rsidRPr="00F97434">
              <w:rPr>
                <w:color w:val="000000"/>
                <w:sz w:val="22"/>
                <w:szCs w:val="22"/>
                <w:lang w:eastAsia="lv-LV"/>
              </w:rPr>
              <w:t>.gada 30.jūnijā</w:t>
            </w:r>
          </w:p>
        </w:tc>
        <w:tc>
          <w:tcPr>
            <w:tcW w:w="1734" w:type="dxa"/>
          </w:tcPr>
          <w:p w14:paraId="26A2F073" w14:textId="77777777" w:rsidR="00692B30" w:rsidRPr="00F97434" w:rsidRDefault="00692B30" w:rsidP="008672B7">
            <w:pPr>
              <w:pStyle w:val="ListParagraph"/>
              <w:ind w:left="0"/>
              <w:jc w:val="both"/>
              <w:rPr>
                <w:color w:val="000000"/>
                <w:sz w:val="22"/>
                <w:szCs w:val="22"/>
                <w:lang w:eastAsia="lv-LV"/>
              </w:rPr>
            </w:pPr>
          </w:p>
        </w:tc>
        <w:tc>
          <w:tcPr>
            <w:tcW w:w="2377" w:type="dxa"/>
          </w:tcPr>
          <w:p w14:paraId="53EF37FB" w14:textId="77777777" w:rsidR="00692B30" w:rsidRPr="00F97434" w:rsidRDefault="00692B30" w:rsidP="008672B7">
            <w:pPr>
              <w:pStyle w:val="ListParagraph"/>
              <w:ind w:left="0"/>
              <w:jc w:val="both"/>
              <w:rPr>
                <w:color w:val="000000"/>
                <w:sz w:val="22"/>
                <w:szCs w:val="22"/>
                <w:lang w:eastAsia="lv-LV"/>
              </w:rPr>
            </w:pPr>
          </w:p>
        </w:tc>
        <w:tc>
          <w:tcPr>
            <w:tcW w:w="1836" w:type="dxa"/>
          </w:tcPr>
          <w:p w14:paraId="1B43679C" w14:textId="77777777" w:rsidR="00692B30" w:rsidRPr="00F97434" w:rsidRDefault="00692B30" w:rsidP="008672B7">
            <w:pPr>
              <w:pStyle w:val="ListParagraph"/>
              <w:ind w:left="0"/>
              <w:jc w:val="both"/>
              <w:rPr>
                <w:color w:val="000000"/>
                <w:sz w:val="22"/>
                <w:szCs w:val="22"/>
                <w:lang w:eastAsia="lv-LV"/>
              </w:rPr>
            </w:pPr>
          </w:p>
        </w:tc>
      </w:tr>
      <w:tr w:rsidR="00692B30" w:rsidRPr="008859E7" w14:paraId="52E7B55C" w14:textId="77777777" w:rsidTr="008672B7">
        <w:tc>
          <w:tcPr>
            <w:tcW w:w="2394" w:type="dxa"/>
          </w:tcPr>
          <w:p w14:paraId="593602C8" w14:textId="4B24C155" w:rsidR="00692B30" w:rsidRPr="00F97434" w:rsidRDefault="00692B30" w:rsidP="008672B7">
            <w:pPr>
              <w:pStyle w:val="ListParagraph"/>
              <w:ind w:left="0"/>
              <w:jc w:val="both"/>
              <w:rPr>
                <w:color w:val="000000"/>
                <w:sz w:val="22"/>
                <w:szCs w:val="22"/>
                <w:lang w:eastAsia="lv-LV"/>
              </w:rPr>
            </w:pPr>
            <w:r w:rsidRPr="00F97434">
              <w:rPr>
                <w:color w:val="000000"/>
                <w:sz w:val="22"/>
                <w:szCs w:val="22"/>
                <w:lang w:eastAsia="lv-LV"/>
              </w:rPr>
              <w:t>20</w:t>
            </w:r>
            <w:r w:rsidR="00A663EC">
              <w:rPr>
                <w:color w:val="000000"/>
                <w:sz w:val="22"/>
                <w:szCs w:val="22"/>
                <w:lang w:eastAsia="lv-LV"/>
              </w:rPr>
              <w:t>20</w:t>
            </w:r>
            <w:r w:rsidRPr="00F97434">
              <w:rPr>
                <w:color w:val="000000"/>
                <w:sz w:val="22"/>
                <w:szCs w:val="22"/>
                <w:lang w:eastAsia="lv-LV"/>
              </w:rPr>
              <w:t>.gada 31.decembrī</w:t>
            </w:r>
          </w:p>
        </w:tc>
        <w:tc>
          <w:tcPr>
            <w:tcW w:w="1734" w:type="dxa"/>
          </w:tcPr>
          <w:p w14:paraId="08159989" w14:textId="77777777" w:rsidR="00692B30" w:rsidRPr="00F97434" w:rsidRDefault="00692B30" w:rsidP="008672B7">
            <w:pPr>
              <w:pStyle w:val="ListParagraph"/>
              <w:ind w:left="0"/>
              <w:jc w:val="both"/>
              <w:rPr>
                <w:color w:val="000000"/>
                <w:sz w:val="22"/>
                <w:szCs w:val="22"/>
                <w:lang w:eastAsia="lv-LV"/>
              </w:rPr>
            </w:pPr>
          </w:p>
        </w:tc>
        <w:tc>
          <w:tcPr>
            <w:tcW w:w="2377" w:type="dxa"/>
          </w:tcPr>
          <w:p w14:paraId="3FAFDF4E" w14:textId="77777777" w:rsidR="00692B30" w:rsidRPr="00F97434" w:rsidRDefault="00692B30" w:rsidP="008672B7">
            <w:pPr>
              <w:pStyle w:val="ListParagraph"/>
              <w:ind w:left="0"/>
              <w:jc w:val="both"/>
              <w:rPr>
                <w:color w:val="000000"/>
                <w:sz w:val="22"/>
                <w:szCs w:val="22"/>
                <w:lang w:eastAsia="lv-LV"/>
              </w:rPr>
            </w:pPr>
          </w:p>
        </w:tc>
        <w:tc>
          <w:tcPr>
            <w:tcW w:w="1836" w:type="dxa"/>
          </w:tcPr>
          <w:p w14:paraId="59169890" w14:textId="77777777" w:rsidR="00692B30" w:rsidRPr="00F97434" w:rsidRDefault="00692B30" w:rsidP="008672B7">
            <w:pPr>
              <w:pStyle w:val="ListParagraph"/>
              <w:ind w:left="0"/>
              <w:jc w:val="both"/>
              <w:rPr>
                <w:color w:val="000000"/>
                <w:sz w:val="22"/>
                <w:szCs w:val="22"/>
                <w:lang w:eastAsia="lv-LV"/>
              </w:rPr>
            </w:pPr>
          </w:p>
        </w:tc>
      </w:tr>
      <w:tr w:rsidR="003217F2" w:rsidRPr="008859E7" w14:paraId="78FB13CA" w14:textId="77777777" w:rsidTr="008672B7">
        <w:tc>
          <w:tcPr>
            <w:tcW w:w="2394" w:type="dxa"/>
          </w:tcPr>
          <w:p w14:paraId="63D125E4" w14:textId="22A8AB17" w:rsidR="003217F2" w:rsidRPr="00F97434" w:rsidRDefault="003217F2" w:rsidP="008672B7">
            <w:pPr>
              <w:pStyle w:val="ListParagraph"/>
              <w:ind w:left="0"/>
              <w:jc w:val="both"/>
              <w:rPr>
                <w:color w:val="000000"/>
                <w:sz w:val="22"/>
                <w:szCs w:val="22"/>
                <w:lang w:eastAsia="lv-LV"/>
              </w:rPr>
            </w:pPr>
            <w:r w:rsidRPr="00F97434">
              <w:rPr>
                <w:color w:val="000000"/>
                <w:sz w:val="22"/>
                <w:szCs w:val="22"/>
                <w:lang w:eastAsia="lv-LV"/>
              </w:rPr>
              <w:t>20</w:t>
            </w:r>
            <w:r w:rsidR="00A663EC">
              <w:rPr>
                <w:color w:val="000000"/>
                <w:sz w:val="22"/>
                <w:szCs w:val="22"/>
                <w:lang w:eastAsia="lv-LV"/>
              </w:rPr>
              <w:t>21</w:t>
            </w:r>
            <w:bookmarkStart w:id="0" w:name="_GoBack"/>
            <w:bookmarkEnd w:id="0"/>
            <w:r w:rsidRPr="00F97434">
              <w:rPr>
                <w:color w:val="000000"/>
                <w:sz w:val="22"/>
                <w:szCs w:val="22"/>
                <w:lang w:eastAsia="lv-LV"/>
              </w:rPr>
              <w:t>.gada 30.jūnijā</w:t>
            </w:r>
          </w:p>
        </w:tc>
        <w:tc>
          <w:tcPr>
            <w:tcW w:w="1734" w:type="dxa"/>
          </w:tcPr>
          <w:p w14:paraId="69A77717" w14:textId="77777777" w:rsidR="003217F2" w:rsidRPr="00F97434" w:rsidRDefault="003217F2" w:rsidP="008672B7">
            <w:pPr>
              <w:pStyle w:val="ListParagraph"/>
              <w:ind w:left="0"/>
              <w:jc w:val="both"/>
              <w:rPr>
                <w:color w:val="000000"/>
                <w:sz w:val="22"/>
                <w:szCs w:val="22"/>
                <w:lang w:eastAsia="lv-LV"/>
              </w:rPr>
            </w:pPr>
          </w:p>
        </w:tc>
        <w:tc>
          <w:tcPr>
            <w:tcW w:w="2377" w:type="dxa"/>
          </w:tcPr>
          <w:p w14:paraId="58909056" w14:textId="77777777" w:rsidR="003217F2" w:rsidRPr="00F97434" w:rsidRDefault="003217F2" w:rsidP="008672B7">
            <w:pPr>
              <w:pStyle w:val="ListParagraph"/>
              <w:ind w:left="0"/>
              <w:jc w:val="both"/>
              <w:rPr>
                <w:color w:val="000000"/>
                <w:sz w:val="22"/>
                <w:szCs w:val="22"/>
                <w:lang w:eastAsia="lv-LV"/>
              </w:rPr>
            </w:pPr>
          </w:p>
        </w:tc>
        <w:tc>
          <w:tcPr>
            <w:tcW w:w="1836" w:type="dxa"/>
          </w:tcPr>
          <w:p w14:paraId="3CFE0B0F" w14:textId="77777777" w:rsidR="003217F2" w:rsidRPr="00F97434" w:rsidRDefault="003217F2" w:rsidP="008672B7">
            <w:pPr>
              <w:pStyle w:val="ListParagraph"/>
              <w:ind w:left="0"/>
              <w:jc w:val="both"/>
              <w:rPr>
                <w:color w:val="000000"/>
                <w:sz w:val="22"/>
                <w:szCs w:val="22"/>
                <w:lang w:eastAsia="lv-LV"/>
              </w:rPr>
            </w:pPr>
          </w:p>
        </w:tc>
      </w:tr>
    </w:tbl>
    <w:p w14:paraId="1E257D97" w14:textId="77777777" w:rsidR="00692B30" w:rsidRPr="00F97434" w:rsidRDefault="00692B30" w:rsidP="00692B30">
      <w:pPr>
        <w:pStyle w:val="ListParagraph"/>
        <w:numPr>
          <w:ilvl w:val="0"/>
          <w:numId w:val="19"/>
        </w:numPr>
        <w:shd w:val="clear" w:color="auto" w:fill="FFFFFF"/>
        <w:jc w:val="both"/>
        <w:rPr>
          <w:color w:val="000000"/>
          <w:lang w:eastAsia="lv-LV"/>
        </w:rPr>
      </w:pPr>
      <w:r w:rsidRPr="00F97434">
        <w:rPr>
          <w:color w:val="000000"/>
          <w:lang w:eastAsia="lv-LV"/>
        </w:rPr>
        <w:t>pamatojums prognozētajam portfeļa apjomam;</w:t>
      </w:r>
    </w:p>
    <w:p w14:paraId="1F4FC44D" w14:textId="77777777" w:rsidR="00692B30" w:rsidRPr="00F97434" w:rsidRDefault="00692B30" w:rsidP="00692B30">
      <w:pPr>
        <w:pStyle w:val="ListParagraph"/>
        <w:numPr>
          <w:ilvl w:val="0"/>
          <w:numId w:val="19"/>
        </w:numPr>
        <w:shd w:val="clear" w:color="auto" w:fill="FFFFFF"/>
        <w:jc w:val="both"/>
        <w:rPr>
          <w:color w:val="000000"/>
          <w:lang w:eastAsia="lv-LV"/>
        </w:rPr>
      </w:pPr>
      <w:r w:rsidRPr="00F97434">
        <w:rPr>
          <w:color w:val="000000"/>
          <w:lang w:eastAsia="lv-LV"/>
        </w:rPr>
        <w:t>nepieciešamais termiņš programmas ieviešanas uzsākšanai pēc Altum lēmuma par pieteikuma apstiprināšanu (iekšējo procedūru izstrāde, saskaņošana, līguma saskaņošana un parakstīšana);</w:t>
      </w:r>
    </w:p>
    <w:p w14:paraId="522A8B86" w14:textId="23A39ABF" w:rsidR="00692B30" w:rsidRPr="00F97434" w:rsidRDefault="00692B30" w:rsidP="00692B30">
      <w:pPr>
        <w:pStyle w:val="ListParagraph"/>
        <w:numPr>
          <w:ilvl w:val="0"/>
          <w:numId w:val="19"/>
        </w:numPr>
        <w:shd w:val="clear" w:color="auto" w:fill="FFFFFF"/>
        <w:jc w:val="both"/>
        <w:rPr>
          <w:i/>
        </w:rPr>
      </w:pPr>
      <w:r w:rsidRPr="00F97434">
        <w:rPr>
          <w:color w:val="000000"/>
          <w:lang w:eastAsia="lv-LV"/>
        </w:rPr>
        <w:lastRenderedPageBreak/>
        <w:t>plānotie publicitātes un mārketinga pasākumi</w:t>
      </w:r>
      <w:r w:rsidR="00771A21" w:rsidRPr="00F97434">
        <w:rPr>
          <w:color w:val="000000"/>
          <w:lang w:eastAsia="lv-LV"/>
        </w:rPr>
        <w:t xml:space="preserve"> </w:t>
      </w:r>
    </w:p>
    <w:p w14:paraId="45376D72" w14:textId="77777777" w:rsidR="00692B30" w:rsidRPr="00550271" w:rsidRDefault="00692B30" w:rsidP="00692B30">
      <w:pPr>
        <w:pStyle w:val="ListParagraph"/>
        <w:shd w:val="clear" w:color="auto" w:fill="FFFFFF"/>
        <w:jc w:val="both"/>
        <w:rPr>
          <w:b/>
          <w:i/>
          <w:color w:val="000000"/>
          <w:lang w:eastAsia="lv-LV"/>
        </w:rPr>
      </w:pPr>
    </w:p>
    <w:p w14:paraId="7A6E791D" w14:textId="77777777" w:rsidR="00692B30" w:rsidRPr="00F97434" w:rsidRDefault="00692B30" w:rsidP="00692B30">
      <w:pPr>
        <w:pStyle w:val="ListParagraph"/>
        <w:numPr>
          <w:ilvl w:val="0"/>
          <w:numId w:val="33"/>
        </w:numPr>
        <w:shd w:val="clear" w:color="auto" w:fill="FFFFFF"/>
        <w:jc w:val="both"/>
        <w:rPr>
          <w:b/>
          <w:color w:val="000000"/>
          <w:lang w:eastAsia="lv-LV"/>
        </w:rPr>
      </w:pPr>
      <w:r w:rsidRPr="00F97434">
        <w:rPr>
          <w:b/>
          <w:color w:val="000000"/>
          <w:lang w:eastAsia="lv-LV"/>
        </w:rPr>
        <w:t xml:space="preserve">Pretendenta darbības principi komersantu finansēšanā </w:t>
      </w:r>
    </w:p>
    <w:p w14:paraId="7B295168" w14:textId="77777777" w:rsidR="00692B30" w:rsidRPr="00F97434" w:rsidRDefault="00692B30" w:rsidP="00692B30">
      <w:pPr>
        <w:pStyle w:val="ListParagraph"/>
        <w:numPr>
          <w:ilvl w:val="0"/>
          <w:numId w:val="19"/>
        </w:numPr>
        <w:shd w:val="clear" w:color="auto" w:fill="FFFFFF"/>
        <w:jc w:val="both"/>
        <w:rPr>
          <w:color w:val="000000"/>
          <w:lang w:eastAsia="lv-LV"/>
        </w:rPr>
      </w:pPr>
      <w:r w:rsidRPr="00F97434">
        <w:rPr>
          <w:color w:val="000000"/>
          <w:lang w:eastAsia="lv-LV"/>
        </w:rPr>
        <w:t>finanšu pakalpojumu piešķiršanas nosacījumi un kritēriji:</w:t>
      </w:r>
    </w:p>
    <w:p w14:paraId="7B24F6FE" w14:textId="77777777" w:rsidR="00692B30" w:rsidRPr="00F97434" w:rsidRDefault="00692B30" w:rsidP="00692B30">
      <w:pPr>
        <w:pStyle w:val="ListParagraph"/>
        <w:numPr>
          <w:ilvl w:val="1"/>
          <w:numId w:val="19"/>
        </w:numPr>
        <w:shd w:val="clear" w:color="auto" w:fill="FFFFFF"/>
        <w:jc w:val="both"/>
        <w:rPr>
          <w:lang w:eastAsia="lv-LV"/>
        </w:rPr>
      </w:pPr>
      <w:r w:rsidRPr="00F97434">
        <w:rPr>
          <w:lang w:eastAsia="lv-LV"/>
        </w:rPr>
        <w:t>finanšu pakalpojumu pieteikumu vērtēšanas un lēmumu pieņemšanas procedūras, t.sk. deleģēšanas tiesības;</w:t>
      </w:r>
    </w:p>
    <w:p w14:paraId="542463FC" w14:textId="77777777" w:rsidR="00692B30" w:rsidRPr="00F97434" w:rsidRDefault="00692B30" w:rsidP="00692B30">
      <w:pPr>
        <w:pStyle w:val="ListParagraph"/>
        <w:numPr>
          <w:ilvl w:val="1"/>
          <w:numId w:val="19"/>
        </w:numPr>
        <w:shd w:val="clear" w:color="auto" w:fill="FFFFFF"/>
        <w:jc w:val="both"/>
        <w:rPr>
          <w:lang w:eastAsia="lv-LV"/>
        </w:rPr>
      </w:pPr>
      <w:r w:rsidRPr="00F97434">
        <w:rPr>
          <w:lang w:eastAsia="lv-LV"/>
        </w:rPr>
        <w:t>iekšējā kredītreitinga metodika un atbilstošie pieteikumu vērtēšanas nosacījumi,</w:t>
      </w:r>
    </w:p>
    <w:p w14:paraId="131CA22D" w14:textId="77777777" w:rsidR="00692B30" w:rsidRPr="00F97434" w:rsidRDefault="00692B30" w:rsidP="00692B30">
      <w:pPr>
        <w:pStyle w:val="ListParagraph"/>
        <w:numPr>
          <w:ilvl w:val="1"/>
          <w:numId w:val="19"/>
        </w:numPr>
        <w:shd w:val="clear" w:color="auto" w:fill="FFFFFF"/>
        <w:jc w:val="both"/>
        <w:rPr>
          <w:lang w:eastAsia="lv-LV"/>
        </w:rPr>
      </w:pPr>
      <w:r w:rsidRPr="00F97434">
        <w:rPr>
          <w:lang w:eastAsia="lv-LV"/>
        </w:rPr>
        <w:t>pretendenta reitingu skala, kas salāgota ar starptautisko reitingu aģentūru reitingiem;</w:t>
      </w:r>
    </w:p>
    <w:p w14:paraId="4C8653D7" w14:textId="77777777" w:rsidR="00692B30" w:rsidRPr="00F97434" w:rsidRDefault="00692B30" w:rsidP="00692B30">
      <w:pPr>
        <w:pStyle w:val="ListParagraph"/>
        <w:numPr>
          <w:ilvl w:val="1"/>
          <w:numId w:val="19"/>
        </w:numPr>
        <w:shd w:val="clear" w:color="auto" w:fill="FFFFFF"/>
        <w:jc w:val="both"/>
        <w:rPr>
          <w:lang w:eastAsia="lv-LV"/>
        </w:rPr>
      </w:pPr>
      <w:r w:rsidRPr="00F97434">
        <w:rPr>
          <w:lang w:eastAsia="lv-LV"/>
        </w:rPr>
        <w:t>komersanta iesniedzamā informācija finanšu pakalpojuma pieteikumam;</w:t>
      </w:r>
    </w:p>
    <w:p w14:paraId="584B417C" w14:textId="77777777" w:rsidR="00692B30" w:rsidRPr="00F97434" w:rsidRDefault="00692B30" w:rsidP="00692B30">
      <w:pPr>
        <w:pStyle w:val="ListParagraph"/>
        <w:numPr>
          <w:ilvl w:val="1"/>
          <w:numId w:val="19"/>
        </w:numPr>
        <w:shd w:val="clear" w:color="auto" w:fill="FFFFFF"/>
        <w:jc w:val="both"/>
        <w:rPr>
          <w:lang w:eastAsia="lv-LV"/>
        </w:rPr>
      </w:pPr>
      <w:r w:rsidRPr="00F97434">
        <w:rPr>
          <w:lang w:eastAsia="lv-LV"/>
        </w:rPr>
        <w:t>nodrošinājuma vērtēšanas procedūras;</w:t>
      </w:r>
    </w:p>
    <w:p w14:paraId="5A1C1ED7" w14:textId="77777777" w:rsidR="00692B30" w:rsidRPr="00F97434" w:rsidRDefault="00692B30" w:rsidP="00692B30">
      <w:pPr>
        <w:pStyle w:val="ListParagraph"/>
        <w:numPr>
          <w:ilvl w:val="1"/>
          <w:numId w:val="19"/>
        </w:numPr>
        <w:shd w:val="clear" w:color="auto" w:fill="FFFFFF"/>
        <w:jc w:val="both"/>
        <w:rPr>
          <w:lang w:eastAsia="lv-LV"/>
        </w:rPr>
      </w:pPr>
      <w:r w:rsidRPr="00F97434">
        <w:rPr>
          <w:lang w:eastAsia="lv-LV"/>
        </w:rPr>
        <w:t>finanšu pakalpojumu uzraudzības sistēma (biežums, veicamās darbības);</w:t>
      </w:r>
    </w:p>
    <w:p w14:paraId="03D8146C" w14:textId="77777777" w:rsidR="00692B30" w:rsidRPr="00F97434" w:rsidRDefault="00692B30" w:rsidP="00692B30">
      <w:pPr>
        <w:pStyle w:val="ListParagraph"/>
        <w:numPr>
          <w:ilvl w:val="1"/>
          <w:numId w:val="19"/>
        </w:numPr>
        <w:shd w:val="clear" w:color="auto" w:fill="FFFFFF"/>
        <w:jc w:val="both"/>
        <w:rPr>
          <w:lang w:eastAsia="lv-LV"/>
        </w:rPr>
      </w:pPr>
      <w:r w:rsidRPr="00F97434">
        <w:rPr>
          <w:lang w:eastAsia="lv-LV"/>
        </w:rPr>
        <w:t>nozaru ierobežojumi, riska diversifikācija u.c. nosacījumi;</w:t>
      </w:r>
    </w:p>
    <w:p w14:paraId="13941F72" w14:textId="56745C77" w:rsidR="00692B30" w:rsidRPr="00F97434" w:rsidRDefault="00692B30" w:rsidP="00692B30">
      <w:pPr>
        <w:pStyle w:val="ListParagraph"/>
        <w:numPr>
          <w:ilvl w:val="1"/>
          <w:numId w:val="19"/>
        </w:numPr>
        <w:shd w:val="clear" w:color="auto" w:fill="FFFFFF"/>
        <w:jc w:val="both"/>
        <w:rPr>
          <w:lang w:eastAsia="lv-LV"/>
        </w:rPr>
      </w:pPr>
      <w:r w:rsidRPr="00F97434">
        <w:rPr>
          <w:lang w:eastAsia="lv-LV"/>
        </w:rPr>
        <w:t>parādu atgūšanas procedūras (pretendenta veiktās darbības un termiņi, iepirktie pakalpojumi);</w:t>
      </w:r>
    </w:p>
    <w:p w14:paraId="34871256" w14:textId="77777777" w:rsidR="00692B30" w:rsidRPr="00F97434" w:rsidRDefault="00692B30" w:rsidP="00692B30">
      <w:pPr>
        <w:pStyle w:val="ListParagraph"/>
        <w:numPr>
          <w:ilvl w:val="0"/>
          <w:numId w:val="19"/>
        </w:numPr>
        <w:shd w:val="clear" w:color="auto" w:fill="FFFFFF"/>
        <w:jc w:val="both"/>
        <w:rPr>
          <w:color w:val="000000"/>
          <w:lang w:eastAsia="lv-LV"/>
        </w:rPr>
      </w:pPr>
      <w:r w:rsidRPr="00F97434">
        <w:rPr>
          <w:color w:val="212121"/>
          <w:shd w:val="clear" w:color="auto" w:fill="FFFFFF"/>
        </w:rPr>
        <w:t>riska vadība: metodes zaudējumu prognozēšanai, uzraudzība un kredītriska pārvaldīšanai portfeļa līmenī;</w:t>
      </w:r>
    </w:p>
    <w:p w14:paraId="3CD73061" w14:textId="77777777" w:rsidR="00692B30" w:rsidRPr="00F97434" w:rsidRDefault="00692B30" w:rsidP="00692B30">
      <w:pPr>
        <w:pStyle w:val="ListParagraph"/>
        <w:numPr>
          <w:ilvl w:val="0"/>
          <w:numId w:val="19"/>
        </w:numPr>
        <w:shd w:val="clear" w:color="auto" w:fill="FFFFFF"/>
        <w:jc w:val="both"/>
        <w:rPr>
          <w:lang w:eastAsia="lv-LV"/>
        </w:rPr>
      </w:pPr>
      <w:r w:rsidRPr="00F97434">
        <w:rPr>
          <w:lang w:eastAsia="lv-LV"/>
        </w:rPr>
        <w:t>iepriekš norādīto informāciju pamato ar norādītajiem (vai pielīdzināmiem) dokumentiem vai ar šo dokumentu aprakstu</w:t>
      </w:r>
      <w:r w:rsidRPr="00F97434">
        <w:rPr>
          <w:rStyle w:val="FootnoteReference"/>
          <w:lang w:eastAsia="lv-LV"/>
        </w:rPr>
        <w:footnoteReference w:id="8"/>
      </w:r>
      <w:r w:rsidRPr="00F97434">
        <w:rPr>
          <w:lang w:eastAsia="lv-LV"/>
        </w:rPr>
        <w:t xml:space="preserve">:  </w:t>
      </w:r>
    </w:p>
    <w:p w14:paraId="2667C97D" w14:textId="77777777" w:rsidR="00692B30" w:rsidRPr="00F97434" w:rsidRDefault="00692B30" w:rsidP="00692B30">
      <w:pPr>
        <w:pStyle w:val="ListParagraph"/>
        <w:numPr>
          <w:ilvl w:val="1"/>
          <w:numId w:val="19"/>
        </w:numPr>
        <w:shd w:val="clear" w:color="auto" w:fill="FFFFFF"/>
        <w:jc w:val="both"/>
        <w:rPr>
          <w:lang w:eastAsia="lv-LV"/>
        </w:rPr>
      </w:pPr>
      <w:r w:rsidRPr="00F97434">
        <w:rPr>
          <w:lang w:eastAsia="lv-LV"/>
        </w:rPr>
        <w:t xml:space="preserve">finanšu pakalpojumu pieteikumu vērtēšanas metodika;  </w:t>
      </w:r>
    </w:p>
    <w:p w14:paraId="76A9887D" w14:textId="77777777" w:rsidR="00692B30" w:rsidRPr="00F97434" w:rsidRDefault="00692B30" w:rsidP="00692B30">
      <w:pPr>
        <w:pStyle w:val="ListParagraph"/>
        <w:numPr>
          <w:ilvl w:val="1"/>
          <w:numId w:val="19"/>
        </w:numPr>
        <w:shd w:val="clear" w:color="auto" w:fill="FFFFFF"/>
        <w:jc w:val="both"/>
        <w:rPr>
          <w:lang w:eastAsia="lv-LV"/>
        </w:rPr>
      </w:pPr>
      <w:r w:rsidRPr="00F97434">
        <w:rPr>
          <w:lang w:eastAsia="lv-LV"/>
        </w:rPr>
        <w:t>iekšējā kredītreitinga metodika;</w:t>
      </w:r>
    </w:p>
    <w:p w14:paraId="60E61992" w14:textId="77777777" w:rsidR="00692B30" w:rsidRPr="00F97434" w:rsidRDefault="00692B30" w:rsidP="00692B30">
      <w:pPr>
        <w:pStyle w:val="ListParagraph"/>
        <w:numPr>
          <w:ilvl w:val="1"/>
          <w:numId w:val="19"/>
        </w:numPr>
        <w:shd w:val="clear" w:color="auto" w:fill="FFFFFF"/>
        <w:jc w:val="both"/>
        <w:rPr>
          <w:lang w:eastAsia="lv-LV"/>
        </w:rPr>
      </w:pPr>
      <w:r w:rsidRPr="00F97434">
        <w:rPr>
          <w:lang w:eastAsia="lv-LV"/>
        </w:rPr>
        <w:t>uzkrājumu veidošanas, uzraudzības un portfeļa riska vadības metodikas;</w:t>
      </w:r>
    </w:p>
    <w:p w14:paraId="766FE11C" w14:textId="77777777" w:rsidR="00692B30" w:rsidRPr="00F97434" w:rsidRDefault="00692B30" w:rsidP="00692B30">
      <w:pPr>
        <w:pStyle w:val="ListParagraph"/>
        <w:numPr>
          <w:ilvl w:val="1"/>
          <w:numId w:val="19"/>
        </w:numPr>
        <w:shd w:val="clear" w:color="auto" w:fill="FFFFFF"/>
        <w:jc w:val="both"/>
        <w:rPr>
          <w:color w:val="000000"/>
          <w:lang w:eastAsia="lv-LV"/>
        </w:rPr>
      </w:pPr>
      <w:r w:rsidRPr="00F97434">
        <w:rPr>
          <w:color w:val="000000"/>
          <w:lang w:eastAsia="lv-LV"/>
        </w:rPr>
        <w:t xml:space="preserve">nodrošinājuma vērtēšanas un parādu atgūšanas metodika. </w:t>
      </w:r>
    </w:p>
    <w:p w14:paraId="3D1BDEAA" w14:textId="490C1B38" w:rsidR="00692B30" w:rsidRPr="00F97434" w:rsidRDefault="00692B30" w:rsidP="00692B30">
      <w:pPr>
        <w:pStyle w:val="ListParagraph"/>
        <w:numPr>
          <w:ilvl w:val="0"/>
          <w:numId w:val="19"/>
        </w:numPr>
        <w:shd w:val="clear" w:color="auto" w:fill="FFFFFF"/>
        <w:jc w:val="both"/>
        <w:rPr>
          <w:lang w:eastAsia="lv-LV"/>
        </w:rPr>
      </w:pPr>
      <w:r w:rsidRPr="00F97434">
        <w:rPr>
          <w:color w:val="000000"/>
          <w:lang w:eastAsia="lv-LV"/>
        </w:rPr>
        <w:t xml:space="preserve">Līguma kontroles mehānisms, t.i., kā pretendents nodrošinās pienācīgu Līguma izpildi, kādus pasākumus pretendents veiks, </w:t>
      </w:r>
      <w:r w:rsidRPr="00F97434">
        <w:rPr>
          <w:lang w:eastAsia="lv-LV"/>
        </w:rPr>
        <w:t>lai nodrošinātu, ka garantētie finanšu pakalpojumi sniegti tikai atbilstošiem komersantiem un tiek izmantoti paredzētajam mērķim, apliecinošo dokumentu uzglabāšanas kārtība u</w:t>
      </w:r>
      <w:r w:rsidR="00771A21" w:rsidRPr="00F97434">
        <w:rPr>
          <w:lang w:eastAsia="lv-LV"/>
        </w:rPr>
        <w:t>.c. līgumu nosacījumu ievērošanu</w:t>
      </w:r>
      <w:r w:rsidRPr="00F97434">
        <w:rPr>
          <w:lang w:eastAsia="lv-LV"/>
        </w:rPr>
        <w:t>;</w:t>
      </w:r>
    </w:p>
    <w:p w14:paraId="713A0462" w14:textId="77777777" w:rsidR="00692B30" w:rsidRPr="00F97434" w:rsidRDefault="00692B30" w:rsidP="00692B30">
      <w:pPr>
        <w:pStyle w:val="ListParagraph"/>
        <w:numPr>
          <w:ilvl w:val="0"/>
          <w:numId w:val="19"/>
        </w:numPr>
        <w:shd w:val="clear" w:color="auto" w:fill="FFFFFF"/>
        <w:jc w:val="both"/>
        <w:rPr>
          <w:lang w:eastAsia="lv-LV"/>
        </w:rPr>
      </w:pPr>
      <w:r w:rsidRPr="00F97434">
        <w:rPr>
          <w:lang w:eastAsia="lv-LV"/>
        </w:rPr>
        <w:t>interešu konfliktu koordinēšanas un novēršanas sistēma;</w:t>
      </w:r>
    </w:p>
    <w:p w14:paraId="34C6EF45" w14:textId="707D12F3" w:rsidR="00545863" w:rsidRPr="00F97434" w:rsidRDefault="00692B30" w:rsidP="00771A21">
      <w:pPr>
        <w:pStyle w:val="ListParagraph"/>
        <w:numPr>
          <w:ilvl w:val="0"/>
          <w:numId w:val="19"/>
        </w:numPr>
        <w:shd w:val="clear" w:color="auto" w:fill="FFFFFF"/>
        <w:jc w:val="both"/>
      </w:pPr>
      <w:r w:rsidRPr="00F97434">
        <w:rPr>
          <w:lang w:eastAsia="lv-LV"/>
        </w:rPr>
        <w:t>pasākumi, lai ievērotu standartus un normatīvo regulējumu naudas atmazgāšanas novēršanai, cīņai pret terorismu un nodokļu krāpšanu.</w:t>
      </w:r>
    </w:p>
    <w:sectPr w:rsidR="00545863" w:rsidRPr="00F97434" w:rsidSect="00753158">
      <w:headerReference w:type="even" r:id="rId8"/>
      <w:footerReference w:type="even" r:id="rId9"/>
      <w:footerReference w:type="default" r:id="rId10"/>
      <w:footerReference w:type="first" r:id="rId11"/>
      <w:pgSz w:w="11907" w:h="16840" w:code="9"/>
      <w:pgMar w:top="1134" w:right="1134" w:bottom="1134"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D1DF46" w14:textId="77777777" w:rsidR="004830EF" w:rsidRDefault="004830EF">
      <w:r>
        <w:separator/>
      </w:r>
    </w:p>
  </w:endnote>
  <w:endnote w:type="continuationSeparator" w:id="0">
    <w:p w14:paraId="20DC34CF" w14:textId="77777777" w:rsidR="004830EF" w:rsidRDefault="00483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RimTimes">
    <w:altName w:val="Times New Roman"/>
    <w:charset w:val="00"/>
    <w:family w:val="auto"/>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7B2E5" w14:textId="77777777" w:rsidR="00BD358B" w:rsidRDefault="00CB5C28">
    <w:pPr>
      <w:pStyle w:val="Footer"/>
      <w:framePr w:wrap="around" w:vAnchor="text" w:hAnchor="margin" w:xAlign="right" w:y="1"/>
      <w:rPr>
        <w:rStyle w:val="PageNumber"/>
      </w:rPr>
    </w:pPr>
    <w:r>
      <w:rPr>
        <w:rStyle w:val="PageNumber"/>
      </w:rPr>
      <w:fldChar w:fldCharType="begin"/>
    </w:r>
    <w:r w:rsidR="00BD358B">
      <w:rPr>
        <w:rStyle w:val="PageNumber"/>
      </w:rPr>
      <w:instrText xml:space="preserve">PAGE  </w:instrText>
    </w:r>
    <w:r>
      <w:rPr>
        <w:rStyle w:val="PageNumber"/>
      </w:rPr>
      <w:fldChar w:fldCharType="separate"/>
    </w:r>
    <w:r w:rsidR="00BD358B">
      <w:rPr>
        <w:rStyle w:val="PageNumber"/>
        <w:noProof/>
      </w:rPr>
      <w:t>1</w:t>
    </w:r>
    <w:r>
      <w:rPr>
        <w:rStyle w:val="PageNumber"/>
      </w:rPr>
      <w:fldChar w:fldCharType="end"/>
    </w:r>
  </w:p>
  <w:p w14:paraId="2B06E391" w14:textId="77777777" w:rsidR="00BD358B" w:rsidRDefault="00BD358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CCF6F1" w14:textId="77777777" w:rsidR="00BD358B" w:rsidRDefault="00BD358B">
    <w:pPr>
      <w:pStyle w:val="Footer"/>
      <w:framePr w:wrap="around" w:vAnchor="text" w:hAnchor="margin" w:xAlign="right" w:y="1"/>
      <w:rPr>
        <w:rStyle w:val="PageNumber"/>
        <w:sz w:val="22"/>
      </w:rPr>
    </w:pPr>
  </w:p>
  <w:p w14:paraId="792A6C17" w14:textId="77777777" w:rsidR="00BD358B" w:rsidRDefault="00BD358B" w:rsidP="009B4942">
    <w:pPr>
      <w:pStyle w:val="Footer"/>
      <w:ind w:right="35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0002374"/>
      <w:docPartObj>
        <w:docPartGallery w:val="Page Numbers (Bottom of Page)"/>
        <w:docPartUnique/>
      </w:docPartObj>
    </w:sdtPr>
    <w:sdtEndPr>
      <w:rPr>
        <w:noProof/>
      </w:rPr>
    </w:sdtEndPr>
    <w:sdtContent>
      <w:p w14:paraId="6CC98A3F" w14:textId="77F36F72" w:rsidR="0058659A" w:rsidRDefault="0058659A">
        <w:pPr>
          <w:pStyle w:val="Footer"/>
          <w:jc w:val="center"/>
        </w:pPr>
        <w:r>
          <w:fldChar w:fldCharType="begin"/>
        </w:r>
        <w:r>
          <w:instrText xml:space="preserve"> PAGE   \* MERGEFORMAT </w:instrText>
        </w:r>
        <w:r>
          <w:fldChar w:fldCharType="separate"/>
        </w:r>
        <w:r w:rsidR="00F97434">
          <w:rPr>
            <w:noProof/>
          </w:rPr>
          <w:t>1</w:t>
        </w:r>
        <w:r>
          <w:rPr>
            <w:noProof/>
          </w:rPr>
          <w:fldChar w:fldCharType="end"/>
        </w:r>
      </w:p>
    </w:sdtContent>
  </w:sdt>
  <w:p w14:paraId="3D87514F" w14:textId="77777777" w:rsidR="005C7D93" w:rsidRDefault="005C7D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D08856" w14:textId="77777777" w:rsidR="004830EF" w:rsidRDefault="004830EF">
      <w:r>
        <w:separator/>
      </w:r>
    </w:p>
  </w:footnote>
  <w:footnote w:type="continuationSeparator" w:id="0">
    <w:p w14:paraId="34B9846D" w14:textId="77777777" w:rsidR="004830EF" w:rsidRDefault="004830EF">
      <w:r>
        <w:continuationSeparator/>
      </w:r>
    </w:p>
  </w:footnote>
  <w:footnote w:id="1">
    <w:p w14:paraId="0270A696" w14:textId="094CEBCB" w:rsidR="00692B30" w:rsidRPr="006527FB" w:rsidRDefault="00692B30" w:rsidP="00A6647E">
      <w:pPr>
        <w:pStyle w:val="FootnoteText"/>
        <w:jc w:val="both"/>
        <w:rPr>
          <w:sz w:val="16"/>
          <w:szCs w:val="16"/>
        </w:rPr>
      </w:pPr>
      <w:r w:rsidRPr="008859E7">
        <w:rPr>
          <w:rStyle w:val="FootnoteReference"/>
        </w:rPr>
        <w:footnoteRef/>
      </w:r>
      <w:r w:rsidR="0077406D">
        <w:rPr>
          <w:sz w:val="16"/>
          <w:szCs w:val="16"/>
        </w:rPr>
        <w:t>Norādīto i</w:t>
      </w:r>
      <w:r w:rsidRPr="006527FB">
        <w:rPr>
          <w:sz w:val="16"/>
          <w:szCs w:val="16"/>
        </w:rPr>
        <w:t>nformāciju var iekļaut šajā dokumentā vai iekļaut atsauces uz citiem pieteikumam pievienotajiem dokumentiem</w:t>
      </w:r>
    </w:p>
  </w:footnote>
  <w:footnote w:id="2">
    <w:p w14:paraId="36B37D2B" w14:textId="4A9F3500" w:rsidR="00692B30" w:rsidRPr="006527FB" w:rsidRDefault="00692B30" w:rsidP="00A6647E">
      <w:pPr>
        <w:pStyle w:val="FootnoteText"/>
        <w:jc w:val="both"/>
        <w:rPr>
          <w:sz w:val="16"/>
          <w:szCs w:val="16"/>
        </w:rPr>
      </w:pPr>
      <w:r w:rsidRPr="006527FB">
        <w:rPr>
          <w:rStyle w:val="FootnoteReference"/>
          <w:sz w:val="16"/>
          <w:szCs w:val="16"/>
        </w:rPr>
        <w:footnoteRef/>
      </w:r>
      <w:r w:rsidRPr="006527FB">
        <w:rPr>
          <w:sz w:val="16"/>
          <w:szCs w:val="16"/>
        </w:rPr>
        <w:t xml:space="preserve"> </w:t>
      </w:r>
      <w:proofErr w:type="spellStart"/>
      <w:r w:rsidRPr="006527FB">
        <w:rPr>
          <w:sz w:val="16"/>
          <w:szCs w:val="16"/>
        </w:rPr>
        <w:t>Portfeļgarantiju</w:t>
      </w:r>
      <w:proofErr w:type="spellEnd"/>
      <w:r w:rsidRPr="006527FB">
        <w:rPr>
          <w:sz w:val="16"/>
          <w:szCs w:val="16"/>
        </w:rPr>
        <w:t xml:space="preserve"> programma ietvaros atbalstāmie finanšu pakalpojumi: investīciju un apgrozāmo līdzekļu aizdevumi, kredītlīnijas, finanšu līzings maziem un vidējiem komersantiem (turpmāk – komersanti) līdz 250 000 EUR (turpmāk tekstā- finanšu pakalpojumi). Šajā dokumentā </w:t>
      </w:r>
      <w:r w:rsidR="0077406D">
        <w:rPr>
          <w:sz w:val="16"/>
          <w:szCs w:val="16"/>
        </w:rPr>
        <w:t>pieļaujams</w:t>
      </w:r>
      <w:r w:rsidR="0077406D" w:rsidRPr="006527FB">
        <w:rPr>
          <w:sz w:val="16"/>
          <w:szCs w:val="16"/>
        </w:rPr>
        <w:t xml:space="preserve"> </w:t>
      </w:r>
      <w:r w:rsidRPr="006527FB">
        <w:rPr>
          <w:sz w:val="16"/>
          <w:szCs w:val="16"/>
        </w:rPr>
        <w:t>norādīt tikai informāciju par finanšu pakalpojumiem</w:t>
      </w:r>
      <w:r w:rsidR="00307CB8" w:rsidRPr="00307CB8">
        <w:rPr>
          <w:sz w:val="16"/>
          <w:szCs w:val="16"/>
        </w:rPr>
        <w:t xml:space="preserve"> </w:t>
      </w:r>
      <w:r w:rsidR="00307CB8" w:rsidRPr="006527FB">
        <w:rPr>
          <w:sz w:val="16"/>
          <w:szCs w:val="16"/>
        </w:rPr>
        <w:t>līdz 250 000 EUR</w:t>
      </w:r>
      <w:r w:rsidRPr="006527FB">
        <w:rPr>
          <w:sz w:val="16"/>
          <w:szCs w:val="16"/>
        </w:rPr>
        <w:t xml:space="preserve">, </w:t>
      </w:r>
      <w:r w:rsidR="00307CB8">
        <w:rPr>
          <w:sz w:val="16"/>
          <w:szCs w:val="16"/>
        </w:rPr>
        <w:t xml:space="preserve">kā arī par tiem, </w:t>
      </w:r>
      <w:r w:rsidRPr="006527FB">
        <w:rPr>
          <w:sz w:val="16"/>
          <w:szCs w:val="16"/>
        </w:rPr>
        <w:t xml:space="preserve">kurus pretendents plāno piedāvāt </w:t>
      </w:r>
      <w:proofErr w:type="spellStart"/>
      <w:r w:rsidRPr="006527FB">
        <w:rPr>
          <w:sz w:val="16"/>
          <w:szCs w:val="16"/>
        </w:rPr>
        <w:t>portfeļgarantijas</w:t>
      </w:r>
      <w:proofErr w:type="spellEnd"/>
      <w:r w:rsidRPr="006527FB">
        <w:rPr>
          <w:sz w:val="16"/>
          <w:szCs w:val="16"/>
        </w:rPr>
        <w:t xml:space="preserve"> programmas ietvaros.</w:t>
      </w:r>
    </w:p>
  </w:footnote>
  <w:footnote w:id="3">
    <w:p w14:paraId="1ED5A8B3" w14:textId="77777777" w:rsidR="00692B30" w:rsidRPr="006527FB" w:rsidRDefault="00692B30" w:rsidP="00692B30">
      <w:pPr>
        <w:pStyle w:val="FootnoteText"/>
        <w:rPr>
          <w:sz w:val="16"/>
          <w:szCs w:val="16"/>
        </w:rPr>
      </w:pPr>
      <w:r w:rsidRPr="008859E7">
        <w:rPr>
          <w:rStyle w:val="FootnoteReference"/>
        </w:rPr>
        <w:footnoteRef/>
      </w:r>
      <w:r w:rsidRPr="008859E7">
        <w:t xml:space="preserve"> </w:t>
      </w:r>
      <w:r w:rsidRPr="006527FB">
        <w:rPr>
          <w:sz w:val="16"/>
          <w:szCs w:val="16"/>
        </w:rPr>
        <w:t xml:space="preserve">Norādīts Pretendenta </w:t>
      </w:r>
      <w:r w:rsidRPr="006527FB">
        <w:rPr>
          <w:i/>
          <w:sz w:val="16"/>
          <w:szCs w:val="16"/>
        </w:rPr>
        <w:t xml:space="preserve">pieteikuma dalībai </w:t>
      </w:r>
      <w:proofErr w:type="spellStart"/>
      <w:r w:rsidRPr="006527FB">
        <w:rPr>
          <w:i/>
          <w:sz w:val="16"/>
          <w:szCs w:val="16"/>
        </w:rPr>
        <w:t>Portfeļgarantiju</w:t>
      </w:r>
      <w:proofErr w:type="spellEnd"/>
      <w:r w:rsidRPr="006527FB">
        <w:rPr>
          <w:i/>
          <w:sz w:val="16"/>
          <w:szCs w:val="16"/>
        </w:rPr>
        <w:t xml:space="preserve"> programmas kredītiestāžu atlasē</w:t>
      </w:r>
      <w:r w:rsidRPr="006527FB">
        <w:rPr>
          <w:sz w:val="16"/>
          <w:szCs w:val="16"/>
        </w:rPr>
        <w:t xml:space="preserve"> 4.punktā</w:t>
      </w:r>
    </w:p>
  </w:footnote>
  <w:footnote w:id="4">
    <w:p w14:paraId="05B5AFDA" w14:textId="77777777" w:rsidR="00692B30" w:rsidRPr="006527FB" w:rsidRDefault="00692B30" w:rsidP="00692B30">
      <w:pPr>
        <w:pStyle w:val="Normal1"/>
        <w:spacing w:before="0" w:beforeAutospacing="0" w:after="0" w:afterAutospacing="0"/>
        <w:jc w:val="both"/>
        <w:textAlignment w:val="baseline"/>
        <w:rPr>
          <w:sz w:val="16"/>
          <w:szCs w:val="16"/>
        </w:rPr>
      </w:pPr>
      <w:r w:rsidRPr="006527FB">
        <w:rPr>
          <w:rStyle w:val="FootnoteReference"/>
          <w:sz w:val="16"/>
          <w:szCs w:val="16"/>
        </w:rPr>
        <w:footnoteRef/>
      </w:r>
      <w:r w:rsidRPr="006527FB">
        <w:rPr>
          <w:sz w:val="16"/>
          <w:szCs w:val="16"/>
        </w:rPr>
        <w:t xml:space="preserve"> Regulas 964/2014 </w:t>
      </w:r>
      <w:proofErr w:type="spellStart"/>
      <w:r w:rsidRPr="006527FB">
        <w:rPr>
          <w:sz w:val="16"/>
          <w:szCs w:val="16"/>
        </w:rPr>
        <w:t>Annex</w:t>
      </w:r>
      <w:proofErr w:type="spellEnd"/>
      <w:r w:rsidRPr="006527FB">
        <w:rPr>
          <w:sz w:val="16"/>
          <w:szCs w:val="16"/>
        </w:rPr>
        <w:t xml:space="preserve"> III nodaļas  3.“State aid </w:t>
      </w:r>
      <w:proofErr w:type="spellStart"/>
      <w:r w:rsidRPr="006527FB">
        <w:rPr>
          <w:sz w:val="16"/>
          <w:szCs w:val="16"/>
        </w:rPr>
        <w:t>implication</w:t>
      </w:r>
      <w:proofErr w:type="spellEnd"/>
      <w:r w:rsidRPr="006527FB">
        <w:rPr>
          <w:sz w:val="16"/>
          <w:szCs w:val="16"/>
        </w:rPr>
        <w:t xml:space="preserve">” (a) </w:t>
      </w:r>
      <w:r w:rsidRPr="006527FB">
        <w:rPr>
          <w:rFonts w:eastAsiaTheme="minorHAnsi"/>
          <w:sz w:val="16"/>
          <w:szCs w:val="16"/>
          <w:lang w:eastAsia="en-US"/>
        </w:rPr>
        <w:t>(3)</w:t>
      </w:r>
    </w:p>
    <w:p w14:paraId="2627E2FD" w14:textId="77777777" w:rsidR="00692B30" w:rsidRPr="006527FB" w:rsidRDefault="00692B30" w:rsidP="00692B30">
      <w:pPr>
        <w:pStyle w:val="Normal1"/>
        <w:spacing w:before="0" w:beforeAutospacing="0" w:after="0" w:afterAutospacing="0"/>
        <w:jc w:val="both"/>
        <w:textAlignment w:val="baseline"/>
        <w:rPr>
          <w:rFonts w:eastAsiaTheme="minorHAnsi"/>
          <w:i/>
          <w:sz w:val="16"/>
          <w:szCs w:val="16"/>
          <w:lang w:eastAsia="en-US"/>
        </w:rPr>
      </w:pPr>
      <w:proofErr w:type="spellStart"/>
      <w:r w:rsidRPr="006527FB">
        <w:rPr>
          <w:rFonts w:eastAsiaTheme="minorHAnsi"/>
          <w:i/>
          <w:sz w:val="16"/>
          <w:szCs w:val="16"/>
          <w:lang w:eastAsia="en-US"/>
        </w:rPr>
        <w:t>In</w:t>
      </w:r>
      <w:proofErr w:type="spellEnd"/>
      <w:r w:rsidRPr="006527FB">
        <w:rPr>
          <w:rFonts w:eastAsiaTheme="minorHAnsi"/>
          <w:i/>
          <w:sz w:val="16"/>
          <w:szCs w:val="16"/>
          <w:lang w:eastAsia="en-US"/>
        </w:rPr>
        <w:t xml:space="preserve"> </w:t>
      </w:r>
      <w:proofErr w:type="spellStart"/>
      <w:r w:rsidRPr="006527FB">
        <w:rPr>
          <w:rFonts w:eastAsiaTheme="minorHAnsi"/>
          <w:i/>
          <w:sz w:val="16"/>
          <w:szCs w:val="16"/>
          <w:lang w:eastAsia="en-US"/>
        </w:rPr>
        <w:t>addition</w:t>
      </w:r>
      <w:proofErr w:type="spellEnd"/>
      <w:r w:rsidRPr="006527FB">
        <w:rPr>
          <w:rFonts w:eastAsiaTheme="minorHAnsi"/>
          <w:i/>
          <w:sz w:val="16"/>
          <w:szCs w:val="16"/>
          <w:lang w:eastAsia="en-US"/>
        </w:rPr>
        <w:t xml:space="preserve">, </w:t>
      </w:r>
      <w:proofErr w:type="spellStart"/>
      <w:r w:rsidRPr="006527FB">
        <w:rPr>
          <w:rFonts w:eastAsiaTheme="minorHAnsi"/>
          <w:i/>
          <w:sz w:val="16"/>
          <w:szCs w:val="16"/>
          <w:lang w:eastAsia="en-US"/>
        </w:rPr>
        <w:t>the</w:t>
      </w:r>
      <w:proofErr w:type="spellEnd"/>
      <w:r w:rsidRPr="006527FB">
        <w:rPr>
          <w:rFonts w:eastAsiaTheme="minorHAnsi"/>
          <w:i/>
          <w:sz w:val="16"/>
          <w:szCs w:val="16"/>
          <w:lang w:eastAsia="en-US"/>
        </w:rPr>
        <w:t xml:space="preserve"> </w:t>
      </w:r>
      <w:proofErr w:type="spellStart"/>
      <w:r w:rsidRPr="006527FB">
        <w:rPr>
          <w:rFonts w:eastAsiaTheme="minorHAnsi"/>
          <w:i/>
          <w:sz w:val="16"/>
          <w:szCs w:val="16"/>
          <w:lang w:eastAsia="en-US"/>
        </w:rPr>
        <w:t>financial</w:t>
      </w:r>
      <w:proofErr w:type="spellEnd"/>
      <w:r w:rsidRPr="006527FB">
        <w:rPr>
          <w:rFonts w:eastAsiaTheme="minorHAnsi"/>
          <w:i/>
          <w:sz w:val="16"/>
          <w:szCs w:val="16"/>
          <w:lang w:eastAsia="en-US"/>
        </w:rPr>
        <w:t xml:space="preserve"> </w:t>
      </w:r>
      <w:proofErr w:type="spellStart"/>
      <w:r w:rsidRPr="006527FB">
        <w:rPr>
          <w:rFonts w:eastAsiaTheme="minorHAnsi"/>
          <w:i/>
          <w:sz w:val="16"/>
          <w:szCs w:val="16"/>
          <w:lang w:eastAsia="en-US"/>
        </w:rPr>
        <w:t>advantage</w:t>
      </w:r>
      <w:proofErr w:type="spellEnd"/>
      <w:r w:rsidRPr="006527FB">
        <w:rPr>
          <w:rFonts w:eastAsiaTheme="minorHAnsi"/>
          <w:i/>
          <w:sz w:val="16"/>
          <w:szCs w:val="16"/>
          <w:lang w:eastAsia="en-US"/>
        </w:rPr>
        <w:t xml:space="preserve"> </w:t>
      </w:r>
      <w:proofErr w:type="spellStart"/>
      <w:r w:rsidRPr="006527FB">
        <w:rPr>
          <w:rFonts w:eastAsiaTheme="minorHAnsi"/>
          <w:i/>
          <w:sz w:val="16"/>
          <w:szCs w:val="16"/>
          <w:lang w:eastAsia="en-US"/>
        </w:rPr>
        <w:t>of</w:t>
      </w:r>
      <w:proofErr w:type="spellEnd"/>
      <w:r w:rsidRPr="006527FB">
        <w:rPr>
          <w:rFonts w:eastAsiaTheme="minorHAnsi"/>
          <w:i/>
          <w:sz w:val="16"/>
          <w:szCs w:val="16"/>
          <w:lang w:eastAsia="en-US"/>
        </w:rPr>
        <w:t xml:space="preserve"> </w:t>
      </w:r>
      <w:proofErr w:type="spellStart"/>
      <w:r w:rsidRPr="006527FB">
        <w:rPr>
          <w:rFonts w:eastAsiaTheme="minorHAnsi"/>
          <w:i/>
          <w:sz w:val="16"/>
          <w:szCs w:val="16"/>
          <w:lang w:eastAsia="en-US"/>
        </w:rPr>
        <w:t>the</w:t>
      </w:r>
      <w:proofErr w:type="spellEnd"/>
      <w:r w:rsidRPr="006527FB">
        <w:rPr>
          <w:rFonts w:eastAsiaTheme="minorHAnsi"/>
          <w:i/>
          <w:sz w:val="16"/>
          <w:szCs w:val="16"/>
          <w:lang w:eastAsia="en-US"/>
        </w:rPr>
        <w:t xml:space="preserve"> </w:t>
      </w:r>
      <w:proofErr w:type="spellStart"/>
      <w:r w:rsidRPr="006527FB">
        <w:rPr>
          <w:rFonts w:eastAsiaTheme="minorHAnsi"/>
          <w:i/>
          <w:sz w:val="16"/>
          <w:szCs w:val="16"/>
          <w:lang w:eastAsia="en-US"/>
        </w:rPr>
        <w:t>programme</w:t>
      </w:r>
      <w:proofErr w:type="spellEnd"/>
      <w:r w:rsidRPr="006527FB">
        <w:rPr>
          <w:rFonts w:eastAsiaTheme="minorHAnsi"/>
          <w:i/>
          <w:sz w:val="16"/>
          <w:szCs w:val="16"/>
          <w:lang w:eastAsia="en-US"/>
        </w:rPr>
        <w:t xml:space="preserve"> </w:t>
      </w:r>
      <w:proofErr w:type="spellStart"/>
      <w:r w:rsidRPr="006527FB">
        <w:rPr>
          <w:rFonts w:eastAsiaTheme="minorHAnsi"/>
          <w:i/>
          <w:sz w:val="16"/>
          <w:szCs w:val="16"/>
          <w:lang w:eastAsia="en-US"/>
        </w:rPr>
        <w:t>public</w:t>
      </w:r>
      <w:proofErr w:type="spellEnd"/>
      <w:r w:rsidRPr="006527FB">
        <w:rPr>
          <w:rFonts w:eastAsiaTheme="minorHAnsi"/>
          <w:i/>
          <w:sz w:val="16"/>
          <w:szCs w:val="16"/>
          <w:lang w:eastAsia="en-US"/>
        </w:rPr>
        <w:t xml:space="preserve"> </w:t>
      </w:r>
      <w:proofErr w:type="spellStart"/>
      <w:r w:rsidRPr="006527FB">
        <w:rPr>
          <w:rFonts w:eastAsiaTheme="minorHAnsi"/>
          <w:i/>
          <w:sz w:val="16"/>
          <w:szCs w:val="16"/>
          <w:lang w:eastAsia="en-US"/>
        </w:rPr>
        <w:t>contribution</w:t>
      </w:r>
      <w:proofErr w:type="spellEnd"/>
      <w:r w:rsidRPr="006527FB">
        <w:rPr>
          <w:rFonts w:eastAsiaTheme="minorHAnsi"/>
          <w:i/>
          <w:sz w:val="16"/>
          <w:szCs w:val="16"/>
          <w:lang w:eastAsia="en-US"/>
        </w:rPr>
        <w:t xml:space="preserve"> to </w:t>
      </w:r>
      <w:proofErr w:type="spellStart"/>
      <w:r w:rsidRPr="006527FB">
        <w:rPr>
          <w:rFonts w:eastAsiaTheme="minorHAnsi"/>
          <w:i/>
          <w:sz w:val="16"/>
          <w:szCs w:val="16"/>
          <w:lang w:eastAsia="en-US"/>
        </w:rPr>
        <w:t>the</w:t>
      </w:r>
      <w:proofErr w:type="spellEnd"/>
      <w:r w:rsidRPr="006527FB">
        <w:rPr>
          <w:rFonts w:eastAsiaTheme="minorHAnsi"/>
          <w:i/>
          <w:sz w:val="16"/>
          <w:szCs w:val="16"/>
          <w:lang w:eastAsia="en-US"/>
        </w:rPr>
        <w:t xml:space="preserve"> instrument </w:t>
      </w:r>
      <w:proofErr w:type="spellStart"/>
      <w:r w:rsidRPr="006527FB">
        <w:rPr>
          <w:rFonts w:eastAsiaTheme="minorHAnsi"/>
          <w:i/>
          <w:sz w:val="16"/>
          <w:szCs w:val="16"/>
          <w:lang w:eastAsia="en-US"/>
        </w:rPr>
        <w:t>shall</w:t>
      </w:r>
      <w:proofErr w:type="spellEnd"/>
      <w:r w:rsidRPr="006527FB">
        <w:rPr>
          <w:rFonts w:eastAsiaTheme="minorHAnsi"/>
          <w:i/>
          <w:sz w:val="16"/>
          <w:szCs w:val="16"/>
          <w:lang w:eastAsia="en-US"/>
        </w:rPr>
        <w:t xml:space="preserve"> </w:t>
      </w:r>
      <w:proofErr w:type="spellStart"/>
      <w:r w:rsidRPr="006527FB">
        <w:rPr>
          <w:rFonts w:eastAsiaTheme="minorHAnsi"/>
          <w:i/>
          <w:sz w:val="16"/>
          <w:szCs w:val="16"/>
          <w:lang w:eastAsia="en-US"/>
        </w:rPr>
        <w:t>be</w:t>
      </w:r>
      <w:proofErr w:type="spellEnd"/>
      <w:r w:rsidRPr="006527FB">
        <w:rPr>
          <w:rFonts w:eastAsiaTheme="minorHAnsi"/>
          <w:i/>
          <w:sz w:val="16"/>
          <w:szCs w:val="16"/>
          <w:lang w:eastAsia="en-US"/>
        </w:rPr>
        <w:t xml:space="preserve"> </w:t>
      </w:r>
      <w:proofErr w:type="spellStart"/>
      <w:r w:rsidRPr="006527FB">
        <w:rPr>
          <w:rFonts w:eastAsiaTheme="minorHAnsi"/>
          <w:i/>
          <w:sz w:val="16"/>
          <w:szCs w:val="16"/>
          <w:lang w:eastAsia="en-US"/>
        </w:rPr>
        <w:t>fully</w:t>
      </w:r>
      <w:proofErr w:type="spellEnd"/>
      <w:r w:rsidRPr="006527FB">
        <w:rPr>
          <w:rFonts w:eastAsiaTheme="minorHAnsi"/>
          <w:i/>
          <w:sz w:val="16"/>
          <w:szCs w:val="16"/>
          <w:lang w:eastAsia="en-US"/>
        </w:rPr>
        <w:t xml:space="preserve"> </w:t>
      </w:r>
      <w:proofErr w:type="spellStart"/>
      <w:r w:rsidRPr="006527FB">
        <w:rPr>
          <w:rFonts w:eastAsiaTheme="minorHAnsi"/>
          <w:i/>
          <w:sz w:val="16"/>
          <w:szCs w:val="16"/>
          <w:lang w:eastAsia="en-US"/>
        </w:rPr>
        <w:t>passed</w:t>
      </w:r>
      <w:proofErr w:type="spellEnd"/>
      <w:r w:rsidRPr="006527FB">
        <w:rPr>
          <w:rFonts w:eastAsiaTheme="minorHAnsi"/>
          <w:i/>
          <w:sz w:val="16"/>
          <w:szCs w:val="16"/>
          <w:lang w:eastAsia="en-US"/>
        </w:rPr>
        <w:t xml:space="preserve"> </w:t>
      </w:r>
      <w:proofErr w:type="spellStart"/>
      <w:r w:rsidRPr="006527FB">
        <w:rPr>
          <w:rFonts w:eastAsiaTheme="minorHAnsi"/>
          <w:i/>
          <w:sz w:val="16"/>
          <w:szCs w:val="16"/>
          <w:lang w:eastAsia="en-US"/>
        </w:rPr>
        <w:t>on</w:t>
      </w:r>
      <w:proofErr w:type="spellEnd"/>
      <w:r w:rsidRPr="006527FB">
        <w:rPr>
          <w:rFonts w:eastAsiaTheme="minorHAnsi"/>
          <w:i/>
          <w:sz w:val="16"/>
          <w:szCs w:val="16"/>
          <w:lang w:eastAsia="en-US"/>
        </w:rPr>
        <w:t xml:space="preserve"> to </w:t>
      </w:r>
      <w:proofErr w:type="spellStart"/>
      <w:r w:rsidRPr="006527FB">
        <w:rPr>
          <w:rFonts w:eastAsiaTheme="minorHAnsi"/>
          <w:i/>
          <w:sz w:val="16"/>
          <w:szCs w:val="16"/>
          <w:lang w:eastAsia="en-US"/>
        </w:rPr>
        <w:t>the</w:t>
      </w:r>
      <w:proofErr w:type="spellEnd"/>
      <w:r w:rsidRPr="006527FB">
        <w:rPr>
          <w:rFonts w:eastAsiaTheme="minorHAnsi"/>
          <w:i/>
          <w:sz w:val="16"/>
          <w:szCs w:val="16"/>
          <w:lang w:eastAsia="en-US"/>
        </w:rPr>
        <w:t xml:space="preserve"> </w:t>
      </w:r>
      <w:proofErr w:type="spellStart"/>
      <w:r w:rsidRPr="006527FB">
        <w:rPr>
          <w:rFonts w:eastAsiaTheme="minorHAnsi"/>
          <w:i/>
          <w:sz w:val="16"/>
          <w:szCs w:val="16"/>
          <w:lang w:eastAsia="en-US"/>
        </w:rPr>
        <w:t>final</w:t>
      </w:r>
      <w:proofErr w:type="spellEnd"/>
      <w:r w:rsidRPr="006527FB">
        <w:rPr>
          <w:rFonts w:eastAsiaTheme="minorHAnsi"/>
          <w:i/>
          <w:sz w:val="16"/>
          <w:szCs w:val="16"/>
          <w:lang w:eastAsia="en-US"/>
        </w:rPr>
        <w:t xml:space="preserve"> recipients </w:t>
      </w:r>
      <w:proofErr w:type="spellStart"/>
      <w:r w:rsidRPr="006527FB">
        <w:rPr>
          <w:rFonts w:eastAsiaTheme="minorHAnsi"/>
          <w:i/>
          <w:sz w:val="16"/>
          <w:szCs w:val="16"/>
          <w:lang w:eastAsia="en-US"/>
        </w:rPr>
        <w:t>in</w:t>
      </w:r>
      <w:proofErr w:type="spellEnd"/>
      <w:r w:rsidRPr="006527FB">
        <w:rPr>
          <w:rFonts w:eastAsiaTheme="minorHAnsi"/>
          <w:i/>
          <w:sz w:val="16"/>
          <w:szCs w:val="16"/>
          <w:lang w:eastAsia="en-US"/>
        </w:rPr>
        <w:t xml:space="preserve"> </w:t>
      </w:r>
      <w:proofErr w:type="spellStart"/>
      <w:r w:rsidRPr="006527FB">
        <w:rPr>
          <w:rFonts w:eastAsiaTheme="minorHAnsi"/>
          <w:i/>
          <w:sz w:val="16"/>
          <w:szCs w:val="16"/>
          <w:lang w:eastAsia="en-US"/>
        </w:rPr>
        <w:t>the</w:t>
      </w:r>
      <w:proofErr w:type="spellEnd"/>
      <w:r w:rsidRPr="006527FB">
        <w:rPr>
          <w:rFonts w:eastAsiaTheme="minorHAnsi"/>
          <w:i/>
          <w:sz w:val="16"/>
          <w:szCs w:val="16"/>
          <w:lang w:eastAsia="en-US"/>
        </w:rPr>
        <w:t xml:space="preserve"> </w:t>
      </w:r>
      <w:proofErr w:type="spellStart"/>
      <w:r w:rsidRPr="006527FB">
        <w:rPr>
          <w:rFonts w:eastAsiaTheme="minorHAnsi"/>
          <w:i/>
          <w:sz w:val="16"/>
          <w:szCs w:val="16"/>
          <w:lang w:eastAsia="en-US"/>
        </w:rPr>
        <w:t>form</w:t>
      </w:r>
      <w:proofErr w:type="spellEnd"/>
      <w:r w:rsidRPr="006527FB">
        <w:rPr>
          <w:rFonts w:eastAsiaTheme="minorHAnsi"/>
          <w:i/>
          <w:sz w:val="16"/>
          <w:szCs w:val="16"/>
          <w:lang w:eastAsia="en-US"/>
        </w:rPr>
        <w:t xml:space="preserve"> </w:t>
      </w:r>
      <w:proofErr w:type="spellStart"/>
      <w:r w:rsidRPr="006527FB">
        <w:rPr>
          <w:rFonts w:eastAsiaTheme="minorHAnsi"/>
          <w:i/>
          <w:sz w:val="16"/>
          <w:szCs w:val="16"/>
          <w:lang w:eastAsia="en-US"/>
        </w:rPr>
        <w:t>of</w:t>
      </w:r>
      <w:proofErr w:type="spellEnd"/>
      <w:r w:rsidRPr="006527FB">
        <w:rPr>
          <w:rFonts w:eastAsiaTheme="minorHAnsi"/>
          <w:i/>
          <w:sz w:val="16"/>
          <w:szCs w:val="16"/>
          <w:lang w:eastAsia="en-US"/>
        </w:rPr>
        <w:t xml:space="preserve"> </w:t>
      </w:r>
      <w:proofErr w:type="spellStart"/>
      <w:r w:rsidRPr="006527FB">
        <w:rPr>
          <w:rFonts w:eastAsiaTheme="minorHAnsi"/>
          <w:i/>
          <w:sz w:val="16"/>
          <w:szCs w:val="16"/>
          <w:lang w:eastAsia="en-US"/>
        </w:rPr>
        <w:t>an</w:t>
      </w:r>
      <w:proofErr w:type="spellEnd"/>
      <w:r w:rsidRPr="006527FB">
        <w:rPr>
          <w:rFonts w:eastAsiaTheme="minorHAnsi"/>
          <w:i/>
          <w:sz w:val="16"/>
          <w:szCs w:val="16"/>
          <w:lang w:eastAsia="en-US"/>
        </w:rPr>
        <w:t xml:space="preserve"> </w:t>
      </w:r>
      <w:proofErr w:type="spellStart"/>
      <w:r w:rsidRPr="006527FB">
        <w:rPr>
          <w:rFonts w:eastAsiaTheme="minorHAnsi"/>
          <w:i/>
          <w:sz w:val="16"/>
          <w:szCs w:val="16"/>
          <w:lang w:eastAsia="en-US"/>
        </w:rPr>
        <w:t>interest</w:t>
      </w:r>
      <w:proofErr w:type="spellEnd"/>
      <w:r w:rsidRPr="006527FB">
        <w:rPr>
          <w:rFonts w:eastAsiaTheme="minorHAnsi"/>
          <w:i/>
          <w:sz w:val="16"/>
          <w:szCs w:val="16"/>
          <w:lang w:eastAsia="en-US"/>
        </w:rPr>
        <w:t xml:space="preserve"> </w:t>
      </w:r>
      <w:proofErr w:type="spellStart"/>
      <w:r w:rsidRPr="006527FB">
        <w:rPr>
          <w:rFonts w:eastAsiaTheme="minorHAnsi"/>
          <w:i/>
          <w:sz w:val="16"/>
          <w:szCs w:val="16"/>
          <w:lang w:eastAsia="en-US"/>
        </w:rPr>
        <w:t>rate</w:t>
      </w:r>
      <w:proofErr w:type="spellEnd"/>
      <w:r w:rsidRPr="006527FB">
        <w:rPr>
          <w:rFonts w:eastAsiaTheme="minorHAnsi"/>
          <w:i/>
          <w:sz w:val="16"/>
          <w:szCs w:val="16"/>
          <w:lang w:eastAsia="en-US"/>
        </w:rPr>
        <w:t xml:space="preserve"> </w:t>
      </w:r>
      <w:proofErr w:type="spellStart"/>
      <w:r w:rsidRPr="006527FB">
        <w:rPr>
          <w:rFonts w:eastAsiaTheme="minorHAnsi"/>
          <w:i/>
          <w:sz w:val="16"/>
          <w:szCs w:val="16"/>
          <w:lang w:eastAsia="en-US"/>
        </w:rPr>
        <w:t>reduction</w:t>
      </w:r>
      <w:proofErr w:type="spellEnd"/>
      <w:r w:rsidRPr="006527FB">
        <w:rPr>
          <w:rFonts w:eastAsiaTheme="minorHAnsi"/>
          <w:i/>
          <w:sz w:val="16"/>
          <w:szCs w:val="16"/>
          <w:lang w:eastAsia="en-US"/>
        </w:rPr>
        <w:t xml:space="preserve">. </w:t>
      </w:r>
      <w:proofErr w:type="spellStart"/>
      <w:r w:rsidRPr="006527FB">
        <w:rPr>
          <w:rFonts w:eastAsiaTheme="minorHAnsi"/>
          <w:i/>
          <w:sz w:val="16"/>
          <w:szCs w:val="16"/>
          <w:lang w:eastAsia="en-US"/>
        </w:rPr>
        <w:t>When</w:t>
      </w:r>
      <w:proofErr w:type="spellEnd"/>
      <w:r w:rsidRPr="006527FB">
        <w:rPr>
          <w:rFonts w:eastAsiaTheme="minorHAnsi"/>
          <w:i/>
          <w:sz w:val="16"/>
          <w:szCs w:val="16"/>
          <w:lang w:eastAsia="en-US"/>
        </w:rPr>
        <w:t xml:space="preserve"> </w:t>
      </w:r>
      <w:proofErr w:type="spellStart"/>
      <w:r w:rsidRPr="006527FB">
        <w:rPr>
          <w:rFonts w:eastAsiaTheme="minorHAnsi"/>
          <w:i/>
          <w:sz w:val="16"/>
          <w:szCs w:val="16"/>
          <w:lang w:eastAsia="en-US"/>
        </w:rPr>
        <w:t>selecting</w:t>
      </w:r>
      <w:proofErr w:type="spellEnd"/>
      <w:r w:rsidRPr="006527FB">
        <w:rPr>
          <w:rFonts w:eastAsiaTheme="minorHAnsi"/>
          <w:i/>
          <w:sz w:val="16"/>
          <w:szCs w:val="16"/>
          <w:lang w:eastAsia="en-US"/>
        </w:rPr>
        <w:t xml:space="preserve"> </w:t>
      </w:r>
      <w:proofErr w:type="spellStart"/>
      <w:r w:rsidRPr="006527FB">
        <w:rPr>
          <w:rFonts w:eastAsiaTheme="minorHAnsi"/>
          <w:i/>
          <w:sz w:val="16"/>
          <w:szCs w:val="16"/>
          <w:lang w:eastAsia="en-US"/>
        </w:rPr>
        <w:t>the</w:t>
      </w:r>
      <w:proofErr w:type="spellEnd"/>
      <w:r w:rsidRPr="006527FB">
        <w:rPr>
          <w:rFonts w:eastAsiaTheme="minorHAnsi"/>
          <w:i/>
          <w:sz w:val="16"/>
          <w:szCs w:val="16"/>
          <w:lang w:eastAsia="en-US"/>
        </w:rPr>
        <w:t xml:space="preserve"> </w:t>
      </w:r>
      <w:proofErr w:type="spellStart"/>
      <w:r w:rsidRPr="006527FB">
        <w:rPr>
          <w:rFonts w:eastAsiaTheme="minorHAnsi"/>
          <w:i/>
          <w:sz w:val="16"/>
          <w:szCs w:val="16"/>
          <w:lang w:eastAsia="en-US"/>
        </w:rPr>
        <w:t>financial</w:t>
      </w:r>
      <w:proofErr w:type="spellEnd"/>
      <w:r w:rsidRPr="006527FB">
        <w:rPr>
          <w:rFonts w:eastAsiaTheme="minorHAnsi"/>
          <w:i/>
          <w:sz w:val="16"/>
          <w:szCs w:val="16"/>
          <w:lang w:eastAsia="en-US"/>
        </w:rPr>
        <w:t xml:space="preserve"> </w:t>
      </w:r>
      <w:proofErr w:type="spellStart"/>
      <w:r w:rsidRPr="006527FB">
        <w:rPr>
          <w:rFonts w:eastAsiaTheme="minorHAnsi"/>
          <w:i/>
          <w:sz w:val="16"/>
          <w:szCs w:val="16"/>
          <w:lang w:eastAsia="en-US"/>
        </w:rPr>
        <w:t>intermediary</w:t>
      </w:r>
      <w:proofErr w:type="spellEnd"/>
      <w:r w:rsidRPr="006527FB">
        <w:rPr>
          <w:rFonts w:eastAsiaTheme="minorHAnsi"/>
          <w:i/>
          <w:sz w:val="16"/>
          <w:szCs w:val="16"/>
          <w:lang w:eastAsia="en-US"/>
        </w:rPr>
        <w:t xml:space="preserve">, </w:t>
      </w:r>
      <w:proofErr w:type="spellStart"/>
      <w:r w:rsidRPr="006527FB">
        <w:rPr>
          <w:rFonts w:eastAsiaTheme="minorHAnsi"/>
          <w:i/>
          <w:sz w:val="16"/>
          <w:szCs w:val="16"/>
          <w:lang w:eastAsia="en-US"/>
        </w:rPr>
        <w:t>the</w:t>
      </w:r>
      <w:proofErr w:type="spellEnd"/>
      <w:r w:rsidRPr="006527FB">
        <w:rPr>
          <w:rFonts w:eastAsiaTheme="minorHAnsi"/>
          <w:i/>
          <w:sz w:val="16"/>
          <w:szCs w:val="16"/>
          <w:lang w:eastAsia="en-US"/>
        </w:rPr>
        <w:t xml:space="preserve"> </w:t>
      </w:r>
      <w:proofErr w:type="spellStart"/>
      <w:r w:rsidRPr="006527FB">
        <w:rPr>
          <w:rFonts w:eastAsiaTheme="minorHAnsi"/>
          <w:i/>
          <w:sz w:val="16"/>
          <w:szCs w:val="16"/>
          <w:lang w:eastAsia="en-US"/>
        </w:rPr>
        <w:t>managing</w:t>
      </w:r>
      <w:proofErr w:type="spellEnd"/>
      <w:r w:rsidRPr="006527FB">
        <w:rPr>
          <w:rFonts w:eastAsiaTheme="minorHAnsi"/>
          <w:i/>
          <w:sz w:val="16"/>
          <w:szCs w:val="16"/>
          <w:lang w:eastAsia="en-US"/>
        </w:rPr>
        <w:t xml:space="preserve"> </w:t>
      </w:r>
      <w:proofErr w:type="spellStart"/>
      <w:r w:rsidRPr="006527FB">
        <w:rPr>
          <w:rFonts w:eastAsiaTheme="minorHAnsi"/>
          <w:i/>
          <w:sz w:val="16"/>
          <w:szCs w:val="16"/>
          <w:lang w:eastAsia="en-US"/>
        </w:rPr>
        <w:t>authority</w:t>
      </w:r>
      <w:proofErr w:type="spellEnd"/>
      <w:r w:rsidRPr="006527FB">
        <w:rPr>
          <w:rFonts w:eastAsiaTheme="minorHAnsi"/>
          <w:i/>
          <w:sz w:val="16"/>
          <w:szCs w:val="16"/>
          <w:lang w:eastAsia="en-US"/>
        </w:rPr>
        <w:t xml:space="preserve"> </w:t>
      </w:r>
      <w:proofErr w:type="spellStart"/>
      <w:r w:rsidRPr="006527FB">
        <w:rPr>
          <w:rFonts w:eastAsiaTheme="minorHAnsi"/>
          <w:i/>
          <w:sz w:val="16"/>
          <w:szCs w:val="16"/>
          <w:lang w:eastAsia="en-US"/>
        </w:rPr>
        <w:t>shall</w:t>
      </w:r>
      <w:proofErr w:type="spellEnd"/>
      <w:r w:rsidRPr="006527FB">
        <w:rPr>
          <w:rFonts w:eastAsiaTheme="minorHAnsi"/>
          <w:i/>
          <w:sz w:val="16"/>
          <w:szCs w:val="16"/>
          <w:lang w:eastAsia="en-US"/>
        </w:rPr>
        <w:t xml:space="preserve">, </w:t>
      </w:r>
      <w:proofErr w:type="spellStart"/>
      <w:r w:rsidRPr="006527FB">
        <w:rPr>
          <w:rFonts w:eastAsiaTheme="minorHAnsi"/>
          <w:i/>
          <w:sz w:val="16"/>
          <w:szCs w:val="16"/>
          <w:lang w:eastAsia="en-US"/>
        </w:rPr>
        <w:t>in</w:t>
      </w:r>
      <w:proofErr w:type="spellEnd"/>
      <w:r w:rsidRPr="006527FB">
        <w:rPr>
          <w:rFonts w:eastAsiaTheme="minorHAnsi"/>
          <w:i/>
          <w:sz w:val="16"/>
          <w:szCs w:val="16"/>
          <w:lang w:eastAsia="en-US"/>
        </w:rPr>
        <w:t xml:space="preserve"> </w:t>
      </w:r>
      <w:proofErr w:type="spellStart"/>
      <w:r w:rsidRPr="006527FB">
        <w:rPr>
          <w:rFonts w:eastAsiaTheme="minorHAnsi"/>
          <w:i/>
          <w:sz w:val="16"/>
          <w:szCs w:val="16"/>
          <w:lang w:eastAsia="en-US"/>
        </w:rPr>
        <w:t>line</w:t>
      </w:r>
      <w:proofErr w:type="spellEnd"/>
      <w:r w:rsidRPr="006527FB">
        <w:rPr>
          <w:rFonts w:eastAsiaTheme="minorHAnsi"/>
          <w:i/>
          <w:sz w:val="16"/>
          <w:szCs w:val="16"/>
          <w:lang w:eastAsia="en-US"/>
        </w:rPr>
        <w:t xml:space="preserve"> </w:t>
      </w:r>
      <w:proofErr w:type="spellStart"/>
      <w:r w:rsidRPr="006527FB">
        <w:rPr>
          <w:rFonts w:eastAsiaTheme="minorHAnsi"/>
          <w:i/>
          <w:sz w:val="16"/>
          <w:szCs w:val="16"/>
          <w:lang w:eastAsia="en-US"/>
        </w:rPr>
        <w:t>with</w:t>
      </w:r>
      <w:proofErr w:type="spellEnd"/>
      <w:r w:rsidRPr="006527FB">
        <w:rPr>
          <w:rFonts w:eastAsiaTheme="minorHAnsi"/>
          <w:i/>
          <w:sz w:val="16"/>
          <w:szCs w:val="16"/>
          <w:lang w:eastAsia="en-US"/>
        </w:rPr>
        <w:t xml:space="preserve"> </w:t>
      </w:r>
      <w:proofErr w:type="spellStart"/>
      <w:r w:rsidRPr="006527FB">
        <w:rPr>
          <w:rFonts w:eastAsiaTheme="minorHAnsi"/>
          <w:i/>
          <w:sz w:val="16"/>
          <w:szCs w:val="16"/>
          <w:lang w:eastAsia="en-US"/>
        </w:rPr>
        <w:t>the</w:t>
      </w:r>
      <w:proofErr w:type="spellEnd"/>
      <w:r w:rsidRPr="006527FB">
        <w:rPr>
          <w:rFonts w:eastAsiaTheme="minorHAnsi"/>
          <w:i/>
          <w:sz w:val="16"/>
          <w:szCs w:val="16"/>
          <w:lang w:eastAsia="en-US"/>
        </w:rPr>
        <w:t xml:space="preserve"> </w:t>
      </w:r>
      <w:proofErr w:type="spellStart"/>
      <w:r w:rsidRPr="006527FB">
        <w:rPr>
          <w:rFonts w:eastAsiaTheme="minorHAnsi"/>
          <w:i/>
          <w:sz w:val="16"/>
          <w:szCs w:val="16"/>
          <w:lang w:eastAsia="en-US"/>
        </w:rPr>
        <w:t>Article</w:t>
      </w:r>
      <w:proofErr w:type="spellEnd"/>
      <w:r w:rsidRPr="006527FB">
        <w:rPr>
          <w:rFonts w:eastAsiaTheme="minorHAnsi"/>
          <w:i/>
          <w:sz w:val="16"/>
          <w:szCs w:val="16"/>
          <w:lang w:eastAsia="en-US"/>
        </w:rPr>
        <w:t xml:space="preserve"> 7(2) </w:t>
      </w:r>
      <w:proofErr w:type="spellStart"/>
      <w:r w:rsidRPr="006527FB">
        <w:rPr>
          <w:rFonts w:eastAsiaTheme="minorHAnsi"/>
          <w:i/>
          <w:sz w:val="16"/>
          <w:szCs w:val="16"/>
          <w:lang w:eastAsia="en-US"/>
        </w:rPr>
        <w:t>of</w:t>
      </w:r>
      <w:proofErr w:type="spellEnd"/>
      <w:r w:rsidRPr="006527FB">
        <w:rPr>
          <w:rFonts w:eastAsiaTheme="minorHAnsi"/>
          <w:i/>
          <w:sz w:val="16"/>
          <w:szCs w:val="16"/>
          <w:lang w:eastAsia="en-US"/>
        </w:rPr>
        <w:t xml:space="preserve"> </w:t>
      </w:r>
      <w:proofErr w:type="spellStart"/>
      <w:r w:rsidRPr="006527FB">
        <w:rPr>
          <w:rFonts w:eastAsiaTheme="minorHAnsi"/>
          <w:i/>
          <w:sz w:val="16"/>
          <w:szCs w:val="16"/>
          <w:lang w:eastAsia="en-US"/>
        </w:rPr>
        <w:t>Delegated</w:t>
      </w:r>
      <w:proofErr w:type="spellEnd"/>
      <w:r w:rsidRPr="006527FB">
        <w:rPr>
          <w:rFonts w:eastAsiaTheme="minorHAnsi"/>
          <w:i/>
          <w:sz w:val="16"/>
          <w:szCs w:val="16"/>
          <w:lang w:eastAsia="en-US"/>
        </w:rPr>
        <w:t xml:space="preserve"> </w:t>
      </w:r>
      <w:proofErr w:type="spellStart"/>
      <w:r w:rsidRPr="006527FB">
        <w:rPr>
          <w:rFonts w:eastAsiaTheme="minorHAnsi"/>
          <w:i/>
          <w:sz w:val="16"/>
          <w:szCs w:val="16"/>
          <w:lang w:eastAsia="en-US"/>
        </w:rPr>
        <w:t>Regulation</w:t>
      </w:r>
      <w:proofErr w:type="spellEnd"/>
      <w:r w:rsidRPr="006527FB">
        <w:rPr>
          <w:rFonts w:eastAsiaTheme="minorHAnsi"/>
          <w:i/>
          <w:sz w:val="16"/>
          <w:szCs w:val="16"/>
          <w:lang w:eastAsia="en-US"/>
        </w:rPr>
        <w:t xml:space="preserve"> (EU) No 480/2014, </w:t>
      </w:r>
      <w:proofErr w:type="spellStart"/>
      <w:r w:rsidRPr="006527FB">
        <w:rPr>
          <w:rFonts w:eastAsiaTheme="minorHAnsi"/>
          <w:i/>
          <w:sz w:val="16"/>
          <w:szCs w:val="16"/>
          <w:lang w:eastAsia="en-US"/>
        </w:rPr>
        <w:t>asses</w:t>
      </w:r>
      <w:proofErr w:type="spellEnd"/>
      <w:r w:rsidRPr="006527FB">
        <w:rPr>
          <w:rFonts w:eastAsiaTheme="minorHAnsi"/>
          <w:i/>
          <w:sz w:val="16"/>
          <w:szCs w:val="16"/>
          <w:lang w:eastAsia="en-US"/>
        </w:rPr>
        <w:t xml:space="preserve"> </w:t>
      </w:r>
      <w:proofErr w:type="spellStart"/>
      <w:r w:rsidRPr="006527FB">
        <w:rPr>
          <w:rFonts w:eastAsiaTheme="minorHAnsi"/>
          <w:i/>
          <w:sz w:val="16"/>
          <w:szCs w:val="16"/>
          <w:lang w:eastAsia="en-US"/>
        </w:rPr>
        <w:t>the</w:t>
      </w:r>
      <w:proofErr w:type="spellEnd"/>
      <w:r w:rsidRPr="006527FB">
        <w:rPr>
          <w:rFonts w:eastAsiaTheme="minorHAnsi"/>
          <w:i/>
          <w:sz w:val="16"/>
          <w:szCs w:val="16"/>
          <w:lang w:eastAsia="en-US"/>
        </w:rPr>
        <w:t xml:space="preserve"> </w:t>
      </w:r>
      <w:proofErr w:type="spellStart"/>
      <w:r w:rsidRPr="006527FB">
        <w:rPr>
          <w:rFonts w:eastAsiaTheme="minorHAnsi"/>
          <w:i/>
          <w:sz w:val="16"/>
          <w:szCs w:val="16"/>
          <w:lang w:eastAsia="en-US"/>
        </w:rPr>
        <w:t>pricing</w:t>
      </w:r>
      <w:proofErr w:type="spellEnd"/>
      <w:r w:rsidRPr="006527FB">
        <w:rPr>
          <w:rFonts w:eastAsiaTheme="minorHAnsi"/>
          <w:i/>
          <w:sz w:val="16"/>
          <w:szCs w:val="16"/>
          <w:lang w:eastAsia="en-US"/>
        </w:rPr>
        <w:t xml:space="preserve"> </w:t>
      </w:r>
      <w:proofErr w:type="spellStart"/>
      <w:r w:rsidRPr="006527FB">
        <w:rPr>
          <w:rFonts w:eastAsiaTheme="minorHAnsi"/>
          <w:i/>
          <w:sz w:val="16"/>
          <w:szCs w:val="16"/>
          <w:lang w:eastAsia="en-US"/>
        </w:rPr>
        <w:t>policy</w:t>
      </w:r>
      <w:proofErr w:type="spellEnd"/>
      <w:r w:rsidRPr="006527FB">
        <w:rPr>
          <w:rFonts w:eastAsiaTheme="minorHAnsi"/>
          <w:i/>
          <w:sz w:val="16"/>
          <w:szCs w:val="16"/>
          <w:lang w:eastAsia="en-US"/>
        </w:rPr>
        <w:t xml:space="preserve"> </w:t>
      </w:r>
      <w:proofErr w:type="spellStart"/>
      <w:r w:rsidRPr="006527FB">
        <w:rPr>
          <w:rFonts w:eastAsiaTheme="minorHAnsi"/>
          <w:i/>
          <w:sz w:val="16"/>
          <w:szCs w:val="16"/>
          <w:lang w:eastAsia="en-US"/>
        </w:rPr>
        <w:t>and</w:t>
      </w:r>
      <w:proofErr w:type="spellEnd"/>
      <w:r w:rsidRPr="006527FB">
        <w:rPr>
          <w:rFonts w:eastAsiaTheme="minorHAnsi"/>
          <w:i/>
          <w:sz w:val="16"/>
          <w:szCs w:val="16"/>
          <w:lang w:eastAsia="en-US"/>
        </w:rPr>
        <w:t xml:space="preserve"> </w:t>
      </w:r>
      <w:proofErr w:type="spellStart"/>
      <w:r w:rsidRPr="006527FB">
        <w:rPr>
          <w:rFonts w:eastAsiaTheme="minorHAnsi"/>
          <w:i/>
          <w:sz w:val="16"/>
          <w:szCs w:val="16"/>
          <w:lang w:eastAsia="en-US"/>
        </w:rPr>
        <w:t>the</w:t>
      </w:r>
      <w:proofErr w:type="spellEnd"/>
      <w:r w:rsidRPr="006527FB">
        <w:rPr>
          <w:rFonts w:eastAsiaTheme="minorHAnsi"/>
          <w:i/>
          <w:sz w:val="16"/>
          <w:szCs w:val="16"/>
          <w:lang w:eastAsia="en-US"/>
        </w:rPr>
        <w:t xml:space="preserve"> </w:t>
      </w:r>
      <w:proofErr w:type="spellStart"/>
      <w:r w:rsidRPr="006527FB">
        <w:rPr>
          <w:rFonts w:eastAsiaTheme="minorHAnsi"/>
          <w:i/>
          <w:sz w:val="16"/>
          <w:szCs w:val="16"/>
          <w:u w:val="single"/>
          <w:lang w:eastAsia="en-US"/>
        </w:rPr>
        <w:t>methodology</w:t>
      </w:r>
      <w:proofErr w:type="spellEnd"/>
      <w:r w:rsidRPr="006527FB">
        <w:rPr>
          <w:rFonts w:eastAsiaTheme="minorHAnsi"/>
          <w:i/>
          <w:sz w:val="16"/>
          <w:szCs w:val="16"/>
          <w:u w:val="single"/>
          <w:lang w:eastAsia="en-US"/>
        </w:rPr>
        <w:t xml:space="preserve"> to </w:t>
      </w:r>
      <w:proofErr w:type="spellStart"/>
      <w:r w:rsidRPr="006527FB">
        <w:rPr>
          <w:rFonts w:eastAsiaTheme="minorHAnsi"/>
          <w:i/>
          <w:sz w:val="16"/>
          <w:szCs w:val="16"/>
          <w:u w:val="single"/>
          <w:lang w:eastAsia="en-US"/>
        </w:rPr>
        <w:t>pass</w:t>
      </w:r>
      <w:proofErr w:type="spellEnd"/>
      <w:r w:rsidRPr="006527FB">
        <w:rPr>
          <w:rFonts w:eastAsiaTheme="minorHAnsi"/>
          <w:i/>
          <w:sz w:val="16"/>
          <w:szCs w:val="16"/>
          <w:u w:val="single"/>
          <w:lang w:eastAsia="en-US"/>
        </w:rPr>
        <w:t xml:space="preserve"> </w:t>
      </w:r>
      <w:proofErr w:type="spellStart"/>
      <w:r w:rsidRPr="006527FB">
        <w:rPr>
          <w:rFonts w:eastAsiaTheme="minorHAnsi"/>
          <w:i/>
          <w:sz w:val="16"/>
          <w:szCs w:val="16"/>
          <w:u w:val="single"/>
          <w:lang w:eastAsia="en-US"/>
        </w:rPr>
        <w:t>on</w:t>
      </w:r>
      <w:proofErr w:type="spellEnd"/>
      <w:r w:rsidRPr="006527FB">
        <w:rPr>
          <w:rFonts w:eastAsiaTheme="minorHAnsi"/>
          <w:i/>
          <w:sz w:val="16"/>
          <w:szCs w:val="16"/>
          <w:u w:val="single"/>
          <w:lang w:eastAsia="en-US"/>
        </w:rPr>
        <w:t xml:space="preserve"> </w:t>
      </w:r>
      <w:proofErr w:type="spellStart"/>
      <w:r w:rsidRPr="006527FB">
        <w:rPr>
          <w:rFonts w:eastAsiaTheme="minorHAnsi"/>
          <w:i/>
          <w:sz w:val="16"/>
          <w:szCs w:val="16"/>
          <w:u w:val="single"/>
          <w:lang w:eastAsia="en-US"/>
        </w:rPr>
        <w:t>the</w:t>
      </w:r>
      <w:proofErr w:type="spellEnd"/>
      <w:r w:rsidRPr="006527FB">
        <w:rPr>
          <w:rFonts w:eastAsiaTheme="minorHAnsi"/>
          <w:i/>
          <w:sz w:val="16"/>
          <w:szCs w:val="16"/>
          <w:u w:val="single"/>
          <w:lang w:eastAsia="en-US"/>
        </w:rPr>
        <w:t xml:space="preserve"> </w:t>
      </w:r>
      <w:proofErr w:type="spellStart"/>
      <w:r w:rsidRPr="006527FB">
        <w:rPr>
          <w:rFonts w:eastAsiaTheme="minorHAnsi"/>
          <w:i/>
          <w:sz w:val="16"/>
          <w:szCs w:val="16"/>
          <w:u w:val="single"/>
          <w:lang w:eastAsia="en-US"/>
        </w:rPr>
        <w:t>financial</w:t>
      </w:r>
      <w:proofErr w:type="spellEnd"/>
      <w:r w:rsidRPr="006527FB">
        <w:rPr>
          <w:rFonts w:eastAsiaTheme="minorHAnsi"/>
          <w:i/>
          <w:sz w:val="16"/>
          <w:szCs w:val="16"/>
          <w:u w:val="single"/>
          <w:lang w:eastAsia="en-US"/>
        </w:rPr>
        <w:t xml:space="preserve"> </w:t>
      </w:r>
      <w:proofErr w:type="spellStart"/>
      <w:r w:rsidRPr="006527FB">
        <w:rPr>
          <w:rFonts w:eastAsiaTheme="minorHAnsi"/>
          <w:i/>
          <w:sz w:val="16"/>
          <w:szCs w:val="16"/>
          <w:u w:val="single"/>
          <w:lang w:eastAsia="en-US"/>
        </w:rPr>
        <w:t>advantage</w:t>
      </w:r>
      <w:proofErr w:type="spellEnd"/>
      <w:r w:rsidRPr="006527FB">
        <w:rPr>
          <w:rFonts w:eastAsiaTheme="minorHAnsi"/>
          <w:i/>
          <w:sz w:val="16"/>
          <w:szCs w:val="16"/>
          <w:u w:val="single"/>
          <w:lang w:eastAsia="en-US"/>
        </w:rPr>
        <w:t xml:space="preserve"> to </w:t>
      </w:r>
      <w:proofErr w:type="spellStart"/>
      <w:r w:rsidRPr="006527FB">
        <w:rPr>
          <w:rFonts w:eastAsiaTheme="minorHAnsi"/>
          <w:i/>
          <w:sz w:val="16"/>
          <w:szCs w:val="16"/>
          <w:u w:val="single"/>
          <w:lang w:eastAsia="en-US"/>
        </w:rPr>
        <w:t>the</w:t>
      </w:r>
      <w:proofErr w:type="spellEnd"/>
      <w:r w:rsidRPr="006527FB">
        <w:rPr>
          <w:rFonts w:eastAsiaTheme="minorHAnsi"/>
          <w:i/>
          <w:sz w:val="16"/>
          <w:szCs w:val="16"/>
          <w:u w:val="single"/>
          <w:lang w:eastAsia="en-US"/>
        </w:rPr>
        <w:t xml:space="preserve"> </w:t>
      </w:r>
      <w:proofErr w:type="spellStart"/>
      <w:r w:rsidRPr="006527FB">
        <w:rPr>
          <w:rFonts w:eastAsiaTheme="minorHAnsi"/>
          <w:i/>
          <w:sz w:val="16"/>
          <w:szCs w:val="16"/>
          <w:u w:val="single"/>
          <w:lang w:eastAsia="en-US"/>
        </w:rPr>
        <w:t>final</w:t>
      </w:r>
      <w:proofErr w:type="spellEnd"/>
      <w:r w:rsidRPr="006527FB">
        <w:rPr>
          <w:rFonts w:eastAsiaTheme="minorHAnsi"/>
          <w:i/>
          <w:sz w:val="16"/>
          <w:szCs w:val="16"/>
          <w:u w:val="single"/>
          <w:lang w:eastAsia="en-US"/>
        </w:rPr>
        <w:t xml:space="preserve"> recipients</w:t>
      </w:r>
      <w:r w:rsidRPr="006527FB">
        <w:rPr>
          <w:rFonts w:eastAsiaTheme="minorHAnsi"/>
          <w:i/>
          <w:sz w:val="16"/>
          <w:szCs w:val="16"/>
          <w:lang w:eastAsia="en-US"/>
        </w:rPr>
        <w:t>.</w:t>
      </w:r>
    </w:p>
    <w:p w14:paraId="633BBE81" w14:textId="77777777" w:rsidR="00692B30" w:rsidRPr="006527FB" w:rsidRDefault="00692B30" w:rsidP="00692B30">
      <w:pPr>
        <w:pStyle w:val="FootnoteText"/>
        <w:jc w:val="both"/>
        <w:rPr>
          <w:sz w:val="16"/>
          <w:szCs w:val="16"/>
        </w:rPr>
      </w:pPr>
      <w:proofErr w:type="spellStart"/>
      <w:r w:rsidRPr="006527FB">
        <w:rPr>
          <w:i/>
          <w:sz w:val="16"/>
          <w:szCs w:val="16"/>
        </w:rPr>
        <w:t>Where</w:t>
      </w:r>
      <w:proofErr w:type="spellEnd"/>
      <w:r w:rsidRPr="006527FB">
        <w:rPr>
          <w:i/>
          <w:sz w:val="16"/>
          <w:szCs w:val="16"/>
        </w:rPr>
        <w:t xml:space="preserve"> </w:t>
      </w:r>
      <w:proofErr w:type="spellStart"/>
      <w:r w:rsidRPr="006527FB">
        <w:rPr>
          <w:i/>
          <w:sz w:val="16"/>
          <w:szCs w:val="16"/>
        </w:rPr>
        <w:t>the</w:t>
      </w:r>
      <w:proofErr w:type="spellEnd"/>
      <w:r w:rsidRPr="006527FB">
        <w:rPr>
          <w:i/>
          <w:sz w:val="16"/>
          <w:szCs w:val="16"/>
        </w:rPr>
        <w:t xml:space="preserve"> </w:t>
      </w:r>
      <w:proofErr w:type="spellStart"/>
      <w:r w:rsidRPr="006527FB">
        <w:rPr>
          <w:i/>
          <w:sz w:val="16"/>
          <w:szCs w:val="16"/>
        </w:rPr>
        <w:t>financial</w:t>
      </w:r>
      <w:proofErr w:type="spellEnd"/>
      <w:r w:rsidRPr="006527FB">
        <w:rPr>
          <w:i/>
          <w:sz w:val="16"/>
          <w:szCs w:val="16"/>
        </w:rPr>
        <w:t xml:space="preserve"> </w:t>
      </w:r>
      <w:proofErr w:type="spellStart"/>
      <w:r w:rsidRPr="006527FB">
        <w:rPr>
          <w:i/>
          <w:sz w:val="16"/>
          <w:szCs w:val="16"/>
        </w:rPr>
        <w:t>intermediary</w:t>
      </w:r>
      <w:proofErr w:type="spellEnd"/>
      <w:r w:rsidRPr="006527FB">
        <w:rPr>
          <w:i/>
          <w:sz w:val="16"/>
          <w:szCs w:val="16"/>
        </w:rPr>
        <w:t xml:space="preserve"> </w:t>
      </w:r>
      <w:proofErr w:type="spellStart"/>
      <w:r w:rsidRPr="006527FB">
        <w:rPr>
          <w:i/>
          <w:sz w:val="16"/>
          <w:szCs w:val="16"/>
        </w:rPr>
        <w:t>does</w:t>
      </w:r>
      <w:proofErr w:type="spellEnd"/>
      <w:r w:rsidRPr="006527FB">
        <w:rPr>
          <w:i/>
          <w:sz w:val="16"/>
          <w:szCs w:val="16"/>
        </w:rPr>
        <w:t xml:space="preserve"> </w:t>
      </w:r>
      <w:proofErr w:type="spellStart"/>
      <w:r w:rsidRPr="006527FB">
        <w:rPr>
          <w:i/>
          <w:sz w:val="16"/>
          <w:szCs w:val="16"/>
        </w:rPr>
        <w:t>not</w:t>
      </w:r>
      <w:proofErr w:type="spellEnd"/>
      <w:r w:rsidRPr="006527FB">
        <w:rPr>
          <w:i/>
          <w:sz w:val="16"/>
          <w:szCs w:val="16"/>
        </w:rPr>
        <w:t xml:space="preserve"> </w:t>
      </w:r>
      <w:proofErr w:type="spellStart"/>
      <w:r w:rsidRPr="006527FB">
        <w:rPr>
          <w:i/>
          <w:sz w:val="16"/>
          <w:szCs w:val="16"/>
        </w:rPr>
        <w:t>pass</w:t>
      </w:r>
      <w:proofErr w:type="spellEnd"/>
      <w:r w:rsidRPr="006527FB">
        <w:rPr>
          <w:i/>
          <w:sz w:val="16"/>
          <w:szCs w:val="16"/>
        </w:rPr>
        <w:t xml:space="preserve"> </w:t>
      </w:r>
      <w:proofErr w:type="spellStart"/>
      <w:r w:rsidRPr="006527FB">
        <w:rPr>
          <w:i/>
          <w:sz w:val="16"/>
          <w:szCs w:val="16"/>
        </w:rPr>
        <w:t>on</w:t>
      </w:r>
      <w:proofErr w:type="spellEnd"/>
      <w:r w:rsidRPr="006527FB">
        <w:rPr>
          <w:i/>
          <w:sz w:val="16"/>
          <w:szCs w:val="16"/>
        </w:rPr>
        <w:t xml:space="preserve"> </w:t>
      </w:r>
      <w:proofErr w:type="spellStart"/>
      <w:r w:rsidRPr="006527FB">
        <w:rPr>
          <w:i/>
          <w:sz w:val="16"/>
          <w:szCs w:val="16"/>
        </w:rPr>
        <w:t>all</w:t>
      </w:r>
      <w:proofErr w:type="spellEnd"/>
      <w:r w:rsidRPr="006527FB">
        <w:rPr>
          <w:i/>
          <w:sz w:val="16"/>
          <w:szCs w:val="16"/>
        </w:rPr>
        <w:t xml:space="preserve"> </w:t>
      </w:r>
      <w:proofErr w:type="spellStart"/>
      <w:r w:rsidRPr="006527FB">
        <w:rPr>
          <w:i/>
          <w:sz w:val="16"/>
          <w:szCs w:val="16"/>
        </w:rPr>
        <w:t>the</w:t>
      </w:r>
      <w:proofErr w:type="spellEnd"/>
      <w:r w:rsidRPr="006527FB">
        <w:rPr>
          <w:i/>
          <w:sz w:val="16"/>
          <w:szCs w:val="16"/>
        </w:rPr>
        <w:t xml:space="preserve"> </w:t>
      </w:r>
      <w:proofErr w:type="spellStart"/>
      <w:r w:rsidRPr="006527FB">
        <w:rPr>
          <w:i/>
          <w:sz w:val="16"/>
          <w:szCs w:val="16"/>
        </w:rPr>
        <w:t>financial</w:t>
      </w:r>
      <w:proofErr w:type="spellEnd"/>
      <w:r w:rsidRPr="006527FB">
        <w:rPr>
          <w:i/>
          <w:sz w:val="16"/>
          <w:szCs w:val="16"/>
        </w:rPr>
        <w:t xml:space="preserve"> </w:t>
      </w:r>
      <w:proofErr w:type="spellStart"/>
      <w:r w:rsidRPr="006527FB">
        <w:rPr>
          <w:i/>
          <w:sz w:val="16"/>
          <w:szCs w:val="16"/>
        </w:rPr>
        <w:t>advantage</w:t>
      </w:r>
      <w:proofErr w:type="spellEnd"/>
      <w:r w:rsidRPr="006527FB">
        <w:rPr>
          <w:i/>
          <w:sz w:val="16"/>
          <w:szCs w:val="16"/>
        </w:rPr>
        <w:t xml:space="preserve"> to </w:t>
      </w:r>
      <w:proofErr w:type="spellStart"/>
      <w:r w:rsidRPr="006527FB">
        <w:rPr>
          <w:i/>
          <w:sz w:val="16"/>
          <w:szCs w:val="16"/>
        </w:rPr>
        <w:t>the</w:t>
      </w:r>
      <w:proofErr w:type="spellEnd"/>
      <w:r w:rsidRPr="006527FB">
        <w:rPr>
          <w:i/>
          <w:sz w:val="16"/>
          <w:szCs w:val="16"/>
        </w:rPr>
        <w:t xml:space="preserve"> </w:t>
      </w:r>
      <w:proofErr w:type="spellStart"/>
      <w:r w:rsidRPr="006527FB">
        <w:rPr>
          <w:i/>
          <w:sz w:val="16"/>
          <w:szCs w:val="16"/>
        </w:rPr>
        <w:t>final</w:t>
      </w:r>
      <w:proofErr w:type="spellEnd"/>
      <w:r w:rsidRPr="006527FB">
        <w:rPr>
          <w:i/>
          <w:sz w:val="16"/>
          <w:szCs w:val="16"/>
        </w:rPr>
        <w:t xml:space="preserve"> recipients, </w:t>
      </w:r>
      <w:proofErr w:type="spellStart"/>
      <w:r w:rsidRPr="006527FB">
        <w:rPr>
          <w:i/>
          <w:sz w:val="16"/>
          <w:szCs w:val="16"/>
        </w:rPr>
        <w:t>the</w:t>
      </w:r>
      <w:proofErr w:type="spellEnd"/>
      <w:r w:rsidRPr="006527FB">
        <w:rPr>
          <w:i/>
          <w:sz w:val="16"/>
          <w:szCs w:val="16"/>
        </w:rPr>
        <w:t xml:space="preserve"> </w:t>
      </w:r>
      <w:proofErr w:type="spellStart"/>
      <w:r w:rsidRPr="006527FB">
        <w:rPr>
          <w:i/>
          <w:sz w:val="16"/>
          <w:szCs w:val="16"/>
        </w:rPr>
        <w:t>uncommitted</w:t>
      </w:r>
      <w:proofErr w:type="spellEnd"/>
      <w:r w:rsidRPr="006527FB">
        <w:rPr>
          <w:i/>
          <w:sz w:val="16"/>
          <w:szCs w:val="16"/>
        </w:rPr>
        <w:t xml:space="preserve"> </w:t>
      </w:r>
      <w:proofErr w:type="spellStart"/>
      <w:r w:rsidRPr="006527FB">
        <w:rPr>
          <w:i/>
          <w:sz w:val="16"/>
          <w:szCs w:val="16"/>
        </w:rPr>
        <w:t>public</w:t>
      </w:r>
      <w:proofErr w:type="spellEnd"/>
      <w:r w:rsidRPr="006527FB">
        <w:rPr>
          <w:i/>
          <w:sz w:val="16"/>
          <w:szCs w:val="16"/>
        </w:rPr>
        <w:t xml:space="preserve"> </w:t>
      </w:r>
      <w:proofErr w:type="spellStart"/>
      <w:r w:rsidRPr="006527FB">
        <w:rPr>
          <w:i/>
          <w:sz w:val="16"/>
          <w:szCs w:val="16"/>
        </w:rPr>
        <w:t>contribution</w:t>
      </w:r>
      <w:proofErr w:type="spellEnd"/>
      <w:r w:rsidRPr="006527FB">
        <w:rPr>
          <w:i/>
          <w:sz w:val="16"/>
          <w:szCs w:val="16"/>
        </w:rPr>
        <w:t xml:space="preserve"> </w:t>
      </w:r>
      <w:proofErr w:type="spellStart"/>
      <w:r w:rsidRPr="006527FB">
        <w:rPr>
          <w:i/>
          <w:sz w:val="16"/>
          <w:szCs w:val="16"/>
        </w:rPr>
        <w:t>shall</w:t>
      </w:r>
      <w:proofErr w:type="spellEnd"/>
      <w:r w:rsidRPr="006527FB">
        <w:rPr>
          <w:i/>
          <w:sz w:val="16"/>
          <w:szCs w:val="16"/>
        </w:rPr>
        <w:t xml:space="preserve"> </w:t>
      </w:r>
      <w:proofErr w:type="spellStart"/>
      <w:r w:rsidRPr="006527FB">
        <w:rPr>
          <w:i/>
          <w:sz w:val="16"/>
          <w:szCs w:val="16"/>
        </w:rPr>
        <w:t>be</w:t>
      </w:r>
      <w:proofErr w:type="spellEnd"/>
      <w:r w:rsidRPr="006527FB">
        <w:rPr>
          <w:i/>
          <w:sz w:val="16"/>
          <w:szCs w:val="16"/>
        </w:rPr>
        <w:t xml:space="preserve"> </w:t>
      </w:r>
      <w:proofErr w:type="spellStart"/>
      <w:r w:rsidRPr="006527FB">
        <w:rPr>
          <w:i/>
          <w:sz w:val="16"/>
          <w:szCs w:val="16"/>
        </w:rPr>
        <w:t>transferred</w:t>
      </w:r>
      <w:proofErr w:type="spellEnd"/>
      <w:r w:rsidRPr="006527FB">
        <w:rPr>
          <w:i/>
          <w:sz w:val="16"/>
          <w:szCs w:val="16"/>
        </w:rPr>
        <w:t xml:space="preserve"> </w:t>
      </w:r>
      <w:proofErr w:type="spellStart"/>
      <w:r w:rsidRPr="006527FB">
        <w:rPr>
          <w:i/>
          <w:sz w:val="16"/>
          <w:szCs w:val="16"/>
        </w:rPr>
        <w:t>back</w:t>
      </w:r>
      <w:proofErr w:type="spellEnd"/>
      <w:r w:rsidRPr="006527FB">
        <w:rPr>
          <w:i/>
          <w:sz w:val="16"/>
          <w:szCs w:val="16"/>
        </w:rPr>
        <w:t xml:space="preserve"> to </w:t>
      </w:r>
      <w:proofErr w:type="spellStart"/>
      <w:r w:rsidRPr="006527FB">
        <w:rPr>
          <w:i/>
          <w:sz w:val="16"/>
          <w:szCs w:val="16"/>
        </w:rPr>
        <w:t>the</w:t>
      </w:r>
      <w:proofErr w:type="spellEnd"/>
      <w:r w:rsidRPr="006527FB">
        <w:rPr>
          <w:i/>
          <w:sz w:val="16"/>
          <w:szCs w:val="16"/>
        </w:rPr>
        <w:t xml:space="preserve"> </w:t>
      </w:r>
      <w:proofErr w:type="spellStart"/>
      <w:r w:rsidRPr="006527FB">
        <w:rPr>
          <w:i/>
          <w:sz w:val="16"/>
          <w:szCs w:val="16"/>
        </w:rPr>
        <w:t>managing</w:t>
      </w:r>
      <w:proofErr w:type="spellEnd"/>
      <w:r w:rsidRPr="006527FB">
        <w:rPr>
          <w:i/>
          <w:sz w:val="16"/>
          <w:szCs w:val="16"/>
        </w:rPr>
        <w:t xml:space="preserve"> </w:t>
      </w:r>
      <w:proofErr w:type="spellStart"/>
      <w:r w:rsidRPr="006527FB">
        <w:rPr>
          <w:i/>
          <w:sz w:val="16"/>
          <w:szCs w:val="16"/>
        </w:rPr>
        <w:t>authority</w:t>
      </w:r>
      <w:proofErr w:type="spellEnd"/>
      <w:r w:rsidRPr="006527FB">
        <w:rPr>
          <w:sz w:val="16"/>
          <w:szCs w:val="16"/>
        </w:rPr>
        <w:t>.</w:t>
      </w:r>
    </w:p>
    <w:p w14:paraId="0608365B" w14:textId="58C12C5F" w:rsidR="00692B30" w:rsidRPr="00A6647E" w:rsidRDefault="00692B30" w:rsidP="00692B30">
      <w:pPr>
        <w:pStyle w:val="FootnoteText"/>
        <w:jc w:val="both"/>
        <w:rPr>
          <w:sz w:val="16"/>
          <w:szCs w:val="16"/>
          <w:u w:val="single"/>
        </w:rPr>
      </w:pPr>
      <w:r w:rsidRPr="006527FB">
        <w:rPr>
          <w:sz w:val="16"/>
          <w:szCs w:val="16"/>
        </w:rPr>
        <w:t xml:space="preserve">MK 537 18.punkts: Pēc kredītiestāžu atlases un pirms līguma noslēgšanas ar kredītiestādi sabiedrība "Altum" atbilstoši Komisijas regulas Nr.480/2014  7.panta 2.punktam iesniedz saskaņošanai Ekonomikas ministrijā un Finanšu ministrijā sabiedrības "Altum" izstrādātu metodoloģiju par visu finansiālo priekšrocību nodošanu komersantiem. </w:t>
      </w:r>
      <w:r w:rsidRPr="00A6647E">
        <w:rPr>
          <w:sz w:val="16"/>
          <w:szCs w:val="16"/>
          <w:u w:val="single"/>
        </w:rPr>
        <w:t>Metodoloģiju pamato a</w:t>
      </w:r>
      <w:r w:rsidR="00157080">
        <w:rPr>
          <w:sz w:val="16"/>
          <w:szCs w:val="16"/>
          <w:u w:val="single"/>
        </w:rPr>
        <w:t>r</w:t>
      </w:r>
      <w:r w:rsidR="000511A6" w:rsidRPr="00A6647E">
        <w:rPr>
          <w:sz w:val="16"/>
          <w:szCs w:val="16"/>
          <w:u w:val="single"/>
        </w:rPr>
        <w:t xml:space="preserve"> finanšu pakalpojumu procentu likmes noteikšanas metodiku kredītiestādēs</w:t>
      </w:r>
      <w:r w:rsidR="00157080">
        <w:rPr>
          <w:sz w:val="16"/>
          <w:szCs w:val="16"/>
          <w:u w:val="single"/>
        </w:rPr>
        <w:t>.</w:t>
      </w:r>
    </w:p>
  </w:footnote>
  <w:footnote w:id="5">
    <w:p w14:paraId="0419EC39" w14:textId="77777777" w:rsidR="00692B30" w:rsidRPr="006527FB" w:rsidRDefault="00692B30" w:rsidP="00692B30">
      <w:pPr>
        <w:pStyle w:val="FootnoteText"/>
        <w:jc w:val="both"/>
        <w:rPr>
          <w:sz w:val="16"/>
          <w:szCs w:val="16"/>
        </w:rPr>
      </w:pPr>
      <w:r w:rsidRPr="006527FB">
        <w:rPr>
          <w:rStyle w:val="FootnoteReference"/>
          <w:sz w:val="16"/>
          <w:szCs w:val="16"/>
        </w:rPr>
        <w:footnoteRef/>
      </w:r>
      <w:r w:rsidRPr="006527FB">
        <w:rPr>
          <w:sz w:val="16"/>
          <w:szCs w:val="16"/>
        </w:rPr>
        <w:t xml:space="preserve"> Regulas 964/2014 </w:t>
      </w:r>
      <w:proofErr w:type="spellStart"/>
      <w:r w:rsidRPr="006527FB">
        <w:rPr>
          <w:sz w:val="16"/>
          <w:szCs w:val="16"/>
        </w:rPr>
        <w:t>Annex</w:t>
      </w:r>
      <w:proofErr w:type="spellEnd"/>
      <w:r w:rsidRPr="006527FB">
        <w:rPr>
          <w:sz w:val="16"/>
          <w:szCs w:val="16"/>
        </w:rPr>
        <w:t xml:space="preserve"> III nodaļas  7.“ </w:t>
      </w:r>
      <w:proofErr w:type="spellStart"/>
      <w:r w:rsidRPr="006527FB">
        <w:rPr>
          <w:sz w:val="16"/>
          <w:szCs w:val="16"/>
        </w:rPr>
        <w:t>Guarantee</w:t>
      </w:r>
      <w:proofErr w:type="spellEnd"/>
      <w:r w:rsidRPr="006527FB">
        <w:rPr>
          <w:sz w:val="16"/>
          <w:szCs w:val="16"/>
        </w:rPr>
        <w:t xml:space="preserve"> to </w:t>
      </w:r>
      <w:proofErr w:type="spellStart"/>
      <w:r w:rsidRPr="006527FB">
        <w:rPr>
          <w:sz w:val="16"/>
          <w:szCs w:val="16"/>
        </w:rPr>
        <w:t>financial</w:t>
      </w:r>
      <w:proofErr w:type="spellEnd"/>
      <w:r w:rsidRPr="006527FB">
        <w:rPr>
          <w:sz w:val="16"/>
          <w:szCs w:val="16"/>
        </w:rPr>
        <w:t xml:space="preserve"> </w:t>
      </w:r>
      <w:proofErr w:type="spellStart"/>
      <w:r w:rsidRPr="006527FB">
        <w:rPr>
          <w:sz w:val="16"/>
          <w:szCs w:val="16"/>
        </w:rPr>
        <w:t>institution</w:t>
      </w:r>
      <w:proofErr w:type="spellEnd"/>
      <w:r w:rsidRPr="006527FB">
        <w:rPr>
          <w:sz w:val="16"/>
          <w:szCs w:val="16"/>
        </w:rPr>
        <w:t xml:space="preserve"> (</w:t>
      </w:r>
      <w:proofErr w:type="spellStart"/>
      <w:r w:rsidRPr="006527FB">
        <w:rPr>
          <w:sz w:val="16"/>
          <w:szCs w:val="16"/>
        </w:rPr>
        <w:t>activities</w:t>
      </w:r>
      <w:proofErr w:type="spellEnd"/>
      <w:r w:rsidRPr="006527FB">
        <w:rPr>
          <w:sz w:val="16"/>
          <w:szCs w:val="16"/>
        </w:rPr>
        <w:t xml:space="preserve">)” (..) </w:t>
      </w:r>
      <w:proofErr w:type="spellStart"/>
      <w:r w:rsidRPr="006527FB">
        <w:rPr>
          <w:i/>
          <w:sz w:val="16"/>
          <w:szCs w:val="16"/>
        </w:rPr>
        <w:t>The</w:t>
      </w:r>
      <w:proofErr w:type="spellEnd"/>
      <w:r w:rsidRPr="006527FB">
        <w:rPr>
          <w:i/>
          <w:sz w:val="16"/>
          <w:szCs w:val="16"/>
        </w:rPr>
        <w:t xml:space="preserve"> </w:t>
      </w:r>
      <w:proofErr w:type="spellStart"/>
      <w:r w:rsidRPr="006527FB">
        <w:rPr>
          <w:i/>
          <w:sz w:val="16"/>
          <w:szCs w:val="16"/>
        </w:rPr>
        <w:t>financial</w:t>
      </w:r>
      <w:proofErr w:type="spellEnd"/>
      <w:r w:rsidRPr="006527FB">
        <w:rPr>
          <w:i/>
          <w:sz w:val="16"/>
          <w:szCs w:val="16"/>
        </w:rPr>
        <w:t xml:space="preserve"> </w:t>
      </w:r>
      <w:proofErr w:type="spellStart"/>
      <w:r w:rsidRPr="006527FB">
        <w:rPr>
          <w:i/>
          <w:sz w:val="16"/>
          <w:szCs w:val="16"/>
        </w:rPr>
        <w:t>institution</w:t>
      </w:r>
      <w:proofErr w:type="spellEnd"/>
      <w:r w:rsidRPr="006527FB">
        <w:rPr>
          <w:i/>
          <w:sz w:val="16"/>
          <w:szCs w:val="16"/>
        </w:rPr>
        <w:t xml:space="preserve"> </w:t>
      </w:r>
      <w:proofErr w:type="spellStart"/>
      <w:r w:rsidRPr="006527FB">
        <w:rPr>
          <w:i/>
          <w:sz w:val="16"/>
          <w:szCs w:val="16"/>
        </w:rPr>
        <w:t>shall</w:t>
      </w:r>
      <w:proofErr w:type="spellEnd"/>
      <w:r w:rsidRPr="006527FB">
        <w:rPr>
          <w:i/>
          <w:sz w:val="16"/>
          <w:szCs w:val="16"/>
        </w:rPr>
        <w:t xml:space="preserve"> </w:t>
      </w:r>
      <w:proofErr w:type="spellStart"/>
      <w:r w:rsidRPr="006527FB">
        <w:rPr>
          <w:i/>
          <w:sz w:val="16"/>
          <w:szCs w:val="16"/>
        </w:rPr>
        <w:t>estimate</w:t>
      </w:r>
      <w:proofErr w:type="spellEnd"/>
      <w:r w:rsidRPr="006527FB">
        <w:rPr>
          <w:i/>
          <w:sz w:val="16"/>
          <w:szCs w:val="16"/>
        </w:rPr>
        <w:t xml:space="preserve"> </w:t>
      </w:r>
      <w:proofErr w:type="spellStart"/>
      <w:r w:rsidRPr="006527FB">
        <w:rPr>
          <w:i/>
          <w:sz w:val="16"/>
          <w:szCs w:val="16"/>
        </w:rPr>
        <w:t>ex-ante</w:t>
      </w:r>
      <w:proofErr w:type="spellEnd"/>
      <w:r w:rsidRPr="006527FB">
        <w:rPr>
          <w:i/>
          <w:sz w:val="16"/>
          <w:szCs w:val="16"/>
        </w:rPr>
        <w:t xml:space="preserve"> a </w:t>
      </w:r>
      <w:proofErr w:type="spellStart"/>
      <w:r w:rsidRPr="006527FB">
        <w:rPr>
          <w:i/>
          <w:sz w:val="16"/>
          <w:szCs w:val="16"/>
        </w:rPr>
        <w:t>recovery</w:t>
      </w:r>
      <w:proofErr w:type="spellEnd"/>
      <w:r w:rsidRPr="006527FB">
        <w:rPr>
          <w:i/>
          <w:sz w:val="16"/>
          <w:szCs w:val="16"/>
        </w:rPr>
        <w:t xml:space="preserve"> </w:t>
      </w:r>
      <w:proofErr w:type="spellStart"/>
      <w:r w:rsidRPr="006527FB">
        <w:rPr>
          <w:i/>
          <w:sz w:val="16"/>
          <w:szCs w:val="16"/>
        </w:rPr>
        <w:t>rate</w:t>
      </w:r>
      <w:proofErr w:type="spellEnd"/>
      <w:r w:rsidRPr="006527FB">
        <w:rPr>
          <w:i/>
          <w:sz w:val="16"/>
          <w:szCs w:val="16"/>
        </w:rPr>
        <w:t xml:space="preserve"> to </w:t>
      </w:r>
      <w:proofErr w:type="spellStart"/>
      <w:r w:rsidRPr="006527FB">
        <w:rPr>
          <w:i/>
          <w:sz w:val="16"/>
          <w:szCs w:val="16"/>
        </w:rPr>
        <w:t>be</w:t>
      </w:r>
      <w:proofErr w:type="spellEnd"/>
      <w:r w:rsidRPr="006527FB">
        <w:rPr>
          <w:i/>
          <w:sz w:val="16"/>
          <w:szCs w:val="16"/>
        </w:rPr>
        <w:t xml:space="preserve"> </w:t>
      </w:r>
      <w:proofErr w:type="spellStart"/>
      <w:r w:rsidRPr="006527FB">
        <w:rPr>
          <w:i/>
          <w:sz w:val="16"/>
          <w:szCs w:val="16"/>
        </w:rPr>
        <w:t>used</w:t>
      </w:r>
      <w:proofErr w:type="spellEnd"/>
      <w:r w:rsidRPr="006527FB">
        <w:rPr>
          <w:i/>
          <w:sz w:val="16"/>
          <w:szCs w:val="16"/>
        </w:rPr>
        <w:t xml:space="preserve"> </w:t>
      </w:r>
      <w:proofErr w:type="spellStart"/>
      <w:r w:rsidRPr="006527FB">
        <w:rPr>
          <w:i/>
          <w:sz w:val="16"/>
          <w:szCs w:val="16"/>
        </w:rPr>
        <w:t>for</w:t>
      </w:r>
      <w:proofErr w:type="spellEnd"/>
      <w:r w:rsidRPr="006527FB">
        <w:rPr>
          <w:i/>
          <w:sz w:val="16"/>
          <w:szCs w:val="16"/>
        </w:rPr>
        <w:t xml:space="preserve"> </w:t>
      </w:r>
      <w:proofErr w:type="spellStart"/>
      <w:r w:rsidRPr="006527FB">
        <w:rPr>
          <w:i/>
          <w:sz w:val="16"/>
          <w:szCs w:val="16"/>
        </w:rPr>
        <w:t>calculating</w:t>
      </w:r>
      <w:proofErr w:type="spellEnd"/>
      <w:r w:rsidRPr="006527FB">
        <w:rPr>
          <w:i/>
          <w:sz w:val="16"/>
          <w:szCs w:val="16"/>
        </w:rPr>
        <w:t xml:space="preserve"> </w:t>
      </w:r>
      <w:proofErr w:type="spellStart"/>
      <w:r w:rsidRPr="006527FB">
        <w:rPr>
          <w:i/>
          <w:sz w:val="16"/>
          <w:szCs w:val="16"/>
        </w:rPr>
        <w:t>the</w:t>
      </w:r>
      <w:proofErr w:type="spellEnd"/>
      <w:r w:rsidRPr="006527FB">
        <w:rPr>
          <w:i/>
          <w:sz w:val="16"/>
          <w:szCs w:val="16"/>
        </w:rPr>
        <w:t xml:space="preserve"> </w:t>
      </w:r>
      <w:proofErr w:type="spellStart"/>
      <w:r w:rsidRPr="006527FB">
        <w:rPr>
          <w:i/>
          <w:sz w:val="16"/>
          <w:szCs w:val="16"/>
        </w:rPr>
        <w:t>amount</w:t>
      </w:r>
      <w:proofErr w:type="spellEnd"/>
      <w:r w:rsidRPr="006527FB">
        <w:rPr>
          <w:i/>
          <w:sz w:val="16"/>
          <w:szCs w:val="16"/>
        </w:rPr>
        <w:t xml:space="preserve"> </w:t>
      </w:r>
      <w:proofErr w:type="spellStart"/>
      <w:r w:rsidRPr="006527FB">
        <w:rPr>
          <w:i/>
          <w:sz w:val="16"/>
          <w:szCs w:val="16"/>
        </w:rPr>
        <w:t>expected</w:t>
      </w:r>
      <w:proofErr w:type="spellEnd"/>
      <w:r w:rsidRPr="006527FB">
        <w:rPr>
          <w:i/>
          <w:sz w:val="16"/>
          <w:szCs w:val="16"/>
        </w:rPr>
        <w:t xml:space="preserve"> to </w:t>
      </w:r>
      <w:proofErr w:type="spellStart"/>
      <w:r w:rsidRPr="006527FB">
        <w:rPr>
          <w:i/>
          <w:sz w:val="16"/>
          <w:szCs w:val="16"/>
        </w:rPr>
        <w:t>be</w:t>
      </w:r>
      <w:proofErr w:type="spellEnd"/>
      <w:r w:rsidRPr="006527FB">
        <w:rPr>
          <w:i/>
          <w:sz w:val="16"/>
          <w:szCs w:val="16"/>
        </w:rPr>
        <w:t xml:space="preserve"> </w:t>
      </w:r>
      <w:proofErr w:type="spellStart"/>
      <w:r w:rsidRPr="006527FB">
        <w:rPr>
          <w:i/>
          <w:sz w:val="16"/>
          <w:szCs w:val="16"/>
        </w:rPr>
        <w:t>recovered</w:t>
      </w:r>
      <w:proofErr w:type="spellEnd"/>
      <w:r w:rsidRPr="006527FB">
        <w:rPr>
          <w:i/>
          <w:sz w:val="16"/>
          <w:szCs w:val="16"/>
        </w:rPr>
        <w:t xml:space="preserve"> </w:t>
      </w:r>
      <w:proofErr w:type="spellStart"/>
      <w:r w:rsidRPr="006527FB">
        <w:rPr>
          <w:i/>
          <w:sz w:val="16"/>
          <w:szCs w:val="16"/>
        </w:rPr>
        <w:t>from</w:t>
      </w:r>
      <w:proofErr w:type="spellEnd"/>
      <w:r w:rsidRPr="006527FB">
        <w:rPr>
          <w:i/>
          <w:sz w:val="16"/>
          <w:szCs w:val="16"/>
        </w:rPr>
        <w:t xml:space="preserve"> </w:t>
      </w:r>
      <w:proofErr w:type="spellStart"/>
      <w:r w:rsidRPr="006527FB">
        <w:rPr>
          <w:i/>
          <w:sz w:val="16"/>
          <w:szCs w:val="16"/>
        </w:rPr>
        <w:t>the</w:t>
      </w:r>
      <w:proofErr w:type="spellEnd"/>
      <w:r w:rsidRPr="006527FB">
        <w:rPr>
          <w:i/>
          <w:sz w:val="16"/>
          <w:szCs w:val="16"/>
        </w:rPr>
        <w:t xml:space="preserve"> </w:t>
      </w:r>
      <w:proofErr w:type="spellStart"/>
      <w:r w:rsidRPr="006527FB">
        <w:rPr>
          <w:i/>
          <w:sz w:val="16"/>
          <w:szCs w:val="16"/>
        </w:rPr>
        <w:t>defaults</w:t>
      </w:r>
      <w:proofErr w:type="spellEnd"/>
      <w:r w:rsidRPr="006527FB">
        <w:rPr>
          <w:i/>
          <w:sz w:val="16"/>
          <w:szCs w:val="16"/>
        </w:rPr>
        <w:t xml:space="preserve"> </w:t>
      </w:r>
      <w:proofErr w:type="spellStart"/>
      <w:r w:rsidRPr="006527FB">
        <w:rPr>
          <w:i/>
          <w:sz w:val="16"/>
          <w:szCs w:val="16"/>
        </w:rPr>
        <w:t>in</w:t>
      </w:r>
      <w:proofErr w:type="spellEnd"/>
      <w:r w:rsidRPr="006527FB">
        <w:rPr>
          <w:i/>
          <w:sz w:val="16"/>
          <w:szCs w:val="16"/>
        </w:rPr>
        <w:t xml:space="preserve"> </w:t>
      </w:r>
      <w:proofErr w:type="spellStart"/>
      <w:r w:rsidRPr="006527FB">
        <w:rPr>
          <w:i/>
          <w:sz w:val="16"/>
          <w:szCs w:val="16"/>
        </w:rPr>
        <w:t>the</w:t>
      </w:r>
      <w:proofErr w:type="spellEnd"/>
      <w:r w:rsidRPr="006527FB">
        <w:rPr>
          <w:i/>
          <w:sz w:val="16"/>
          <w:szCs w:val="16"/>
        </w:rPr>
        <w:t xml:space="preserve"> </w:t>
      </w:r>
      <w:proofErr w:type="spellStart"/>
      <w:r w:rsidRPr="006527FB">
        <w:rPr>
          <w:i/>
          <w:sz w:val="16"/>
          <w:szCs w:val="16"/>
        </w:rPr>
        <w:t>portfolio</w:t>
      </w:r>
      <w:proofErr w:type="spellEnd"/>
      <w:r w:rsidRPr="006527FB">
        <w:rPr>
          <w:i/>
          <w:sz w:val="16"/>
          <w:szCs w:val="16"/>
        </w:rPr>
        <w:t xml:space="preserve">, </w:t>
      </w:r>
      <w:proofErr w:type="spellStart"/>
      <w:r w:rsidRPr="006527FB">
        <w:rPr>
          <w:i/>
          <w:sz w:val="16"/>
          <w:szCs w:val="16"/>
        </w:rPr>
        <w:t>which</w:t>
      </w:r>
      <w:proofErr w:type="spellEnd"/>
      <w:r w:rsidRPr="006527FB">
        <w:rPr>
          <w:i/>
          <w:sz w:val="16"/>
          <w:szCs w:val="16"/>
        </w:rPr>
        <w:t xml:space="preserve"> </w:t>
      </w:r>
      <w:proofErr w:type="spellStart"/>
      <w:r w:rsidRPr="006527FB">
        <w:rPr>
          <w:i/>
          <w:sz w:val="16"/>
          <w:szCs w:val="16"/>
        </w:rPr>
        <w:t>impacts</w:t>
      </w:r>
      <w:proofErr w:type="spellEnd"/>
      <w:r w:rsidRPr="006527FB">
        <w:rPr>
          <w:i/>
          <w:sz w:val="16"/>
          <w:szCs w:val="16"/>
        </w:rPr>
        <w:t xml:space="preserve"> </w:t>
      </w:r>
      <w:proofErr w:type="spellStart"/>
      <w:r w:rsidRPr="006527FB">
        <w:rPr>
          <w:i/>
          <w:sz w:val="16"/>
          <w:szCs w:val="16"/>
        </w:rPr>
        <w:t>the</w:t>
      </w:r>
      <w:proofErr w:type="spellEnd"/>
      <w:r w:rsidRPr="006527FB">
        <w:rPr>
          <w:i/>
          <w:sz w:val="16"/>
          <w:szCs w:val="16"/>
        </w:rPr>
        <w:t xml:space="preserve"> </w:t>
      </w:r>
      <w:proofErr w:type="spellStart"/>
      <w:r w:rsidRPr="006527FB">
        <w:rPr>
          <w:i/>
          <w:sz w:val="16"/>
          <w:szCs w:val="16"/>
        </w:rPr>
        <w:t>evaluation</w:t>
      </w:r>
      <w:proofErr w:type="spellEnd"/>
      <w:r w:rsidRPr="006527FB">
        <w:rPr>
          <w:i/>
          <w:sz w:val="16"/>
          <w:szCs w:val="16"/>
        </w:rPr>
        <w:t xml:space="preserve"> </w:t>
      </w:r>
      <w:proofErr w:type="spellStart"/>
      <w:r w:rsidRPr="006527FB">
        <w:rPr>
          <w:i/>
          <w:sz w:val="16"/>
          <w:szCs w:val="16"/>
        </w:rPr>
        <w:t>of</w:t>
      </w:r>
      <w:proofErr w:type="spellEnd"/>
      <w:r w:rsidRPr="006527FB">
        <w:rPr>
          <w:i/>
          <w:sz w:val="16"/>
          <w:szCs w:val="16"/>
        </w:rPr>
        <w:t xml:space="preserve"> </w:t>
      </w:r>
      <w:proofErr w:type="spellStart"/>
      <w:r w:rsidRPr="006527FB">
        <w:rPr>
          <w:i/>
          <w:sz w:val="16"/>
          <w:szCs w:val="16"/>
        </w:rPr>
        <w:t>the</w:t>
      </w:r>
      <w:proofErr w:type="spellEnd"/>
      <w:r w:rsidRPr="006527FB">
        <w:rPr>
          <w:i/>
          <w:sz w:val="16"/>
          <w:szCs w:val="16"/>
        </w:rPr>
        <w:t xml:space="preserve"> </w:t>
      </w:r>
      <w:proofErr w:type="spellStart"/>
      <w:r w:rsidRPr="006527FB">
        <w:rPr>
          <w:i/>
          <w:sz w:val="16"/>
          <w:szCs w:val="16"/>
        </w:rPr>
        <w:t>guarantee</w:t>
      </w:r>
      <w:proofErr w:type="spellEnd"/>
      <w:r w:rsidRPr="006527FB">
        <w:rPr>
          <w:i/>
          <w:sz w:val="16"/>
          <w:szCs w:val="16"/>
        </w:rPr>
        <w:t xml:space="preserve"> </w:t>
      </w:r>
      <w:proofErr w:type="spellStart"/>
      <w:r w:rsidRPr="006527FB">
        <w:rPr>
          <w:i/>
          <w:sz w:val="16"/>
          <w:szCs w:val="16"/>
        </w:rPr>
        <w:t>cap</w:t>
      </w:r>
      <w:proofErr w:type="spellEnd"/>
      <w:r w:rsidRPr="006527FB">
        <w:rPr>
          <w:i/>
          <w:sz w:val="16"/>
          <w:szCs w:val="16"/>
        </w:rPr>
        <w:t xml:space="preserve"> </w:t>
      </w:r>
      <w:proofErr w:type="spellStart"/>
      <w:r w:rsidRPr="006527FB">
        <w:rPr>
          <w:i/>
          <w:sz w:val="16"/>
          <w:szCs w:val="16"/>
        </w:rPr>
        <w:t>rate</w:t>
      </w:r>
      <w:proofErr w:type="spellEnd"/>
      <w:r w:rsidRPr="006527FB">
        <w:rPr>
          <w:i/>
          <w:sz w:val="16"/>
          <w:szCs w:val="16"/>
        </w:rPr>
        <w:t>.</w:t>
      </w:r>
    </w:p>
  </w:footnote>
  <w:footnote w:id="6">
    <w:p w14:paraId="509475E0" w14:textId="69C9B655" w:rsidR="003217F2" w:rsidRDefault="003217F2">
      <w:pPr>
        <w:pStyle w:val="FootnoteText"/>
      </w:pPr>
      <w:r>
        <w:rPr>
          <w:rStyle w:val="FootnoteReference"/>
        </w:rPr>
        <w:footnoteRef/>
      </w:r>
      <w:r>
        <w:t xml:space="preserve"> </w:t>
      </w:r>
      <w:r w:rsidRPr="00771A21">
        <w:rPr>
          <w:sz w:val="16"/>
          <w:szCs w:val="16"/>
        </w:rPr>
        <w:t>Altum pieteikumu vērtēšanas laikā var lūg</w:t>
      </w:r>
      <w:r>
        <w:rPr>
          <w:sz w:val="16"/>
          <w:szCs w:val="16"/>
        </w:rPr>
        <w:t>t pamat</w:t>
      </w:r>
      <w:r w:rsidR="00771A21">
        <w:rPr>
          <w:sz w:val="16"/>
          <w:szCs w:val="16"/>
        </w:rPr>
        <w:t xml:space="preserve">ot </w:t>
      </w:r>
      <w:r>
        <w:rPr>
          <w:sz w:val="16"/>
          <w:szCs w:val="16"/>
        </w:rPr>
        <w:t>likm</w:t>
      </w:r>
      <w:r w:rsidR="00771A21">
        <w:rPr>
          <w:sz w:val="16"/>
          <w:szCs w:val="16"/>
        </w:rPr>
        <w:t>es aprēķinu, t.sk. izvirzītos pieņēmumus</w:t>
      </w:r>
    </w:p>
  </w:footnote>
  <w:footnote w:id="7">
    <w:p w14:paraId="7187EBCB" w14:textId="1C09251A" w:rsidR="00692B30" w:rsidRPr="006527FB" w:rsidRDefault="00692B30" w:rsidP="00692B30">
      <w:pPr>
        <w:pStyle w:val="FootnoteText"/>
        <w:jc w:val="both"/>
        <w:rPr>
          <w:sz w:val="16"/>
          <w:szCs w:val="16"/>
        </w:rPr>
      </w:pPr>
      <w:r w:rsidRPr="006527FB">
        <w:rPr>
          <w:rStyle w:val="FootnoteReference"/>
          <w:sz w:val="16"/>
          <w:szCs w:val="16"/>
        </w:rPr>
        <w:footnoteRef/>
      </w:r>
      <w:r w:rsidRPr="006527FB">
        <w:rPr>
          <w:sz w:val="16"/>
          <w:szCs w:val="16"/>
        </w:rPr>
        <w:t xml:space="preserve"> Aprēķināts pēc formulas: portfelī iekļauto aizdevuma summa (</w:t>
      </w:r>
      <w:r w:rsidRPr="00307CB8">
        <w:rPr>
          <w:sz w:val="16"/>
          <w:szCs w:val="16"/>
        </w:rPr>
        <w:t>kumulatīvi kopš portfeļa izveides) * garantijas summa (</w:t>
      </w:r>
      <w:proofErr w:type="spellStart"/>
      <w:r w:rsidRPr="00307CB8">
        <w:rPr>
          <w:sz w:val="16"/>
          <w:szCs w:val="16"/>
        </w:rPr>
        <w:t>max</w:t>
      </w:r>
      <w:proofErr w:type="spellEnd"/>
      <w:r w:rsidRPr="00307CB8">
        <w:rPr>
          <w:sz w:val="16"/>
          <w:szCs w:val="16"/>
        </w:rPr>
        <w:t xml:space="preserve"> </w:t>
      </w:r>
      <w:r w:rsidR="003217F2" w:rsidRPr="00307CB8">
        <w:rPr>
          <w:sz w:val="16"/>
          <w:szCs w:val="16"/>
        </w:rPr>
        <w:t>80</w:t>
      </w:r>
      <w:r w:rsidRPr="00307CB8">
        <w:rPr>
          <w:sz w:val="16"/>
          <w:szCs w:val="16"/>
        </w:rPr>
        <w:t xml:space="preserve">%) * </w:t>
      </w:r>
      <w:proofErr w:type="spellStart"/>
      <w:r w:rsidRPr="00307CB8">
        <w:rPr>
          <w:sz w:val="16"/>
          <w:szCs w:val="16"/>
        </w:rPr>
        <w:t>cap</w:t>
      </w:r>
      <w:proofErr w:type="spellEnd"/>
      <w:r w:rsidRPr="00307CB8">
        <w:rPr>
          <w:sz w:val="16"/>
          <w:szCs w:val="16"/>
        </w:rPr>
        <w:t xml:space="preserve"> (</w:t>
      </w:r>
      <w:proofErr w:type="spellStart"/>
      <w:r w:rsidRPr="00307CB8">
        <w:rPr>
          <w:sz w:val="16"/>
          <w:szCs w:val="16"/>
        </w:rPr>
        <w:t>max</w:t>
      </w:r>
      <w:proofErr w:type="spellEnd"/>
      <w:r w:rsidRPr="00307CB8">
        <w:rPr>
          <w:sz w:val="16"/>
          <w:szCs w:val="16"/>
        </w:rPr>
        <w:t xml:space="preserve"> </w:t>
      </w:r>
      <w:r w:rsidR="00771A21" w:rsidRPr="00307CB8">
        <w:rPr>
          <w:sz w:val="16"/>
          <w:szCs w:val="16"/>
        </w:rPr>
        <w:t>17,5</w:t>
      </w:r>
      <w:r w:rsidRPr="00307CB8">
        <w:rPr>
          <w:sz w:val="16"/>
          <w:szCs w:val="16"/>
        </w:rPr>
        <w:t>%)</w:t>
      </w:r>
    </w:p>
  </w:footnote>
  <w:footnote w:id="8">
    <w:p w14:paraId="066DC795" w14:textId="77777777" w:rsidR="00692B30" w:rsidRDefault="00692B30" w:rsidP="00692B30">
      <w:pPr>
        <w:pStyle w:val="FootnoteText"/>
      </w:pPr>
      <w:r w:rsidRPr="00984EF1">
        <w:rPr>
          <w:rStyle w:val="FootnoteReference"/>
        </w:rPr>
        <w:footnoteRef/>
      </w:r>
      <w:r w:rsidRPr="00984EF1">
        <w:t xml:space="preserve"> Lai Altum un Altum uzraugošajām iestādēm ir iespēja pretendentu pārbaudes laikā pārliecināties par sniegtās informācijas atbilstību</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1D13F4" w14:textId="77777777" w:rsidR="00BD358B" w:rsidRDefault="00CB5C28" w:rsidP="00B25BAE">
    <w:pPr>
      <w:pStyle w:val="Header"/>
      <w:framePr w:wrap="around" w:vAnchor="text" w:hAnchor="margin" w:xAlign="center" w:y="1"/>
      <w:rPr>
        <w:rStyle w:val="PageNumber"/>
      </w:rPr>
    </w:pPr>
    <w:r>
      <w:rPr>
        <w:rStyle w:val="PageNumber"/>
      </w:rPr>
      <w:fldChar w:fldCharType="begin"/>
    </w:r>
    <w:r w:rsidR="00BD358B">
      <w:rPr>
        <w:rStyle w:val="PageNumber"/>
      </w:rPr>
      <w:instrText xml:space="preserve">PAGE  </w:instrText>
    </w:r>
    <w:r>
      <w:rPr>
        <w:rStyle w:val="PageNumber"/>
      </w:rPr>
      <w:fldChar w:fldCharType="end"/>
    </w:r>
  </w:p>
  <w:p w14:paraId="60936E8D" w14:textId="77777777" w:rsidR="00BD358B" w:rsidRDefault="00BD35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7A10372E"/>
    <w:name w:val="WW8Num1"/>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1.%2."/>
      <w:lvlJc w:val="left"/>
      <w:pPr>
        <w:tabs>
          <w:tab w:val="num" w:pos="990"/>
        </w:tabs>
        <w:ind w:left="990" w:hanging="630"/>
      </w:pPr>
      <w:rPr>
        <w:color w:val="auto"/>
      </w:r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02D67032"/>
    <w:multiLevelType w:val="multilevel"/>
    <w:tmpl w:val="FB5A4DB8"/>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42B1DD8"/>
    <w:multiLevelType w:val="hybridMultilevel"/>
    <w:tmpl w:val="56B240D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C1A7808"/>
    <w:multiLevelType w:val="multilevel"/>
    <w:tmpl w:val="58EE3A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F30499"/>
    <w:multiLevelType w:val="hybridMultilevel"/>
    <w:tmpl w:val="1174007C"/>
    <w:lvl w:ilvl="0" w:tplc="04260001">
      <w:start w:val="1"/>
      <w:numFmt w:val="bullet"/>
      <w:lvlText w:val=""/>
      <w:lvlJc w:val="left"/>
      <w:pPr>
        <w:tabs>
          <w:tab w:val="num" w:pos="1260"/>
        </w:tabs>
        <w:ind w:left="1260" w:hanging="360"/>
      </w:pPr>
      <w:rPr>
        <w:rFonts w:ascii="Symbol" w:hAnsi="Symbol" w:hint="default"/>
      </w:rPr>
    </w:lvl>
    <w:lvl w:ilvl="1" w:tplc="04260003" w:tentative="1">
      <w:start w:val="1"/>
      <w:numFmt w:val="bullet"/>
      <w:lvlText w:val="o"/>
      <w:lvlJc w:val="left"/>
      <w:pPr>
        <w:tabs>
          <w:tab w:val="num" w:pos="1980"/>
        </w:tabs>
        <w:ind w:left="1980" w:hanging="360"/>
      </w:pPr>
      <w:rPr>
        <w:rFonts w:ascii="Courier New" w:hAnsi="Courier New" w:cs="Courier New" w:hint="default"/>
      </w:rPr>
    </w:lvl>
    <w:lvl w:ilvl="2" w:tplc="04260005" w:tentative="1">
      <w:start w:val="1"/>
      <w:numFmt w:val="bullet"/>
      <w:lvlText w:val=""/>
      <w:lvlJc w:val="left"/>
      <w:pPr>
        <w:tabs>
          <w:tab w:val="num" w:pos="2700"/>
        </w:tabs>
        <w:ind w:left="2700" w:hanging="360"/>
      </w:pPr>
      <w:rPr>
        <w:rFonts w:ascii="Wingdings" w:hAnsi="Wingdings" w:hint="default"/>
      </w:rPr>
    </w:lvl>
    <w:lvl w:ilvl="3" w:tplc="04260001" w:tentative="1">
      <w:start w:val="1"/>
      <w:numFmt w:val="bullet"/>
      <w:lvlText w:val=""/>
      <w:lvlJc w:val="left"/>
      <w:pPr>
        <w:tabs>
          <w:tab w:val="num" w:pos="3420"/>
        </w:tabs>
        <w:ind w:left="3420" w:hanging="360"/>
      </w:pPr>
      <w:rPr>
        <w:rFonts w:ascii="Symbol" w:hAnsi="Symbol" w:hint="default"/>
      </w:rPr>
    </w:lvl>
    <w:lvl w:ilvl="4" w:tplc="04260003" w:tentative="1">
      <w:start w:val="1"/>
      <w:numFmt w:val="bullet"/>
      <w:lvlText w:val="o"/>
      <w:lvlJc w:val="left"/>
      <w:pPr>
        <w:tabs>
          <w:tab w:val="num" w:pos="4140"/>
        </w:tabs>
        <w:ind w:left="4140" w:hanging="360"/>
      </w:pPr>
      <w:rPr>
        <w:rFonts w:ascii="Courier New" w:hAnsi="Courier New" w:cs="Courier New" w:hint="default"/>
      </w:rPr>
    </w:lvl>
    <w:lvl w:ilvl="5" w:tplc="04260005" w:tentative="1">
      <w:start w:val="1"/>
      <w:numFmt w:val="bullet"/>
      <w:lvlText w:val=""/>
      <w:lvlJc w:val="left"/>
      <w:pPr>
        <w:tabs>
          <w:tab w:val="num" w:pos="4860"/>
        </w:tabs>
        <w:ind w:left="4860" w:hanging="360"/>
      </w:pPr>
      <w:rPr>
        <w:rFonts w:ascii="Wingdings" w:hAnsi="Wingdings" w:hint="default"/>
      </w:rPr>
    </w:lvl>
    <w:lvl w:ilvl="6" w:tplc="04260001" w:tentative="1">
      <w:start w:val="1"/>
      <w:numFmt w:val="bullet"/>
      <w:lvlText w:val=""/>
      <w:lvlJc w:val="left"/>
      <w:pPr>
        <w:tabs>
          <w:tab w:val="num" w:pos="5580"/>
        </w:tabs>
        <w:ind w:left="5580" w:hanging="360"/>
      </w:pPr>
      <w:rPr>
        <w:rFonts w:ascii="Symbol" w:hAnsi="Symbol" w:hint="default"/>
      </w:rPr>
    </w:lvl>
    <w:lvl w:ilvl="7" w:tplc="04260003" w:tentative="1">
      <w:start w:val="1"/>
      <w:numFmt w:val="bullet"/>
      <w:lvlText w:val="o"/>
      <w:lvlJc w:val="left"/>
      <w:pPr>
        <w:tabs>
          <w:tab w:val="num" w:pos="6300"/>
        </w:tabs>
        <w:ind w:left="6300" w:hanging="360"/>
      </w:pPr>
      <w:rPr>
        <w:rFonts w:ascii="Courier New" w:hAnsi="Courier New" w:cs="Courier New" w:hint="default"/>
      </w:rPr>
    </w:lvl>
    <w:lvl w:ilvl="8" w:tplc="04260005"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0F7E790C"/>
    <w:multiLevelType w:val="hybridMultilevel"/>
    <w:tmpl w:val="4A945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2B71FD"/>
    <w:multiLevelType w:val="hybridMultilevel"/>
    <w:tmpl w:val="4A945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50626B"/>
    <w:multiLevelType w:val="multilevel"/>
    <w:tmpl w:val="26329B2A"/>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b w:val="0"/>
        <w:i w:val="0"/>
      </w:rPr>
    </w:lvl>
    <w:lvl w:ilvl="2">
      <w:start w:val="1"/>
      <w:numFmt w:val="decimal"/>
      <w:lvlText w:val="%1.%2.%3."/>
      <w:lvlJc w:val="left"/>
      <w:pPr>
        <w:tabs>
          <w:tab w:val="num" w:pos="1260"/>
        </w:tabs>
        <w:ind w:left="1260" w:hanging="720"/>
      </w:pPr>
      <w:rPr>
        <w:rFonts w:hint="default"/>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14F07B56"/>
    <w:multiLevelType w:val="hybridMultilevel"/>
    <w:tmpl w:val="F08EF63E"/>
    <w:lvl w:ilvl="0" w:tplc="84D6A380">
      <w:start w:val="2"/>
      <w:numFmt w:val="bullet"/>
      <w:lvlText w:val="-"/>
      <w:lvlJc w:val="left"/>
      <w:pPr>
        <w:ind w:left="1800" w:hanging="360"/>
      </w:pPr>
      <w:rPr>
        <w:rFonts w:ascii="Times New Roman" w:eastAsia="Times New Roman" w:hAnsi="Times New Roman" w:cs="Times New Roman"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9" w15:restartNumberingAfterBreak="0">
    <w:nsid w:val="1AA55738"/>
    <w:multiLevelType w:val="multilevel"/>
    <w:tmpl w:val="6E228A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B437E4"/>
    <w:multiLevelType w:val="hybridMultilevel"/>
    <w:tmpl w:val="297858D8"/>
    <w:lvl w:ilvl="0" w:tplc="B934B1A2">
      <w:start w:val="1"/>
      <w:numFmt w:val="decimal"/>
      <w:lvlText w:val="%1."/>
      <w:lvlJc w:val="left"/>
      <w:pPr>
        <w:tabs>
          <w:tab w:val="num" w:pos="3240"/>
        </w:tabs>
        <w:ind w:left="3240" w:hanging="360"/>
      </w:pPr>
      <w:rPr>
        <w:rFonts w:hint="default"/>
        <w:b/>
      </w:rPr>
    </w:lvl>
    <w:lvl w:ilvl="1" w:tplc="04260019" w:tentative="1">
      <w:start w:val="1"/>
      <w:numFmt w:val="lowerLetter"/>
      <w:lvlText w:val="%2."/>
      <w:lvlJc w:val="left"/>
      <w:pPr>
        <w:tabs>
          <w:tab w:val="num" w:pos="3960"/>
        </w:tabs>
        <w:ind w:left="3960" w:hanging="360"/>
      </w:pPr>
    </w:lvl>
    <w:lvl w:ilvl="2" w:tplc="0426001B" w:tentative="1">
      <w:start w:val="1"/>
      <w:numFmt w:val="lowerRoman"/>
      <w:lvlText w:val="%3."/>
      <w:lvlJc w:val="right"/>
      <w:pPr>
        <w:tabs>
          <w:tab w:val="num" w:pos="4680"/>
        </w:tabs>
        <w:ind w:left="4680" w:hanging="180"/>
      </w:pPr>
    </w:lvl>
    <w:lvl w:ilvl="3" w:tplc="0426000F" w:tentative="1">
      <w:start w:val="1"/>
      <w:numFmt w:val="decimal"/>
      <w:lvlText w:val="%4."/>
      <w:lvlJc w:val="left"/>
      <w:pPr>
        <w:tabs>
          <w:tab w:val="num" w:pos="5400"/>
        </w:tabs>
        <w:ind w:left="5400" w:hanging="360"/>
      </w:pPr>
    </w:lvl>
    <w:lvl w:ilvl="4" w:tplc="04260019" w:tentative="1">
      <w:start w:val="1"/>
      <w:numFmt w:val="lowerLetter"/>
      <w:lvlText w:val="%5."/>
      <w:lvlJc w:val="left"/>
      <w:pPr>
        <w:tabs>
          <w:tab w:val="num" w:pos="6120"/>
        </w:tabs>
        <w:ind w:left="6120" w:hanging="360"/>
      </w:pPr>
    </w:lvl>
    <w:lvl w:ilvl="5" w:tplc="0426001B" w:tentative="1">
      <w:start w:val="1"/>
      <w:numFmt w:val="lowerRoman"/>
      <w:lvlText w:val="%6."/>
      <w:lvlJc w:val="right"/>
      <w:pPr>
        <w:tabs>
          <w:tab w:val="num" w:pos="6840"/>
        </w:tabs>
        <w:ind w:left="6840" w:hanging="180"/>
      </w:pPr>
    </w:lvl>
    <w:lvl w:ilvl="6" w:tplc="0426000F" w:tentative="1">
      <w:start w:val="1"/>
      <w:numFmt w:val="decimal"/>
      <w:lvlText w:val="%7."/>
      <w:lvlJc w:val="left"/>
      <w:pPr>
        <w:tabs>
          <w:tab w:val="num" w:pos="7560"/>
        </w:tabs>
        <w:ind w:left="7560" w:hanging="360"/>
      </w:pPr>
    </w:lvl>
    <w:lvl w:ilvl="7" w:tplc="04260019" w:tentative="1">
      <w:start w:val="1"/>
      <w:numFmt w:val="lowerLetter"/>
      <w:lvlText w:val="%8."/>
      <w:lvlJc w:val="left"/>
      <w:pPr>
        <w:tabs>
          <w:tab w:val="num" w:pos="8280"/>
        </w:tabs>
        <w:ind w:left="8280" w:hanging="360"/>
      </w:pPr>
    </w:lvl>
    <w:lvl w:ilvl="8" w:tplc="0426001B" w:tentative="1">
      <w:start w:val="1"/>
      <w:numFmt w:val="lowerRoman"/>
      <w:lvlText w:val="%9."/>
      <w:lvlJc w:val="right"/>
      <w:pPr>
        <w:tabs>
          <w:tab w:val="num" w:pos="9000"/>
        </w:tabs>
        <w:ind w:left="9000" w:hanging="180"/>
      </w:pPr>
    </w:lvl>
  </w:abstractNum>
  <w:abstractNum w:abstractNumId="11" w15:restartNumberingAfterBreak="0">
    <w:nsid w:val="23814B6F"/>
    <w:multiLevelType w:val="hybridMultilevel"/>
    <w:tmpl w:val="12D83D2C"/>
    <w:lvl w:ilvl="0" w:tplc="92FEA93C">
      <w:start w:val="1"/>
      <w:numFmt w:val="decimal"/>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5AD0F7E"/>
    <w:multiLevelType w:val="hybridMultilevel"/>
    <w:tmpl w:val="31EEEF2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8DF3A26"/>
    <w:multiLevelType w:val="hybridMultilevel"/>
    <w:tmpl w:val="264E0AC6"/>
    <w:lvl w:ilvl="0" w:tplc="A66060AC">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2A535D14"/>
    <w:multiLevelType w:val="hybridMultilevel"/>
    <w:tmpl w:val="1BD29D82"/>
    <w:lvl w:ilvl="0" w:tplc="154E8FA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AA23EAA"/>
    <w:multiLevelType w:val="multilevel"/>
    <w:tmpl w:val="EEE8CA74"/>
    <w:lvl w:ilvl="0">
      <w:start w:val="1"/>
      <w:numFmt w:val="decimal"/>
      <w:lvlText w:val="%1."/>
      <w:lvlJc w:val="left"/>
      <w:pPr>
        <w:ind w:left="108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6" w15:restartNumberingAfterBreak="0">
    <w:nsid w:val="2B7D1D02"/>
    <w:multiLevelType w:val="hybridMultilevel"/>
    <w:tmpl w:val="3E9A1400"/>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7" w15:restartNumberingAfterBreak="0">
    <w:nsid w:val="2E6E77D0"/>
    <w:multiLevelType w:val="hybridMultilevel"/>
    <w:tmpl w:val="EADCB610"/>
    <w:lvl w:ilvl="0" w:tplc="732E0D76">
      <w:start w:val="1"/>
      <w:numFmt w:val="decimal"/>
      <w:lvlText w:val="%1."/>
      <w:lvlJc w:val="left"/>
      <w:pPr>
        <w:ind w:left="1074" w:hanging="360"/>
      </w:pPr>
      <w:rPr>
        <w:rFonts w:hint="default"/>
      </w:rPr>
    </w:lvl>
    <w:lvl w:ilvl="1" w:tplc="04260019" w:tentative="1">
      <w:start w:val="1"/>
      <w:numFmt w:val="lowerLetter"/>
      <w:lvlText w:val="%2."/>
      <w:lvlJc w:val="left"/>
      <w:pPr>
        <w:ind w:left="1794" w:hanging="360"/>
      </w:pPr>
    </w:lvl>
    <w:lvl w:ilvl="2" w:tplc="0426001B" w:tentative="1">
      <w:start w:val="1"/>
      <w:numFmt w:val="lowerRoman"/>
      <w:lvlText w:val="%3."/>
      <w:lvlJc w:val="right"/>
      <w:pPr>
        <w:ind w:left="2514" w:hanging="180"/>
      </w:pPr>
    </w:lvl>
    <w:lvl w:ilvl="3" w:tplc="0426000F" w:tentative="1">
      <w:start w:val="1"/>
      <w:numFmt w:val="decimal"/>
      <w:lvlText w:val="%4."/>
      <w:lvlJc w:val="left"/>
      <w:pPr>
        <w:ind w:left="3234" w:hanging="360"/>
      </w:pPr>
    </w:lvl>
    <w:lvl w:ilvl="4" w:tplc="04260019" w:tentative="1">
      <w:start w:val="1"/>
      <w:numFmt w:val="lowerLetter"/>
      <w:lvlText w:val="%5."/>
      <w:lvlJc w:val="left"/>
      <w:pPr>
        <w:ind w:left="3954" w:hanging="360"/>
      </w:pPr>
    </w:lvl>
    <w:lvl w:ilvl="5" w:tplc="0426001B" w:tentative="1">
      <w:start w:val="1"/>
      <w:numFmt w:val="lowerRoman"/>
      <w:lvlText w:val="%6."/>
      <w:lvlJc w:val="right"/>
      <w:pPr>
        <w:ind w:left="4674" w:hanging="180"/>
      </w:pPr>
    </w:lvl>
    <w:lvl w:ilvl="6" w:tplc="0426000F" w:tentative="1">
      <w:start w:val="1"/>
      <w:numFmt w:val="decimal"/>
      <w:lvlText w:val="%7."/>
      <w:lvlJc w:val="left"/>
      <w:pPr>
        <w:ind w:left="5394" w:hanging="360"/>
      </w:pPr>
    </w:lvl>
    <w:lvl w:ilvl="7" w:tplc="04260019" w:tentative="1">
      <w:start w:val="1"/>
      <w:numFmt w:val="lowerLetter"/>
      <w:lvlText w:val="%8."/>
      <w:lvlJc w:val="left"/>
      <w:pPr>
        <w:ind w:left="6114" w:hanging="360"/>
      </w:pPr>
    </w:lvl>
    <w:lvl w:ilvl="8" w:tplc="0426001B" w:tentative="1">
      <w:start w:val="1"/>
      <w:numFmt w:val="lowerRoman"/>
      <w:lvlText w:val="%9."/>
      <w:lvlJc w:val="right"/>
      <w:pPr>
        <w:ind w:left="6834" w:hanging="180"/>
      </w:pPr>
    </w:lvl>
  </w:abstractNum>
  <w:abstractNum w:abstractNumId="18" w15:restartNumberingAfterBreak="0">
    <w:nsid w:val="3180295B"/>
    <w:multiLevelType w:val="hybridMultilevel"/>
    <w:tmpl w:val="6DA86212"/>
    <w:lvl w:ilvl="0" w:tplc="4EE400E4">
      <w:start w:val="4"/>
      <w:numFmt w:val="bullet"/>
      <w:lvlText w:val="-"/>
      <w:lvlJc w:val="left"/>
      <w:pPr>
        <w:ind w:left="720" w:hanging="360"/>
      </w:pPr>
      <w:rPr>
        <w:rFonts w:ascii="Times New Roman" w:eastAsiaTheme="minorHAns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34AB45A8"/>
    <w:multiLevelType w:val="multilevel"/>
    <w:tmpl w:val="F828D0AE"/>
    <w:lvl w:ilvl="0">
      <w:start w:val="7"/>
      <w:numFmt w:val="decimal"/>
      <w:lvlText w:val="%1."/>
      <w:lvlJc w:val="left"/>
      <w:pPr>
        <w:ind w:left="3240" w:hanging="360"/>
      </w:pPr>
      <w:rPr>
        <w:rFonts w:ascii="Times New Roman" w:hAnsi="Times New Roman" w:hint="default"/>
        <w:b/>
        <w:i w:val="0"/>
        <w:sz w:val="22"/>
        <w:u w:val="none"/>
      </w:rPr>
    </w:lvl>
    <w:lvl w:ilvl="1" w:tentative="1">
      <w:start w:val="1"/>
      <w:numFmt w:val="lowerLetter"/>
      <w:lvlText w:val="%2."/>
      <w:lvlJc w:val="left"/>
      <w:pPr>
        <w:tabs>
          <w:tab w:val="num" w:pos="3960"/>
        </w:tabs>
        <w:ind w:left="3960" w:hanging="360"/>
      </w:pPr>
    </w:lvl>
    <w:lvl w:ilvl="2" w:tentative="1">
      <w:start w:val="1"/>
      <w:numFmt w:val="lowerRoman"/>
      <w:lvlText w:val="%3."/>
      <w:lvlJc w:val="right"/>
      <w:pPr>
        <w:tabs>
          <w:tab w:val="num" w:pos="4680"/>
        </w:tabs>
        <w:ind w:left="4680" w:hanging="180"/>
      </w:pPr>
    </w:lvl>
    <w:lvl w:ilvl="3" w:tentative="1">
      <w:start w:val="1"/>
      <w:numFmt w:val="decimal"/>
      <w:lvlText w:val="%4."/>
      <w:lvlJc w:val="left"/>
      <w:pPr>
        <w:tabs>
          <w:tab w:val="num" w:pos="5400"/>
        </w:tabs>
        <w:ind w:left="5400" w:hanging="360"/>
      </w:pPr>
    </w:lvl>
    <w:lvl w:ilvl="4" w:tentative="1">
      <w:start w:val="1"/>
      <w:numFmt w:val="lowerLetter"/>
      <w:lvlText w:val="%5."/>
      <w:lvlJc w:val="left"/>
      <w:pPr>
        <w:tabs>
          <w:tab w:val="num" w:pos="6120"/>
        </w:tabs>
        <w:ind w:left="6120" w:hanging="360"/>
      </w:pPr>
    </w:lvl>
    <w:lvl w:ilvl="5" w:tentative="1">
      <w:start w:val="1"/>
      <w:numFmt w:val="lowerRoman"/>
      <w:lvlText w:val="%6."/>
      <w:lvlJc w:val="right"/>
      <w:pPr>
        <w:tabs>
          <w:tab w:val="num" w:pos="6840"/>
        </w:tabs>
        <w:ind w:left="6840" w:hanging="180"/>
      </w:pPr>
    </w:lvl>
    <w:lvl w:ilvl="6" w:tentative="1">
      <w:start w:val="1"/>
      <w:numFmt w:val="decimal"/>
      <w:lvlText w:val="%7."/>
      <w:lvlJc w:val="left"/>
      <w:pPr>
        <w:tabs>
          <w:tab w:val="num" w:pos="7560"/>
        </w:tabs>
        <w:ind w:left="7560" w:hanging="360"/>
      </w:pPr>
    </w:lvl>
    <w:lvl w:ilvl="7" w:tentative="1">
      <w:start w:val="1"/>
      <w:numFmt w:val="lowerLetter"/>
      <w:lvlText w:val="%8."/>
      <w:lvlJc w:val="left"/>
      <w:pPr>
        <w:tabs>
          <w:tab w:val="num" w:pos="8280"/>
        </w:tabs>
        <w:ind w:left="8280" w:hanging="360"/>
      </w:pPr>
    </w:lvl>
    <w:lvl w:ilvl="8" w:tentative="1">
      <w:start w:val="1"/>
      <w:numFmt w:val="lowerRoman"/>
      <w:lvlText w:val="%9."/>
      <w:lvlJc w:val="right"/>
      <w:pPr>
        <w:tabs>
          <w:tab w:val="num" w:pos="9000"/>
        </w:tabs>
        <w:ind w:left="9000" w:hanging="180"/>
      </w:pPr>
    </w:lvl>
  </w:abstractNum>
  <w:abstractNum w:abstractNumId="20" w15:restartNumberingAfterBreak="0">
    <w:nsid w:val="4311243E"/>
    <w:multiLevelType w:val="multilevel"/>
    <w:tmpl w:val="15DE2AB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9DE2008"/>
    <w:multiLevelType w:val="hybridMultilevel"/>
    <w:tmpl w:val="4A945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2F0B5B"/>
    <w:multiLevelType w:val="multilevel"/>
    <w:tmpl w:val="AB5ED9CA"/>
    <w:lvl w:ilvl="0">
      <w:start w:val="7"/>
      <w:numFmt w:val="decimal"/>
      <w:lvlText w:val="%1."/>
      <w:lvlJc w:val="left"/>
      <w:pPr>
        <w:ind w:left="480" w:hanging="480"/>
      </w:pPr>
      <w:rPr>
        <w:rFonts w:hint="default"/>
      </w:rPr>
    </w:lvl>
    <w:lvl w:ilvl="1">
      <w:start w:val="12"/>
      <w:numFmt w:val="decimal"/>
      <w:lvlText w:val="%1.%2."/>
      <w:lvlJc w:val="left"/>
      <w:pPr>
        <w:ind w:left="900" w:hanging="48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3" w15:restartNumberingAfterBreak="0">
    <w:nsid w:val="52B66359"/>
    <w:multiLevelType w:val="hybridMultilevel"/>
    <w:tmpl w:val="228A5BAA"/>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5F5A4D54"/>
    <w:multiLevelType w:val="hybridMultilevel"/>
    <w:tmpl w:val="CCE27D5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61513622"/>
    <w:multiLevelType w:val="hybridMultilevel"/>
    <w:tmpl w:val="024C8280"/>
    <w:lvl w:ilvl="0" w:tplc="4BD46048">
      <w:start w:val="1"/>
      <w:numFmt w:val="lowerLetter"/>
      <w:lvlText w:val="(%1)"/>
      <w:lvlJc w:val="left"/>
      <w:pPr>
        <w:ind w:left="2160" w:hanging="360"/>
      </w:pPr>
      <w:rPr>
        <w:rFonts w:hint="default"/>
      </w:rPr>
    </w:lvl>
    <w:lvl w:ilvl="1" w:tplc="04260019" w:tentative="1">
      <w:start w:val="1"/>
      <w:numFmt w:val="lowerLetter"/>
      <w:lvlText w:val="%2."/>
      <w:lvlJc w:val="left"/>
      <w:pPr>
        <w:ind w:left="2880" w:hanging="360"/>
      </w:pPr>
    </w:lvl>
    <w:lvl w:ilvl="2" w:tplc="0426001B" w:tentative="1">
      <w:start w:val="1"/>
      <w:numFmt w:val="lowerRoman"/>
      <w:lvlText w:val="%3."/>
      <w:lvlJc w:val="right"/>
      <w:pPr>
        <w:ind w:left="3600" w:hanging="180"/>
      </w:pPr>
    </w:lvl>
    <w:lvl w:ilvl="3" w:tplc="0426000F" w:tentative="1">
      <w:start w:val="1"/>
      <w:numFmt w:val="decimal"/>
      <w:lvlText w:val="%4."/>
      <w:lvlJc w:val="left"/>
      <w:pPr>
        <w:ind w:left="4320" w:hanging="360"/>
      </w:pPr>
    </w:lvl>
    <w:lvl w:ilvl="4" w:tplc="04260019" w:tentative="1">
      <w:start w:val="1"/>
      <w:numFmt w:val="lowerLetter"/>
      <w:lvlText w:val="%5."/>
      <w:lvlJc w:val="left"/>
      <w:pPr>
        <w:ind w:left="5040" w:hanging="360"/>
      </w:pPr>
    </w:lvl>
    <w:lvl w:ilvl="5" w:tplc="0426001B" w:tentative="1">
      <w:start w:val="1"/>
      <w:numFmt w:val="lowerRoman"/>
      <w:lvlText w:val="%6."/>
      <w:lvlJc w:val="right"/>
      <w:pPr>
        <w:ind w:left="5760" w:hanging="180"/>
      </w:pPr>
    </w:lvl>
    <w:lvl w:ilvl="6" w:tplc="0426000F" w:tentative="1">
      <w:start w:val="1"/>
      <w:numFmt w:val="decimal"/>
      <w:lvlText w:val="%7."/>
      <w:lvlJc w:val="left"/>
      <w:pPr>
        <w:ind w:left="6480" w:hanging="360"/>
      </w:pPr>
    </w:lvl>
    <w:lvl w:ilvl="7" w:tplc="04260019" w:tentative="1">
      <w:start w:val="1"/>
      <w:numFmt w:val="lowerLetter"/>
      <w:lvlText w:val="%8."/>
      <w:lvlJc w:val="left"/>
      <w:pPr>
        <w:ind w:left="7200" w:hanging="360"/>
      </w:pPr>
    </w:lvl>
    <w:lvl w:ilvl="8" w:tplc="0426001B" w:tentative="1">
      <w:start w:val="1"/>
      <w:numFmt w:val="lowerRoman"/>
      <w:lvlText w:val="%9."/>
      <w:lvlJc w:val="right"/>
      <w:pPr>
        <w:ind w:left="7920" w:hanging="180"/>
      </w:pPr>
    </w:lvl>
  </w:abstractNum>
  <w:abstractNum w:abstractNumId="26" w15:restartNumberingAfterBreak="0">
    <w:nsid w:val="6842701C"/>
    <w:multiLevelType w:val="multilevel"/>
    <w:tmpl w:val="DF3A47F8"/>
    <w:lvl w:ilvl="0">
      <w:start w:val="5"/>
      <w:numFmt w:val="decimal"/>
      <w:lvlText w:val="%1."/>
      <w:lvlJc w:val="left"/>
      <w:pPr>
        <w:tabs>
          <w:tab w:val="num" w:pos="3240"/>
        </w:tabs>
        <w:ind w:left="3240" w:hanging="360"/>
      </w:pPr>
      <w:rPr>
        <w:rFonts w:hint="default"/>
      </w:rPr>
    </w:lvl>
    <w:lvl w:ilvl="1">
      <w:start w:val="3"/>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960"/>
        </w:tabs>
        <w:ind w:left="3960" w:hanging="1080"/>
      </w:pPr>
      <w:rPr>
        <w:rFonts w:hint="default"/>
      </w:rPr>
    </w:lvl>
    <w:lvl w:ilvl="3">
      <w:start w:val="1"/>
      <w:numFmt w:val="decimal"/>
      <w:isLgl/>
      <w:lvlText w:val="%1.%2.%3.%4."/>
      <w:lvlJc w:val="left"/>
      <w:pPr>
        <w:tabs>
          <w:tab w:val="num" w:pos="3960"/>
        </w:tabs>
        <w:ind w:left="3960" w:hanging="1080"/>
      </w:pPr>
      <w:rPr>
        <w:rFonts w:hint="default"/>
      </w:rPr>
    </w:lvl>
    <w:lvl w:ilvl="4">
      <w:start w:val="1"/>
      <w:numFmt w:val="decimal"/>
      <w:isLgl/>
      <w:lvlText w:val="%1.%2.%3.%4.%5."/>
      <w:lvlJc w:val="left"/>
      <w:pPr>
        <w:tabs>
          <w:tab w:val="num" w:pos="4320"/>
        </w:tabs>
        <w:ind w:left="4320" w:hanging="1440"/>
      </w:pPr>
      <w:rPr>
        <w:rFonts w:hint="default"/>
      </w:rPr>
    </w:lvl>
    <w:lvl w:ilvl="5">
      <w:start w:val="1"/>
      <w:numFmt w:val="decimal"/>
      <w:isLgl/>
      <w:lvlText w:val="%1.%2.%3.%4.%5.%6."/>
      <w:lvlJc w:val="left"/>
      <w:pPr>
        <w:tabs>
          <w:tab w:val="num" w:pos="4680"/>
        </w:tabs>
        <w:ind w:left="4680" w:hanging="1800"/>
      </w:pPr>
      <w:rPr>
        <w:rFonts w:hint="default"/>
      </w:rPr>
    </w:lvl>
    <w:lvl w:ilvl="6">
      <w:start w:val="1"/>
      <w:numFmt w:val="decimal"/>
      <w:isLgl/>
      <w:lvlText w:val="%1.%2.%3.%4.%5.%6.%7."/>
      <w:lvlJc w:val="left"/>
      <w:pPr>
        <w:tabs>
          <w:tab w:val="num" w:pos="5040"/>
        </w:tabs>
        <w:ind w:left="5040" w:hanging="2160"/>
      </w:pPr>
      <w:rPr>
        <w:rFonts w:hint="default"/>
      </w:rPr>
    </w:lvl>
    <w:lvl w:ilvl="7">
      <w:start w:val="1"/>
      <w:numFmt w:val="decimal"/>
      <w:isLgl/>
      <w:lvlText w:val="%1.%2.%3.%4.%5.%6.%7.%8."/>
      <w:lvlJc w:val="left"/>
      <w:pPr>
        <w:tabs>
          <w:tab w:val="num" w:pos="5040"/>
        </w:tabs>
        <w:ind w:left="5040" w:hanging="2160"/>
      </w:pPr>
      <w:rPr>
        <w:rFonts w:hint="default"/>
      </w:rPr>
    </w:lvl>
    <w:lvl w:ilvl="8">
      <w:start w:val="1"/>
      <w:numFmt w:val="decimal"/>
      <w:isLgl/>
      <w:lvlText w:val="%1.%2.%3.%4.%5.%6.%7.%8.%9."/>
      <w:lvlJc w:val="left"/>
      <w:pPr>
        <w:tabs>
          <w:tab w:val="num" w:pos="5400"/>
        </w:tabs>
        <w:ind w:left="5400" w:hanging="2520"/>
      </w:pPr>
      <w:rPr>
        <w:rFonts w:hint="default"/>
      </w:rPr>
    </w:lvl>
  </w:abstractNum>
  <w:abstractNum w:abstractNumId="27" w15:restartNumberingAfterBreak="0">
    <w:nsid w:val="69083825"/>
    <w:multiLevelType w:val="hybridMultilevel"/>
    <w:tmpl w:val="CCE27D5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72962CCD"/>
    <w:multiLevelType w:val="hybridMultilevel"/>
    <w:tmpl w:val="A3324E3C"/>
    <w:lvl w:ilvl="0" w:tplc="04260001">
      <w:start w:val="1"/>
      <w:numFmt w:val="bullet"/>
      <w:lvlText w:val=""/>
      <w:lvlJc w:val="left"/>
      <w:pPr>
        <w:tabs>
          <w:tab w:val="num" w:pos="1260"/>
        </w:tabs>
        <w:ind w:left="1260" w:hanging="360"/>
      </w:pPr>
      <w:rPr>
        <w:rFonts w:ascii="Symbol" w:hAnsi="Symbol" w:hint="default"/>
      </w:rPr>
    </w:lvl>
    <w:lvl w:ilvl="1" w:tplc="04260003" w:tentative="1">
      <w:start w:val="1"/>
      <w:numFmt w:val="bullet"/>
      <w:lvlText w:val="o"/>
      <w:lvlJc w:val="left"/>
      <w:pPr>
        <w:tabs>
          <w:tab w:val="num" w:pos="1980"/>
        </w:tabs>
        <w:ind w:left="1980" w:hanging="360"/>
      </w:pPr>
      <w:rPr>
        <w:rFonts w:ascii="Courier New" w:hAnsi="Courier New" w:cs="Courier New" w:hint="default"/>
      </w:rPr>
    </w:lvl>
    <w:lvl w:ilvl="2" w:tplc="04260005" w:tentative="1">
      <w:start w:val="1"/>
      <w:numFmt w:val="bullet"/>
      <w:lvlText w:val=""/>
      <w:lvlJc w:val="left"/>
      <w:pPr>
        <w:tabs>
          <w:tab w:val="num" w:pos="2700"/>
        </w:tabs>
        <w:ind w:left="2700" w:hanging="360"/>
      </w:pPr>
      <w:rPr>
        <w:rFonts w:ascii="Wingdings" w:hAnsi="Wingdings" w:hint="default"/>
      </w:rPr>
    </w:lvl>
    <w:lvl w:ilvl="3" w:tplc="04260001" w:tentative="1">
      <w:start w:val="1"/>
      <w:numFmt w:val="bullet"/>
      <w:lvlText w:val=""/>
      <w:lvlJc w:val="left"/>
      <w:pPr>
        <w:tabs>
          <w:tab w:val="num" w:pos="3420"/>
        </w:tabs>
        <w:ind w:left="3420" w:hanging="360"/>
      </w:pPr>
      <w:rPr>
        <w:rFonts w:ascii="Symbol" w:hAnsi="Symbol" w:hint="default"/>
      </w:rPr>
    </w:lvl>
    <w:lvl w:ilvl="4" w:tplc="04260003" w:tentative="1">
      <w:start w:val="1"/>
      <w:numFmt w:val="bullet"/>
      <w:lvlText w:val="o"/>
      <w:lvlJc w:val="left"/>
      <w:pPr>
        <w:tabs>
          <w:tab w:val="num" w:pos="4140"/>
        </w:tabs>
        <w:ind w:left="4140" w:hanging="360"/>
      </w:pPr>
      <w:rPr>
        <w:rFonts w:ascii="Courier New" w:hAnsi="Courier New" w:cs="Courier New" w:hint="default"/>
      </w:rPr>
    </w:lvl>
    <w:lvl w:ilvl="5" w:tplc="04260005" w:tentative="1">
      <w:start w:val="1"/>
      <w:numFmt w:val="bullet"/>
      <w:lvlText w:val=""/>
      <w:lvlJc w:val="left"/>
      <w:pPr>
        <w:tabs>
          <w:tab w:val="num" w:pos="4860"/>
        </w:tabs>
        <w:ind w:left="4860" w:hanging="360"/>
      </w:pPr>
      <w:rPr>
        <w:rFonts w:ascii="Wingdings" w:hAnsi="Wingdings" w:hint="default"/>
      </w:rPr>
    </w:lvl>
    <w:lvl w:ilvl="6" w:tplc="04260001" w:tentative="1">
      <w:start w:val="1"/>
      <w:numFmt w:val="bullet"/>
      <w:lvlText w:val=""/>
      <w:lvlJc w:val="left"/>
      <w:pPr>
        <w:tabs>
          <w:tab w:val="num" w:pos="5580"/>
        </w:tabs>
        <w:ind w:left="5580" w:hanging="360"/>
      </w:pPr>
      <w:rPr>
        <w:rFonts w:ascii="Symbol" w:hAnsi="Symbol" w:hint="default"/>
      </w:rPr>
    </w:lvl>
    <w:lvl w:ilvl="7" w:tplc="04260003" w:tentative="1">
      <w:start w:val="1"/>
      <w:numFmt w:val="bullet"/>
      <w:lvlText w:val="o"/>
      <w:lvlJc w:val="left"/>
      <w:pPr>
        <w:tabs>
          <w:tab w:val="num" w:pos="6300"/>
        </w:tabs>
        <w:ind w:left="6300" w:hanging="360"/>
      </w:pPr>
      <w:rPr>
        <w:rFonts w:ascii="Courier New" w:hAnsi="Courier New" w:cs="Courier New" w:hint="default"/>
      </w:rPr>
    </w:lvl>
    <w:lvl w:ilvl="8" w:tplc="04260005" w:tentative="1">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74622140"/>
    <w:multiLevelType w:val="hybridMultilevel"/>
    <w:tmpl w:val="B3D8187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74E25F75"/>
    <w:multiLevelType w:val="multilevel"/>
    <w:tmpl w:val="094AC282"/>
    <w:lvl w:ilvl="0">
      <w:start w:val="1"/>
      <w:numFmt w:val="decimal"/>
      <w:lvlText w:val="%1."/>
      <w:lvlJc w:val="left"/>
      <w:pPr>
        <w:ind w:left="1353" w:hanging="360"/>
      </w:pPr>
      <w:rPr>
        <w:rFonts w:ascii="Times New Roman" w:hAnsi="Times New Roman" w:cs="Times New Roman" w:hint="default"/>
        <w:b w:val="0"/>
      </w:rPr>
    </w:lvl>
    <w:lvl w:ilvl="1">
      <w:start w:val="1"/>
      <w:numFmt w:val="decimal"/>
      <w:lvlText w:val="%1.%2."/>
      <w:lvlJc w:val="left"/>
      <w:pPr>
        <w:ind w:left="792" w:hanging="432"/>
      </w:pPr>
      <w:rPr>
        <w:rFonts w:cs="Times New Roman"/>
        <w:b w:val="0"/>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75C723E9"/>
    <w:multiLevelType w:val="hybridMultilevel"/>
    <w:tmpl w:val="1B1E91FE"/>
    <w:lvl w:ilvl="0" w:tplc="06C2888C">
      <w:start w:val="1"/>
      <w:numFmt w:val="decimal"/>
      <w:lvlText w:val="%1."/>
      <w:lvlJc w:val="left"/>
      <w:pPr>
        <w:ind w:left="720" w:hanging="360"/>
      </w:pPr>
      <w:rPr>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75CE3F4A"/>
    <w:multiLevelType w:val="hybridMultilevel"/>
    <w:tmpl w:val="B36249CE"/>
    <w:lvl w:ilvl="0" w:tplc="C630C3B6">
      <w:start w:val="1"/>
      <w:numFmt w:val="decimal"/>
      <w:lvlText w:val="%1."/>
      <w:lvlJc w:val="left"/>
      <w:pPr>
        <w:ind w:left="840" w:hanging="540"/>
      </w:pPr>
      <w:rPr>
        <w:rFonts w:hint="default"/>
      </w:rPr>
    </w:lvl>
    <w:lvl w:ilvl="1" w:tplc="04260019" w:tentative="1">
      <w:start w:val="1"/>
      <w:numFmt w:val="lowerLetter"/>
      <w:lvlText w:val="%2."/>
      <w:lvlJc w:val="left"/>
      <w:pPr>
        <w:ind w:left="1380" w:hanging="360"/>
      </w:pPr>
    </w:lvl>
    <w:lvl w:ilvl="2" w:tplc="0426001B" w:tentative="1">
      <w:start w:val="1"/>
      <w:numFmt w:val="lowerRoman"/>
      <w:lvlText w:val="%3."/>
      <w:lvlJc w:val="right"/>
      <w:pPr>
        <w:ind w:left="2100" w:hanging="180"/>
      </w:pPr>
    </w:lvl>
    <w:lvl w:ilvl="3" w:tplc="0426000F" w:tentative="1">
      <w:start w:val="1"/>
      <w:numFmt w:val="decimal"/>
      <w:lvlText w:val="%4."/>
      <w:lvlJc w:val="left"/>
      <w:pPr>
        <w:ind w:left="2820" w:hanging="360"/>
      </w:pPr>
    </w:lvl>
    <w:lvl w:ilvl="4" w:tplc="04260019" w:tentative="1">
      <w:start w:val="1"/>
      <w:numFmt w:val="lowerLetter"/>
      <w:lvlText w:val="%5."/>
      <w:lvlJc w:val="left"/>
      <w:pPr>
        <w:ind w:left="3540" w:hanging="360"/>
      </w:pPr>
    </w:lvl>
    <w:lvl w:ilvl="5" w:tplc="0426001B" w:tentative="1">
      <w:start w:val="1"/>
      <w:numFmt w:val="lowerRoman"/>
      <w:lvlText w:val="%6."/>
      <w:lvlJc w:val="right"/>
      <w:pPr>
        <w:ind w:left="4260" w:hanging="180"/>
      </w:pPr>
    </w:lvl>
    <w:lvl w:ilvl="6" w:tplc="0426000F" w:tentative="1">
      <w:start w:val="1"/>
      <w:numFmt w:val="decimal"/>
      <w:lvlText w:val="%7."/>
      <w:lvlJc w:val="left"/>
      <w:pPr>
        <w:ind w:left="4980" w:hanging="360"/>
      </w:pPr>
    </w:lvl>
    <w:lvl w:ilvl="7" w:tplc="04260019" w:tentative="1">
      <w:start w:val="1"/>
      <w:numFmt w:val="lowerLetter"/>
      <w:lvlText w:val="%8."/>
      <w:lvlJc w:val="left"/>
      <w:pPr>
        <w:ind w:left="5700" w:hanging="360"/>
      </w:pPr>
    </w:lvl>
    <w:lvl w:ilvl="8" w:tplc="0426001B" w:tentative="1">
      <w:start w:val="1"/>
      <w:numFmt w:val="lowerRoman"/>
      <w:lvlText w:val="%9."/>
      <w:lvlJc w:val="right"/>
      <w:pPr>
        <w:ind w:left="6420" w:hanging="180"/>
      </w:pPr>
    </w:lvl>
  </w:abstractNum>
  <w:num w:numId="1">
    <w:abstractNumId w:val="20"/>
  </w:num>
  <w:num w:numId="2">
    <w:abstractNumId w:val="7"/>
  </w:num>
  <w:num w:numId="3">
    <w:abstractNumId w:val="16"/>
  </w:num>
  <w:num w:numId="4">
    <w:abstractNumId w:val="4"/>
  </w:num>
  <w:num w:numId="5">
    <w:abstractNumId w:val="28"/>
  </w:num>
  <w:num w:numId="6">
    <w:abstractNumId w:val="22"/>
  </w:num>
  <w:num w:numId="7">
    <w:abstractNumId w:val="5"/>
  </w:num>
  <w:num w:numId="8">
    <w:abstractNumId w:val="19"/>
  </w:num>
  <w:num w:numId="9">
    <w:abstractNumId w:val="26"/>
  </w:num>
  <w:num w:numId="10">
    <w:abstractNumId w:val="10"/>
  </w:num>
  <w:num w:numId="11">
    <w:abstractNumId w:val="1"/>
  </w:num>
  <w:num w:numId="12">
    <w:abstractNumId w:val="21"/>
  </w:num>
  <w:num w:numId="13">
    <w:abstractNumId w:val="6"/>
  </w:num>
  <w:num w:numId="14">
    <w:abstractNumId w:val="29"/>
  </w:num>
  <w:num w:numId="15">
    <w:abstractNumId w:val="30"/>
  </w:num>
  <w:num w:numId="16">
    <w:abstractNumId w:val="32"/>
  </w:num>
  <w:num w:numId="17">
    <w:abstractNumId w:val="15"/>
  </w:num>
  <w:num w:numId="18">
    <w:abstractNumId w:val="25"/>
  </w:num>
  <w:num w:numId="19">
    <w:abstractNumId w:val="18"/>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4"/>
  </w:num>
  <w:num w:numId="23">
    <w:abstractNumId w:val="13"/>
  </w:num>
  <w:num w:numId="24">
    <w:abstractNumId w:val="24"/>
  </w:num>
  <w:num w:numId="25">
    <w:abstractNumId w:val="27"/>
  </w:num>
  <w:num w:numId="26">
    <w:abstractNumId w:val="12"/>
  </w:num>
  <w:num w:numId="27">
    <w:abstractNumId w:val="17"/>
  </w:num>
  <w:num w:numId="28">
    <w:abstractNumId w:val="3"/>
  </w:num>
  <w:num w:numId="29">
    <w:abstractNumId w:val="23"/>
  </w:num>
  <w:num w:numId="30">
    <w:abstractNumId w:val="2"/>
  </w:num>
  <w:num w:numId="31">
    <w:abstractNumId w:val="9"/>
  </w:num>
  <w:num w:numId="32">
    <w:abstractNumId w:val="11"/>
  </w:num>
  <w:num w:numId="33">
    <w:abstractNumId w:val="3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114A"/>
    <w:rsid w:val="00000D52"/>
    <w:rsid w:val="000016BD"/>
    <w:rsid w:val="00001B4E"/>
    <w:rsid w:val="000035E9"/>
    <w:rsid w:val="000120ED"/>
    <w:rsid w:val="00014140"/>
    <w:rsid w:val="00014B87"/>
    <w:rsid w:val="0001753D"/>
    <w:rsid w:val="00020359"/>
    <w:rsid w:val="000234A0"/>
    <w:rsid w:val="00027C7B"/>
    <w:rsid w:val="00032E2D"/>
    <w:rsid w:val="00033262"/>
    <w:rsid w:val="000332B6"/>
    <w:rsid w:val="000341C8"/>
    <w:rsid w:val="00046D11"/>
    <w:rsid w:val="000511A6"/>
    <w:rsid w:val="00052D55"/>
    <w:rsid w:val="0005508D"/>
    <w:rsid w:val="00055AEA"/>
    <w:rsid w:val="00056D73"/>
    <w:rsid w:val="0006040A"/>
    <w:rsid w:val="000675A3"/>
    <w:rsid w:val="00076224"/>
    <w:rsid w:val="00077A0C"/>
    <w:rsid w:val="00083136"/>
    <w:rsid w:val="0008382D"/>
    <w:rsid w:val="00090331"/>
    <w:rsid w:val="000943C5"/>
    <w:rsid w:val="00094DAA"/>
    <w:rsid w:val="00097762"/>
    <w:rsid w:val="000A1181"/>
    <w:rsid w:val="000A5BB5"/>
    <w:rsid w:val="000B1D4C"/>
    <w:rsid w:val="000B3FF0"/>
    <w:rsid w:val="000B7EC7"/>
    <w:rsid w:val="000C03B2"/>
    <w:rsid w:val="000C2055"/>
    <w:rsid w:val="000C5806"/>
    <w:rsid w:val="000C6826"/>
    <w:rsid w:val="000D107A"/>
    <w:rsid w:val="000D75AF"/>
    <w:rsid w:val="000E0BF3"/>
    <w:rsid w:val="000E466F"/>
    <w:rsid w:val="000F5D67"/>
    <w:rsid w:val="0010213A"/>
    <w:rsid w:val="00102C2A"/>
    <w:rsid w:val="00103B68"/>
    <w:rsid w:val="001055F0"/>
    <w:rsid w:val="00106E4E"/>
    <w:rsid w:val="001122DA"/>
    <w:rsid w:val="00113E49"/>
    <w:rsid w:val="001140B0"/>
    <w:rsid w:val="00116728"/>
    <w:rsid w:val="00116BF9"/>
    <w:rsid w:val="00125F52"/>
    <w:rsid w:val="001271FD"/>
    <w:rsid w:val="00134D84"/>
    <w:rsid w:val="001407B1"/>
    <w:rsid w:val="00141D30"/>
    <w:rsid w:val="00142C52"/>
    <w:rsid w:val="001435F4"/>
    <w:rsid w:val="001441A6"/>
    <w:rsid w:val="00157080"/>
    <w:rsid w:val="001603B2"/>
    <w:rsid w:val="00162ECF"/>
    <w:rsid w:val="00163F6A"/>
    <w:rsid w:val="0017355D"/>
    <w:rsid w:val="00174F8E"/>
    <w:rsid w:val="00175B76"/>
    <w:rsid w:val="001808F7"/>
    <w:rsid w:val="00182BF2"/>
    <w:rsid w:val="00182BFF"/>
    <w:rsid w:val="001835E6"/>
    <w:rsid w:val="00185642"/>
    <w:rsid w:val="001920BA"/>
    <w:rsid w:val="00194100"/>
    <w:rsid w:val="00194275"/>
    <w:rsid w:val="00196207"/>
    <w:rsid w:val="00196E98"/>
    <w:rsid w:val="001A303D"/>
    <w:rsid w:val="001B498C"/>
    <w:rsid w:val="001B6159"/>
    <w:rsid w:val="001C0200"/>
    <w:rsid w:val="001C3F5A"/>
    <w:rsid w:val="001C72B1"/>
    <w:rsid w:val="001C766F"/>
    <w:rsid w:val="001D04FB"/>
    <w:rsid w:val="001D0A7E"/>
    <w:rsid w:val="001D7A9F"/>
    <w:rsid w:val="001E33D9"/>
    <w:rsid w:val="001E62AB"/>
    <w:rsid w:val="001F2CC7"/>
    <w:rsid w:val="00200580"/>
    <w:rsid w:val="00201524"/>
    <w:rsid w:val="00202FCF"/>
    <w:rsid w:val="00204031"/>
    <w:rsid w:val="0020461A"/>
    <w:rsid w:val="002069B5"/>
    <w:rsid w:val="00211B37"/>
    <w:rsid w:val="00217F43"/>
    <w:rsid w:val="00221E58"/>
    <w:rsid w:val="00223CF3"/>
    <w:rsid w:val="002242A1"/>
    <w:rsid w:val="00224E21"/>
    <w:rsid w:val="0022559B"/>
    <w:rsid w:val="0023041E"/>
    <w:rsid w:val="00237889"/>
    <w:rsid w:val="00243CE6"/>
    <w:rsid w:val="00243E9B"/>
    <w:rsid w:val="00244423"/>
    <w:rsid w:val="002476AF"/>
    <w:rsid w:val="0025328D"/>
    <w:rsid w:val="002547C0"/>
    <w:rsid w:val="00256C76"/>
    <w:rsid w:val="0026164A"/>
    <w:rsid w:val="00261AF9"/>
    <w:rsid w:val="0026686E"/>
    <w:rsid w:val="00271075"/>
    <w:rsid w:val="002715FB"/>
    <w:rsid w:val="00272724"/>
    <w:rsid w:val="002767DB"/>
    <w:rsid w:val="0028314E"/>
    <w:rsid w:val="002912D9"/>
    <w:rsid w:val="00295D0F"/>
    <w:rsid w:val="002969D0"/>
    <w:rsid w:val="002A137B"/>
    <w:rsid w:val="002A27D9"/>
    <w:rsid w:val="002A33A0"/>
    <w:rsid w:val="002A3DAF"/>
    <w:rsid w:val="002A5B16"/>
    <w:rsid w:val="002B22AE"/>
    <w:rsid w:val="002B22CA"/>
    <w:rsid w:val="002C1467"/>
    <w:rsid w:val="002C4F31"/>
    <w:rsid w:val="002D7090"/>
    <w:rsid w:val="002E4593"/>
    <w:rsid w:val="002E609B"/>
    <w:rsid w:val="002E6195"/>
    <w:rsid w:val="002F2386"/>
    <w:rsid w:val="002F252F"/>
    <w:rsid w:val="002F4956"/>
    <w:rsid w:val="003006A3"/>
    <w:rsid w:val="00301A7B"/>
    <w:rsid w:val="003033F1"/>
    <w:rsid w:val="00304A94"/>
    <w:rsid w:val="003063B8"/>
    <w:rsid w:val="003076E2"/>
    <w:rsid w:val="00307CB8"/>
    <w:rsid w:val="0031558D"/>
    <w:rsid w:val="00321348"/>
    <w:rsid w:val="003217F2"/>
    <w:rsid w:val="00324C4C"/>
    <w:rsid w:val="00327817"/>
    <w:rsid w:val="00332AED"/>
    <w:rsid w:val="00334E38"/>
    <w:rsid w:val="003432DE"/>
    <w:rsid w:val="00344F5F"/>
    <w:rsid w:val="003459D1"/>
    <w:rsid w:val="00355EBA"/>
    <w:rsid w:val="00357200"/>
    <w:rsid w:val="00362608"/>
    <w:rsid w:val="0036523B"/>
    <w:rsid w:val="00365FB4"/>
    <w:rsid w:val="00366CDF"/>
    <w:rsid w:val="003758A1"/>
    <w:rsid w:val="0038144E"/>
    <w:rsid w:val="00382494"/>
    <w:rsid w:val="0038277B"/>
    <w:rsid w:val="00384170"/>
    <w:rsid w:val="0038543E"/>
    <w:rsid w:val="0038680A"/>
    <w:rsid w:val="003928AF"/>
    <w:rsid w:val="003957EC"/>
    <w:rsid w:val="00396157"/>
    <w:rsid w:val="003A0192"/>
    <w:rsid w:val="003A0693"/>
    <w:rsid w:val="003A54AD"/>
    <w:rsid w:val="003A67BF"/>
    <w:rsid w:val="003B1829"/>
    <w:rsid w:val="003B52E2"/>
    <w:rsid w:val="003B6845"/>
    <w:rsid w:val="003B757B"/>
    <w:rsid w:val="003C786E"/>
    <w:rsid w:val="003C7C85"/>
    <w:rsid w:val="003D042A"/>
    <w:rsid w:val="003D0C6F"/>
    <w:rsid w:val="003D1834"/>
    <w:rsid w:val="003D3CCA"/>
    <w:rsid w:val="003D5038"/>
    <w:rsid w:val="003E3CCB"/>
    <w:rsid w:val="003E5F61"/>
    <w:rsid w:val="003E6B59"/>
    <w:rsid w:val="003E6E99"/>
    <w:rsid w:val="003F043E"/>
    <w:rsid w:val="003F1909"/>
    <w:rsid w:val="003F5596"/>
    <w:rsid w:val="003F63C1"/>
    <w:rsid w:val="00400637"/>
    <w:rsid w:val="00400D4D"/>
    <w:rsid w:val="00401D33"/>
    <w:rsid w:val="00402450"/>
    <w:rsid w:val="004026CD"/>
    <w:rsid w:val="004045BA"/>
    <w:rsid w:val="00404A06"/>
    <w:rsid w:val="00410E85"/>
    <w:rsid w:val="004124BC"/>
    <w:rsid w:val="00423839"/>
    <w:rsid w:val="00424AEA"/>
    <w:rsid w:val="00425EAE"/>
    <w:rsid w:val="00426B2A"/>
    <w:rsid w:val="00427CBC"/>
    <w:rsid w:val="00427EA1"/>
    <w:rsid w:val="004300E0"/>
    <w:rsid w:val="004318A7"/>
    <w:rsid w:val="00431EF1"/>
    <w:rsid w:val="004326A4"/>
    <w:rsid w:val="00433697"/>
    <w:rsid w:val="00433CC5"/>
    <w:rsid w:val="00436BE6"/>
    <w:rsid w:val="00440DB0"/>
    <w:rsid w:val="00441288"/>
    <w:rsid w:val="00451858"/>
    <w:rsid w:val="00453154"/>
    <w:rsid w:val="004556EE"/>
    <w:rsid w:val="00460AA4"/>
    <w:rsid w:val="00472989"/>
    <w:rsid w:val="00476CBC"/>
    <w:rsid w:val="00482717"/>
    <w:rsid w:val="004830EF"/>
    <w:rsid w:val="00487240"/>
    <w:rsid w:val="00490409"/>
    <w:rsid w:val="00491964"/>
    <w:rsid w:val="00492062"/>
    <w:rsid w:val="00497476"/>
    <w:rsid w:val="004A021E"/>
    <w:rsid w:val="004A1559"/>
    <w:rsid w:val="004A3293"/>
    <w:rsid w:val="004A32CF"/>
    <w:rsid w:val="004B105F"/>
    <w:rsid w:val="004B1638"/>
    <w:rsid w:val="004B1A06"/>
    <w:rsid w:val="004B265A"/>
    <w:rsid w:val="004B30B6"/>
    <w:rsid w:val="004C3838"/>
    <w:rsid w:val="004C4856"/>
    <w:rsid w:val="004C5014"/>
    <w:rsid w:val="004C7374"/>
    <w:rsid w:val="004D5198"/>
    <w:rsid w:val="004D5B22"/>
    <w:rsid w:val="004E1357"/>
    <w:rsid w:val="004E1C5D"/>
    <w:rsid w:val="004E7BDE"/>
    <w:rsid w:val="004E7CB7"/>
    <w:rsid w:val="004F0DEC"/>
    <w:rsid w:val="004F0E2E"/>
    <w:rsid w:val="00503D11"/>
    <w:rsid w:val="005113C3"/>
    <w:rsid w:val="00512801"/>
    <w:rsid w:val="00516DF7"/>
    <w:rsid w:val="00520432"/>
    <w:rsid w:val="005215A7"/>
    <w:rsid w:val="00524929"/>
    <w:rsid w:val="00525CE9"/>
    <w:rsid w:val="00531000"/>
    <w:rsid w:val="00534794"/>
    <w:rsid w:val="00542131"/>
    <w:rsid w:val="00544DB7"/>
    <w:rsid w:val="00545863"/>
    <w:rsid w:val="00550AED"/>
    <w:rsid w:val="00554D30"/>
    <w:rsid w:val="00556165"/>
    <w:rsid w:val="00556C39"/>
    <w:rsid w:val="00557E77"/>
    <w:rsid w:val="0056135A"/>
    <w:rsid w:val="00564379"/>
    <w:rsid w:val="0056597D"/>
    <w:rsid w:val="00565E18"/>
    <w:rsid w:val="00572388"/>
    <w:rsid w:val="00573C2F"/>
    <w:rsid w:val="00577312"/>
    <w:rsid w:val="0058659A"/>
    <w:rsid w:val="00592251"/>
    <w:rsid w:val="00595AAF"/>
    <w:rsid w:val="005A00A2"/>
    <w:rsid w:val="005A110D"/>
    <w:rsid w:val="005A2907"/>
    <w:rsid w:val="005A3AA1"/>
    <w:rsid w:val="005B0568"/>
    <w:rsid w:val="005B4FA1"/>
    <w:rsid w:val="005B599E"/>
    <w:rsid w:val="005B6DF4"/>
    <w:rsid w:val="005B7541"/>
    <w:rsid w:val="005C427A"/>
    <w:rsid w:val="005C7340"/>
    <w:rsid w:val="005C7D93"/>
    <w:rsid w:val="005D33FD"/>
    <w:rsid w:val="005D4535"/>
    <w:rsid w:val="005D48AD"/>
    <w:rsid w:val="005D5409"/>
    <w:rsid w:val="005E1657"/>
    <w:rsid w:val="005E1A9C"/>
    <w:rsid w:val="005E2EBD"/>
    <w:rsid w:val="005E3AF7"/>
    <w:rsid w:val="005E59DE"/>
    <w:rsid w:val="005F29D9"/>
    <w:rsid w:val="005F7BF7"/>
    <w:rsid w:val="006015A9"/>
    <w:rsid w:val="00601E80"/>
    <w:rsid w:val="00602DDB"/>
    <w:rsid w:val="0060512A"/>
    <w:rsid w:val="006070FD"/>
    <w:rsid w:val="00615071"/>
    <w:rsid w:val="00617A7F"/>
    <w:rsid w:val="00620F78"/>
    <w:rsid w:val="00621C19"/>
    <w:rsid w:val="0062297A"/>
    <w:rsid w:val="00627DA4"/>
    <w:rsid w:val="00631FC9"/>
    <w:rsid w:val="00637088"/>
    <w:rsid w:val="0063712C"/>
    <w:rsid w:val="00637BC7"/>
    <w:rsid w:val="006503B2"/>
    <w:rsid w:val="00651BEE"/>
    <w:rsid w:val="006520EB"/>
    <w:rsid w:val="006606AA"/>
    <w:rsid w:val="006629F3"/>
    <w:rsid w:val="006640A7"/>
    <w:rsid w:val="00664D96"/>
    <w:rsid w:val="00664D99"/>
    <w:rsid w:val="00666E07"/>
    <w:rsid w:val="00667688"/>
    <w:rsid w:val="00671F54"/>
    <w:rsid w:val="00672D62"/>
    <w:rsid w:val="00675018"/>
    <w:rsid w:val="00676A56"/>
    <w:rsid w:val="0067748A"/>
    <w:rsid w:val="00682CD9"/>
    <w:rsid w:val="00682F66"/>
    <w:rsid w:val="00685385"/>
    <w:rsid w:val="006869B1"/>
    <w:rsid w:val="00692B30"/>
    <w:rsid w:val="006935B9"/>
    <w:rsid w:val="00695FAB"/>
    <w:rsid w:val="00697F9E"/>
    <w:rsid w:val="006A1715"/>
    <w:rsid w:val="006A3BC7"/>
    <w:rsid w:val="006B10F6"/>
    <w:rsid w:val="006B2F21"/>
    <w:rsid w:val="006B5100"/>
    <w:rsid w:val="006B53EC"/>
    <w:rsid w:val="006B73D7"/>
    <w:rsid w:val="006C2311"/>
    <w:rsid w:val="006C4F95"/>
    <w:rsid w:val="006D0849"/>
    <w:rsid w:val="006D226F"/>
    <w:rsid w:val="00700177"/>
    <w:rsid w:val="0070022E"/>
    <w:rsid w:val="0070102F"/>
    <w:rsid w:val="007016F5"/>
    <w:rsid w:val="00703E36"/>
    <w:rsid w:val="00712DF2"/>
    <w:rsid w:val="007150EA"/>
    <w:rsid w:val="0071548C"/>
    <w:rsid w:val="00716377"/>
    <w:rsid w:val="0071688E"/>
    <w:rsid w:val="00717BE4"/>
    <w:rsid w:val="007210FA"/>
    <w:rsid w:val="0072288D"/>
    <w:rsid w:val="007310F0"/>
    <w:rsid w:val="0073424C"/>
    <w:rsid w:val="007373E6"/>
    <w:rsid w:val="0074335D"/>
    <w:rsid w:val="0075164C"/>
    <w:rsid w:val="00751B39"/>
    <w:rsid w:val="00753158"/>
    <w:rsid w:val="00753E59"/>
    <w:rsid w:val="00756416"/>
    <w:rsid w:val="007602DF"/>
    <w:rsid w:val="00760CB9"/>
    <w:rsid w:val="00760DE5"/>
    <w:rsid w:val="00762750"/>
    <w:rsid w:val="00771A21"/>
    <w:rsid w:val="0077406D"/>
    <w:rsid w:val="00777937"/>
    <w:rsid w:val="00777C5F"/>
    <w:rsid w:val="00782C50"/>
    <w:rsid w:val="0078409C"/>
    <w:rsid w:val="00786A82"/>
    <w:rsid w:val="00791416"/>
    <w:rsid w:val="00792561"/>
    <w:rsid w:val="00792D8B"/>
    <w:rsid w:val="007931AE"/>
    <w:rsid w:val="007A1980"/>
    <w:rsid w:val="007A5290"/>
    <w:rsid w:val="007B33FD"/>
    <w:rsid w:val="007B5D7B"/>
    <w:rsid w:val="007C68B5"/>
    <w:rsid w:val="007E2394"/>
    <w:rsid w:val="007E66EC"/>
    <w:rsid w:val="007F1FC2"/>
    <w:rsid w:val="007F2050"/>
    <w:rsid w:val="007F74A9"/>
    <w:rsid w:val="008007D2"/>
    <w:rsid w:val="00807C1E"/>
    <w:rsid w:val="00812AF1"/>
    <w:rsid w:val="0082085A"/>
    <w:rsid w:val="008222A0"/>
    <w:rsid w:val="0083008D"/>
    <w:rsid w:val="0083160C"/>
    <w:rsid w:val="008337C3"/>
    <w:rsid w:val="008413F8"/>
    <w:rsid w:val="00843C9D"/>
    <w:rsid w:val="00853A17"/>
    <w:rsid w:val="008637AF"/>
    <w:rsid w:val="00864AF4"/>
    <w:rsid w:val="00867B51"/>
    <w:rsid w:val="00874389"/>
    <w:rsid w:val="0088357F"/>
    <w:rsid w:val="00884F5B"/>
    <w:rsid w:val="008866E4"/>
    <w:rsid w:val="008909CC"/>
    <w:rsid w:val="00893546"/>
    <w:rsid w:val="00894045"/>
    <w:rsid w:val="008A1234"/>
    <w:rsid w:val="008A64F4"/>
    <w:rsid w:val="008A6DCF"/>
    <w:rsid w:val="008A7834"/>
    <w:rsid w:val="008A7ADF"/>
    <w:rsid w:val="008A7E10"/>
    <w:rsid w:val="008B1922"/>
    <w:rsid w:val="008B4390"/>
    <w:rsid w:val="008B5EF2"/>
    <w:rsid w:val="008B7B59"/>
    <w:rsid w:val="008C1038"/>
    <w:rsid w:val="008C114A"/>
    <w:rsid w:val="008C150F"/>
    <w:rsid w:val="008C3A7C"/>
    <w:rsid w:val="008D1677"/>
    <w:rsid w:val="008D487F"/>
    <w:rsid w:val="008D5F13"/>
    <w:rsid w:val="008D6B98"/>
    <w:rsid w:val="008E19EF"/>
    <w:rsid w:val="008E25ED"/>
    <w:rsid w:val="008E67AF"/>
    <w:rsid w:val="008E7683"/>
    <w:rsid w:val="008F15A6"/>
    <w:rsid w:val="008F344A"/>
    <w:rsid w:val="008F391C"/>
    <w:rsid w:val="008F4497"/>
    <w:rsid w:val="00900AA0"/>
    <w:rsid w:val="009011EE"/>
    <w:rsid w:val="00902C38"/>
    <w:rsid w:val="009057F8"/>
    <w:rsid w:val="00905A04"/>
    <w:rsid w:val="00905C5E"/>
    <w:rsid w:val="00907B66"/>
    <w:rsid w:val="0092173D"/>
    <w:rsid w:val="00923C26"/>
    <w:rsid w:val="00932AAE"/>
    <w:rsid w:val="00943F01"/>
    <w:rsid w:val="00951C1E"/>
    <w:rsid w:val="009560DB"/>
    <w:rsid w:val="00956A80"/>
    <w:rsid w:val="00957BC4"/>
    <w:rsid w:val="00964DCC"/>
    <w:rsid w:val="00974D09"/>
    <w:rsid w:val="0098365A"/>
    <w:rsid w:val="009836FD"/>
    <w:rsid w:val="00983F61"/>
    <w:rsid w:val="009844AD"/>
    <w:rsid w:val="0098576B"/>
    <w:rsid w:val="00994E4E"/>
    <w:rsid w:val="009958FA"/>
    <w:rsid w:val="00996E1A"/>
    <w:rsid w:val="00997B12"/>
    <w:rsid w:val="009A2425"/>
    <w:rsid w:val="009A5585"/>
    <w:rsid w:val="009A5B13"/>
    <w:rsid w:val="009A716E"/>
    <w:rsid w:val="009B00DA"/>
    <w:rsid w:val="009B1FCA"/>
    <w:rsid w:val="009B2BC3"/>
    <w:rsid w:val="009B3AC8"/>
    <w:rsid w:val="009B4942"/>
    <w:rsid w:val="009B534D"/>
    <w:rsid w:val="009C605B"/>
    <w:rsid w:val="009D25DC"/>
    <w:rsid w:val="009D2661"/>
    <w:rsid w:val="009D37DE"/>
    <w:rsid w:val="009D5367"/>
    <w:rsid w:val="009D5538"/>
    <w:rsid w:val="009E3DD4"/>
    <w:rsid w:val="009E46DC"/>
    <w:rsid w:val="009E7E4A"/>
    <w:rsid w:val="009F149E"/>
    <w:rsid w:val="009F615D"/>
    <w:rsid w:val="00A04243"/>
    <w:rsid w:val="00A04E77"/>
    <w:rsid w:val="00A054B3"/>
    <w:rsid w:val="00A1072B"/>
    <w:rsid w:val="00A15321"/>
    <w:rsid w:val="00A16EA4"/>
    <w:rsid w:val="00A20A84"/>
    <w:rsid w:val="00A25192"/>
    <w:rsid w:val="00A3285F"/>
    <w:rsid w:val="00A3342C"/>
    <w:rsid w:val="00A334CA"/>
    <w:rsid w:val="00A35D46"/>
    <w:rsid w:val="00A3658C"/>
    <w:rsid w:val="00A37CB7"/>
    <w:rsid w:val="00A408C3"/>
    <w:rsid w:val="00A50BB7"/>
    <w:rsid w:val="00A50E6C"/>
    <w:rsid w:val="00A5239C"/>
    <w:rsid w:val="00A551F3"/>
    <w:rsid w:val="00A56D4D"/>
    <w:rsid w:val="00A56E1E"/>
    <w:rsid w:val="00A6384F"/>
    <w:rsid w:val="00A663EC"/>
    <w:rsid w:val="00A6647E"/>
    <w:rsid w:val="00A66531"/>
    <w:rsid w:val="00A668A2"/>
    <w:rsid w:val="00A67BE8"/>
    <w:rsid w:val="00A70FFE"/>
    <w:rsid w:val="00A7292D"/>
    <w:rsid w:val="00A77EB0"/>
    <w:rsid w:val="00A85219"/>
    <w:rsid w:val="00A85D07"/>
    <w:rsid w:val="00A93D38"/>
    <w:rsid w:val="00A9414A"/>
    <w:rsid w:val="00A95172"/>
    <w:rsid w:val="00A96462"/>
    <w:rsid w:val="00AA167F"/>
    <w:rsid w:val="00AA5D75"/>
    <w:rsid w:val="00AA6526"/>
    <w:rsid w:val="00AA68A2"/>
    <w:rsid w:val="00AB0269"/>
    <w:rsid w:val="00AB0B8C"/>
    <w:rsid w:val="00AB45E4"/>
    <w:rsid w:val="00AB534A"/>
    <w:rsid w:val="00AC51E7"/>
    <w:rsid w:val="00AC61C8"/>
    <w:rsid w:val="00AD4039"/>
    <w:rsid w:val="00AD4D04"/>
    <w:rsid w:val="00AD551E"/>
    <w:rsid w:val="00AE0A59"/>
    <w:rsid w:val="00AE1691"/>
    <w:rsid w:val="00AE5C05"/>
    <w:rsid w:val="00AE5CE3"/>
    <w:rsid w:val="00AE7A2A"/>
    <w:rsid w:val="00AF50AF"/>
    <w:rsid w:val="00B01E05"/>
    <w:rsid w:val="00B02178"/>
    <w:rsid w:val="00B03464"/>
    <w:rsid w:val="00B0359A"/>
    <w:rsid w:val="00B047E1"/>
    <w:rsid w:val="00B05C67"/>
    <w:rsid w:val="00B05CF7"/>
    <w:rsid w:val="00B10B1B"/>
    <w:rsid w:val="00B13BDF"/>
    <w:rsid w:val="00B16F27"/>
    <w:rsid w:val="00B25BAE"/>
    <w:rsid w:val="00B305CA"/>
    <w:rsid w:val="00B31360"/>
    <w:rsid w:val="00B35293"/>
    <w:rsid w:val="00B35B29"/>
    <w:rsid w:val="00B517C9"/>
    <w:rsid w:val="00B57707"/>
    <w:rsid w:val="00B66ADD"/>
    <w:rsid w:val="00B71592"/>
    <w:rsid w:val="00B75153"/>
    <w:rsid w:val="00B80022"/>
    <w:rsid w:val="00B800B6"/>
    <w:rsid w:val="00B94188"/>
    <w:rsid w:val="00B94C75"/>
    <w:rsid w:val="00BA5241"/>
    <w:rsid w:val="00BB553D"/>
    <w:rsid w:val="00BB55A7"/>
    <w:rsid w:val="00BB7D77"/>
    <w:rsid w:val="00BC04F9"/>
    <w:rsid w:val="00BC0BCD"/>
    <w:rsid w:val="00BC6381"/>
    <w:rsid w:val="00BC7349"/>
    <w:rsid w:val="00BC7979"/>
    <w:rsid w:val="00BD358B"/>
    <w:rsid w:val="00BD3942"/>
    <w:rsid w:val="00BD53D1"/>
    <w:rsid w:val="00BE0744"/>
    <w:rsid w:val="00BF1B0B"/>
    <w:rsid w:val="00BF4C75"/>
    <w:rsid w:val="00BF7773"/>
    <w:rsid w:val="00C0165B"/>
    <w:rsid w:val="00C118E6"/>
    <w:rsid w:val="00C12076"/>
    <w:rsid w:val="00C1261E"/>
    <w:rsid w:val="00C12F26"/>
    <w:rsid w:val="00C14857"/>
    <w:rsid w:val="00C14A99"/>
    <w:rsid w:val="00C15E7A"/>
    <w:rsid w:val="00C2454C"/>
    <w:rsid w:val="00C25896"/>
    <w:rsid w:val="00C32A99"/>
    <w:rsid w:val="00C3343D"/>
    <w:rsid w:val="00C33F75"/>
    <w:rsid w:val="00C34095"/>
    <w:rsid w:val="00C34642"/>
    <w:rsid w:val="00C35701"/>
    <w:rsid w:val="00C4117C"/>
    <w:rsid w:val="00C43987"/>
    <w:rsid w:val="00C44D75"/>
    <w:rsid w:val="00C46173"/>
    <w:rsid w:val="00C50516"/>
    <w:rsid w:val="00C54DCA"/>
    <w:rsid w:val="00C56CCC"/>
    <w:rsid w:val="00C577DE"/>
    <w:rsid w:val="00C60356"/>
    <w:rsid w:val="00C64DCB"/>
    <w:rsid w:val="00C6554A"/>
    <w:rsid w:val="00C6681E"/>
    <w:rsid w:val="00C668DD"/>
    <w:rsid w:val="00C66BF0"/>
    <w:rsid w:val="00C673D9"/>
    <w:rsid w:val="00C6765A"/>
    <w:rsid w:val="00C71B32"/>
    <w:rsid w:val="00C72B5E"/>
    <w:rsid w:val="00C74144"/>
    <w:rsid w:val="00C7528F"/>
    <w:rsid w:val="00C8011E"/>
    <w:rsid w:val="00C8261D"/>
    <w:rsid w:val="00C83056"/>
    <w:rsid w:val="00C90DC0"/>
    <w:rsid w:val="00C91D4B"/>
    <w:rsid w:val="00CA3C28"/>
    <w:rsid w:val="00CA5452"/>
    <w:rsid w:val="00CB1F38"/>
    <w:rsid w:val="00CB5C28"/>
    <w:rsid w:val="00CB6CD8"/>
    <w:rsid w:val="00CC0B4C"/>
    <w:rsid w:val="00CC480B"/>
    <w:rsid w:val="00CD0241"/>
    <w:rsid w:val="00CD0496"/>
    <w:rsid w:val="00CD66CF"/>
    <w:rsid w:val="00CE0B2D"/>
    <w:rsid w:val="00CE2C65"/>
    <w:rsid w:val="00CF1E89"/>
    <w:rsid w:val="00D012D9"/>
    <w:rsid w:val="00D022A9"/>
    <w:rsid w:val="00D03047"/>
    <w:rsid w:val="00D031B5"/>
    <w:rsid w:val="00D03C08"/>
    <w:rsid w:val="00D10E67"/>
    <w:rsid w:val="00D12B56"/>
    <w:rsid w:val="00D141DD"/>
    <w:rsid w:val="00D15371"/>
    <w:rsid w:val="00D17883"/>
    <w:rsid w:val="00D20A3E"/>
    <w:rsid w:val="00D2130A"/>
    <w:rsid w:val="00D215A0"/>
    <w:rsid w:val="00D227CE"/>
    <w:rsid w:val="00D241B9"/>
    <w:rsid w:val="00D32523"/>
    <w:rsid w:val="00D470EB"/>
    <w:rsid w:val="00D47DAC"/>
    <w:rsid w:val="00D53D12"/>
    <w:rsid w:val="00D60F97"/>
    <w:rsid w:val="00D61191"/>
    <w:rsid w:val="00D71BEC"/>
    <w:rsid w:val="00D742C0"/>
    <w:rsid w:val="00D86725"/>
    <w:rsid w:val="00D912F5"/>
    <w:rsid w:val="00D923F9"/>
    <w:rsid w:val="00D95ABB"/>
    <w:rsid w:val="00D95D18"/>
    <w:rsid w:val="00DA1541"/>
    <w:rsid w:val="00DA449A"/>
    <w:rsid w:val="00DA5448"/>
    <w:rsid w:val="00DB21B5"/>
    <w:rsid w:val="00DB2C7A"/>
    <w:rsid w:val="00DB33C3"/>
    <w:rsid w:val="00DB5395"/>
    <w:rsid w:val="00DB5EA3"/>
    <w:rsid w:val="00DB6842"/>
    <w:rsid w:val="00DC0168"/>
    <w:rsid w:val="00DC74F5"/>
    <w:rsid w:val="00DE14A0"/>
    <w:rsid w:val="00DE161F"/>
    <w:rsid w:val="00DE22B5"/>
    <w:rsid w:val="00DE42AF"/>
    <w:rsid w:val="00DF04FF"/>
    <w:rsid w:val="00DF16D2"/>
    <w:rsid w:val="00DF2CD4"/>
    <w:rsid w:val="00E03576"/>
    <w:rsid w:val="00E04282"/>
    <w:rsid w:val="00E04E2E"/>
    <w:rsid w:val="00E12A61"/>
    <w:rsid w:val="00E15728"/>
    <w:rsid w:val="00E1606A"/>
    <w:rsid w:val="00E203DD"/>
    <w:rsid w:val="00E25038"/>
    <w:rsid w:val="00E27437"/>
    <w:rsid w:val="00E43B04"/>
    <w:rsid w:val="00E456F0"/>
    <w:rsid w:val="00E45B8B"/>
    <w:rsid w:val="00E53280"/>
    <w:rsid w:val="00E53372"/>
    <w:rsid w:val="00E607BE"/>
    <w:rsid w:val="00E609FE"/>
    <w:rsid w:val="00E72093"/>
    <w:rsid w:val="00E752C7"/>
    <w:rsid w:val="00E774D2"/>
    <w:rsid w:val="00E81B77"/>
    <w:rsid w:val="00E927D1"/>
    <w:rsid w:val="00E94DDA"/>
    <w:rsid w:val="00E94EDF"/>
    <w:rsid w:val="00E95C99"/>
    <w:rsid w:val="00E966EB"/>
    <w:rsid w:val="00E9756F"/>
    <w:rsid w:val="00E97EA8"/>
    <w:rsid w:val="00EA0D80"/>
    <w:rsid w:val="00EA3237"/>
    <w:rsid w:val="00EA52FF"/>
    <w:rsid w:val="00EB0CC2"/>
    <w:rsid w:val="00EB1087"/>
    <w:rsid w:val="00EB79D8"/>
    <w:rsid w:val="00EC1B1C"/>
    <w:rsid w:val="00EC7423"/>
    <w:rsid w:val="00ED0EC7"/>
    <w:rsid w:val="00ED48A3"/>
    <w:rsid w:val="00ED5885"/>
    <w:rsid w:val="00ED66C2"/>
    <w:rsid w:val="00ED7277"/>
    <w:rsid w:val="00ED7AF0"/>
    <w:rsid w:val="00EE55D4"/>
    <w:rsid w:val="00EF0AA1"/>
    <w:rsid w:val="00EF3AB0"/>
    <w:rsid w:val="00EF4ED4"/>
    <w:rsid w:val="00EF5583"/>
    <w:rsid w:val="00F00D3A"/>
    <w:rsid w:val="00F028D2"/>
    <w:rsid w:val="00F04624"/>
    <w:rsid w:val="00F057C5"/>
    <w:rsid w:val="00F06CF5"/>
    <w:rsid w:val="00F1071A"/>
    <w:rsid w:val="00F110A7"/>
    <w:rsid w:val="00F138DA"/>
    <w:rsid w:val="00F20BCE"/>
    <w:rsid w:val="00F310DC"/>
    <w:rsid w:val="00F3508C"/>
    <w:rsid w:val="00F409E9"/>
    <w:rsid w:val="00F47597"/>
    <w:rsid w:val="00F54740"/>
    <w:rsid w:val="00F56464"/>
    <w:rsid w:val="00F60994"/>
    <w:rsid w:val="00F638B6"/>
    <w:rsid w:val="00F72041"/>
    <w:rsid w:val="00F7454F"/>
    <w:rsid w:val="00F76908"/>
    <w:rsid w:val="00F847B4"/>
    <w:rsid w:val="00F9238F"/>
    <w:rsid w:val="00F92B06"/>
    <w:rsid w:val="00F92D4B"/>
    <w:rsid w:val="00F94BE0"/>
    <w:rsid w:val="00F9618D"/>
    <w:rsid w:val="00F9741B"/>
    <w:rsid w:val="00F97434"/>
    <w:rsid w:val="00F977FA"/>
    <w:rsid w:val="00FA13EC"/>
    <w:rsid w:val="00FA30CC"/>
    <w:rsid w:val="00FB5A3B"/>
    <w:rsid w:val="00FC4185"/>
    <w:rsid w:val="00FC4510"/>
    <w:rsid w:val="00FC5B76"/>
    <w:rsid w:val="00FC5DE1"/>
    <w:rsid w:val="00FC76D8"/>
    <w:rsid w:val="00FD20C0"/>
    <w:rsid w:val="00FD3358"/>
    <w:rsid w:val="00FD5CA4"/>
    <w:rsid w:val="00FE6A6B"/>
    <w:rsid w:val="00FE7B46"/>
    <w:rsid w:val="00FF786E"/>
    <w:rsid w:val="00FF78C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0128C25"/>
  <w15:docId w15:val="{3C1B98F2-FA02-4ED7-B764-262DD296E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14A"/>
    <w:rPr>
      <w:sz w:val="24"/>
      <w:szCs w:val="24"/>
      <w:lang w:eastAsia="en-US"/>
    </w:rPr>
  </w:style>
  <w:style w:type="paragraph" w:styleId="Heading1">
    <w:name w:val="heading 1"/>
    <w:basedOn w:val="Normal"/>
    <w:next w:val="Normal"/>
    <w:link w:val="Heading1Char"/>
    <w:qFormat/>
    <w:rsid w:val="008C114A"/>
    <w:pPr>
      <w:keepNext/>
      <w:jc w:val="center"/>
      <w:outlineLvl w:val="0"/>
    </w:pPr>
    <w:rPr>
      <w:rFonts w:ascii="RimTimes" w:hAnsi="RimTimes"/>
      <w:b/>
      <w:sz w:val="28"/>
      <w:szCs w:val="20"/>
    </w:rPr>
  </w:style>
  <w:style w:type="paragraph" w:styleId="Heading2">
    <w:name w:val="heading 2"/>
    <w:basedOn w:val="Normal"/>
    <w:next w:val="Normal"/>
    <w:link w:val="Heading2Char"/>
    <w:uiPriority w:val="99"/>
    <w:unhideWhenUsed/>
    <w:qFormat/>
    <w:rsid w:val="0005508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2C4F31"/>
    <w:pPr>
      <w:keepNext/>
      <w:tabs>
        <w:tab w:val="num" w:pos="720"/>
      </w:tabs>
      <w:spacing w:before="240" w:after="60"/>
      <w:ind w:left="720" w:hanging="720"/>
      <w:outlineLvl w:val="2"/>
    </w:pPr>
    <w:rPr>
      <w:b/>
      <w:bCs/>
      <w:sz w:val="26"/>
      <w:szCs w:val="26"/>
      <w:lang w:val="en-GB"/>
    </w:rPr>
  </w:style>
  <w:style w:type="paragraph" w:styleId="Heading4">
    <w:name w:val="heading 4"/>
    <w:basedOn w:val="Normal"/>
    <w:next w:val="Normal"/>
    <w:link w:val="Heading4Char"/>
    <w:uiPriority w:val="99"/>
    <w:qFormat/>
    <w:rsid w:val="002C4F31"/>
    <w:pPr>
      <w:keepNext/>
      <w:tabs>
        <w:tab w:val="num" w:pos="1080"/>
      </w:tabs>
      <w:spacing w:before="240" w:after="60"/>
      <w:ind w:left="864" w:hanging="864"/>
      <w:outlineLvl w:val="3"/>
    </w:pPr>
    <w:rPr>
      <w:b/>
      <w:bCs/>
      <w:sz w:val="28"/>
      <w:szCs w:val="28"/>
      <w:lang w:val="en-GB"/>
    </w:rPr>
  </w:style>
  <w:style w:type="paragraph" w:styleId="Heading5">
    <w:name w:val="heading 5"/>
    <w:basedOn w:val="Normal"/>
    <w:next w:val="Normal"/>
    <w:link w:val="Heading5Char"/>
    <w:uiPriority w:val="99"/>
    <w:qFormat/>
    <w:rsid w:val="002C4F31"/>
    <w:pPr>
      <w:tabs>
        <w:tab w:val="num" w:pos="1008"/>
      </w:tabs>
      <w:spacing w:before="240" w:after="60"/>
      <w:ind w:left="1008" w:hanging="1008"/>
      <w:outlineLvl w:val="4"/>
    </w:pPr>
    <w:rPr>
      <w:b/>
      <w:bCs/>
      <w:i/>
      <w:iCs/>
      <w:sz w:val="26"/>
      <w:szCs w:val="26"/>
      <w:lang w:val="en-GB"/>
    </w:rPr>
  </w:style>
  <w:style w:type="paragraph" w:styleId="Heading6">
    <w:name w:val="heading 6"/>
    <w:basedOn w:val="Normal"/>
    <w:next w:val="Normal"/>
    <w:link w:val="Heading6Char"/>
    <w:uiPriority w:val="99"/>
    <w:qFormat/>
    <w:rsid w:val="002C4F31"/>
    <w:pPr>
      <w:tabs>
        <w:tab w:val="num" w:pos="1152"/>
      </w:tabs>
      <w:spacing w:before="240" w:after="60"/>
      <w:ind w:left="1152" w:hanging="1152"/>
      <w:outlineLvl w:val="5"/>
    </w:pPr>
    <w:rPr>
      <w:b/>
      <w:bCs/>
      <w:sz w:val="20"/>
      <w:szCs w:val="20"/>
      <w:lang w:val="en-GB"/>
    </w:rPr>
  </w:style>
  <w:style w:type="paragraph" w:styleId="Heading7">
    <w:name w:val="heading 7"/>
    <w:basedOn w:val="Normal"/>
    <w:next w:val="Normal"/>
    <w:link w:val="Heading7Char"/>
    <w:uiPriority w:val="99"/>
    <w:qFormat/>
    <w:rsid w:val="002C4F31"/>
    <w:pPr>
      <w:tabs>
        <w:tab w:val="num" w:pos="1296"/>
      </w:tabs>
      <w:spacing w:before="240" w:after="60"/>
      <w:ind w:left="1296" w:hanging="1296"/>
      <w:outlineLvl w:val="6"/>
    </w:pPr>
    <w:rPr>
      <w:lang w:val="en-GB"/>
    </w:rPr>
  </w:style>
  <w:style w:type="paragraph" w:styleId="Heading8">
    <w:name w:val="heading 8"/>
    <w:basedOn w:val="Normal"/>
    <w:next w:val="Normal"/>
    <w:link w:val="Heading8Char"/>
    <w:uiPriority w:val="99"/>
    <w:qFormat/>
    <w:rsid w:val="002C4F31"/>
    <w:pPr>
      <w:tabs>
        <w:tab w:val="num" w:pos="1440"/>
      </w:tabs>
      <w:spacing w:before="240" w:after="60"/>
      <w:ind w:left="1440" w:hanging="1440"/>
      <w:outlineLvl w:val="7"/>
    </w:pPr>
    <w:rPr>
      <w:i/>
      <w:iCs/>
      <w:lang w:val="en-GB"/>
    </w:rPr>
  </w:style>
  <w:style w:type="paragraph" w:styleId="Heading9">
    <w:name w:val="heading 9"/>
    <w:basedOn w:val="Normal"/>
    <w:next w:val="Normal"/>
    <w:link w:val="Heading9Char"/>
    <w:uiPriority w:val="99"/>
    <w:qFormat/>
    <w:rsid w:val="002C4F31"/>
    <w:pPr>
      <w:tabs>
        <w:tab w:val="num" w:pos="1584"/>
      </w:tabs>
      <w:spacing w:before="240" w:after="60"/>
      <w:ind w:left="1584" w:hanging="1584"/>
      <w:outlineLvl w:val="8"/>
    </w:pPr>
    <w:rPr>
      <w:rFonts w:ascii="Arial" w:hAnsi="Arial"/>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8C114A"/>
    <w:pPr>
      <w:ind w:firstLine="720"/>
      <w:jc w:val="both"/>
    </w:pPr>
    <w:rPr>
      <w:szCs w:val="20"/>
    </w:rPr>
  </w:style>
  <w:style w:type="character" w:styleId="PageNumber">
    <w:name w:val="page number"/>
    <w:basedOn w:val="DefaultParagraphFont"/>
    <w:rsid w:val="008C114A"/>
  </w:style>
  <w:style w:type="paragraph" w:styleId="Footer">
    <w:name w:val="footer"/>
    <w:basedOn w:val="Normal"/>
    <w:link w:val="FooterChar"/>
    <w:uiPriority w:val="99"/>
    <w:rsid w:val="008C114A"/>
    <w:pPr>
      <w:tabs>
        <w:tab w:val="center" w:pos="4320"/>
        <w:tab w:val="right" w:pos="8640"/>
      </w:tabs>
    </w:pPr>
    <w:rPr>
      <w:sz w:val="26"/>
      <w:szCs w:val="20"/>
    </w:rPr>
  </w:style>
  <w:style w:type="paragraph" w:styleId="BalloonText">
    <w:name w:val="Balloon Text"/>
    <w:basedOn w:val="Normal"/>
    <w:semiHidden/>
    <w:rsid w:val="00556165"/>
    <w:rPr>
      <w:rFonts w:ascii="Tahoma" w:hAnsi="Tahoma" w:cs="Tahoma"/>
      <w:sz w:val="16"/>
      <w:szCs w:val="16"/>
    </w:rPr>
  </w:style>
  <w:style w:type="paragraph" w:customStyle="1" w:styleId="RakstzCharCharCharCharCharCharCharCharCharCharCharCharCharCharCharCharCharCharCharCharCharCharCharCharCharCharCharCharChar">
    <w:name w:val="Rakstz. Char Char Char Char Char Char Char Char Char Char Char Char Char Char Char Char Char Char Char Char Char Char Char Char Char Char Char Char Char"/>
    <w:basedOn w:val="Normal"/>
    <w:rsid w:val="00492062"/>
    <w:pPr>
      <w:spacing w:before="40"/>
    </w:pPr>
    <w:rPr>
      <w:sz w:val="20"/>
      <w:szCs w:val="20"/>
      <w:lang w:val="pl-PL" w:eastAsia="pl-PL"/>
    </w:rPr>
  </w:style>
  <w:style w:type="character" w:styleId="CommentReference">
    <w:name w:val="annotation reference"/>
    <w:uiPriority w:val="99"/>
    <w:rsid w:val="00194275"/>
    <w:rPr>
      <w:sz w:val="16"/>
      <w:szCs w:val="16"/>
    </w:rPr>
  </w:style>
  <w:style w:type="paragraph" w:styleId="CommentText">
    <w:name w:val="annotation text"/>
    <w:basedOn w:val="Normal"/>
    <w:link w:val="CommentTextChar"/>
    <w:uiPriority w:val="99"/>
    <w:rsid w:val="00194275"/>
    <w:rPr>
      <w:sz w:val="20"/>
      <w:szCs w:val="20"/>
    </w:rPr>
  </w:style>
  <w:style w:type="paragraph" w:styleId="CommentSubject">
    <w:name w:val="annotation subject"/>
    <w:basedOn w:val="CommentText"/>
    <w:next w:val="CommentText"/>
    <w:link w:val="CommentSubjectChar"/>
    <w:uiPriority w:val="99"/>
    <w:semiHidden/>
    <w:rsid w:val="00194275"/>
    <w:rPr>
      <w:b/>
      <w:bCs/>
    </w:rPr>
  </w:style>
  <w:style w:type="paragraph" w:customStyle="1" w:styleId="Rakstz">
    <w:name w:val="Rakstz."/>
    <w:basedOn w:val="Normal"/>
    <w:rsid w:val="00A93D38"/>
    <w:pPr>
      <w:spacing w:before="40"/>
    </w:pPr>
    <w:rPr>
      <w:sz w:val="20"/>
      <w:szCs w:val="20"/>
      <w:lang w:val="pl-PL" w:eastAsia="pl-PL"/>
    </w:rPr>
  </w:style>
  <w:style w:type="paragraph" w:styleId="Header">
    <w:name w:val="header"/>
    <w:basedOn w:val="Normal"/>
    <w:link w:val="HeaderChar"/>
    <w:uiPriority w:val="99"/>
    <w:rsid w:val="00782C50"/>
    <w:pPr>
      <w:tabs>
        <w:tab w:val="center" w:pos="4153"/>
        <w:tab w:val="right" w:pos="8306"/>
      </w:tabs>
    </w:pPr>
  </w:style>
  <w:style w:type="paragraph" w:customStyle="1" w:styleId="Char">
    <w:name w:val="Char"/>
    <w:basedOn w:val="Normal"/>
    <w:rsid w:val="00DF2CD4"/>
    <w:pPr>
      <w:spacing w:after="160" w:line="240" w:lineRule="exact"/>
    </w:pPr>
    <w:rPr>
      <w:rFonts w:ascii="Tahoma" w:hAnsi="Tahoma"/>
      <w:sz w:val="20"/>
      <w:szCs w:val="20"/>
      <w:lang w:val="en-US"/>
    </w:rPr>
  </w:style>
  <w:style w:type="character" w:styleId="Hyperlink">
    <w:name w:val="Hyperlink"/>
    <w:rsid w:val="00807C1E"/>
    <w:rPr>
      <w:color w:val="0000FF"/>
      <w:u w:val="single"/>
    </w:rPr>
  </w:style>
  <w:style w:type="paragraph" w:customStyle="1" w:styleId="RakstzCharCharCharCharCharCharCharCharChar">
    <w:name w:val="Rakstz. Char Char Char Char Char Char Char Char Char"/>
    <w:basedOn w:val="Normal"/>
    <w:rsid w:val="00F76908"/>
    <w:pPr>
      <w:spacing w:before="40"/>
    </w:pPr>
    <w:rPr>
      <w:sz w:val="20"/>
      <w:szCs w:val="20"/>
      <w:lang w:val="pl-PL" w:eastAsia="pl-PL"/>
    </w:rPr>
  </w:style>
  <w:style w:type="paragraph" w:customStyle="1" w:styleId="RakstzCharCharCharCharCharCharCharCharCharCharCharCharCharCharCharCharCharCharCharCharChar">
    <w:name w:val="Rakstz. Char Char Char Char Char Char Char Char Char Char Char Char Char Char Char Char Char Char Char Char Char"/>
    <w:basedOn w:val="Normal"/>
    <w:rsid w:val="00ED48A3"/>
    <w:pPr>
      <w:spacing w:before="40"/>
    </w:pPr>
    <w:rPr>
      <w:sz w:val="20"/>
      <w:szCs w:val="20"/>
      <w:lang w:val="pl-PL" w:eastAsia="pl-PL"/>
    </w:rPr>
  </w:style>
  <w:style w:type="paragraph" w:customStyle="1" w:styleId="CharCharChar">
    <w:name w:val="Char Char Char"/>
    <w:basedOn w:val="Normal"/>
    <w:rsid w:val="00BA5241"/>
    <w:pPr>
      <w:spacing w:after="160" w:line="240" w:lineRule="exact"/>
    </w:pPr>
    <w:rPr>
      <w:rFonts w:ascii="Tahoma" w:hAnsi="Tahoma"/>
      <w:sz w:val="20"/>
      <w:szCs w:val="20"/>
      <w:lang w:val="en-US"/>
    </w:rPr>
  </w:style>
  <w:style w:type="paragraph" w:customStyle="1" w:styleId="RakstzCharCharCharCharCharCharCharCharCharCharCharCharCharCharCharCharCharCharCharCharCharCharChar">
    <w:name w:val="Rakstz. Char Char Char Char Char Char Char Char Char Char Char Char Char Char Char Char Char Char Char Char Char Char Char"/>
    <w:basedOn w:val="Normal"/>
    <w:rsid w:val="00932AAE"/>
    <w:pPr>
      <w:spacing w:before="40"/>
    </w:pPr>
    <w:rPr>
      <w:sz w:val="20"/>
      <w:szCs w:val="20"/>
      <w:lang w:val="pl-PL" w:eastAsia="pl-PL"/>
    </w:rPr>
  </w:style>
  <w:style w:type="character" w:customStyle="1" w:styleId="Heading1Char">
    <w:name w:val="Heading 1 Char"/>
    <w:link w:val="Heading1"/>
    <w:rsid w:val="0063712C"/>
    <w:rPr>
      <w:rFonts w:ascii="RimTimes" w:hAnsi="RimTimes"/>
      <w:b/>
      <w:sz w:val="28"/>
      <w:lang w:val="lv-LV"/>
    </w:rPr>
  </w:style>
  <w:style w:type="character" w:styleId="FollowedHyperlink">
    <w:name w:val="FollowedHyperlink"/>
    <w:basedOn w:val="DefaultParagraphFont"/>
    <w:uiPriority w:val="99"/>
    <w:semiHidden/>
    <w:unhideWhenUsed/>
    <w:rsid w:val="004C5014"/>
    <w:rPr>
      <w:color w:val="800080"/>
      <w:u w:val="single"/>
    </w:rPr>
  </w:style>
  <w:style w:type="paragraph" w:styleId="Title">
    <w:name w:val="Title"/>
    <w:basedOn w:val="Normal"/>
    <w:link w:val="TitleChar"/>
    <w:qFormat/>
    <w:rsid w:val="00163F6A"/>
    <w:pPr>
      <w:jc w:val="center"/>
    </w:pPr>
    <w:rPr>
      <w:b/>
      <w:sz w:val="28"/>
      <w:szCs w:val="20"/>
    </w:rPr>
  </w:style>
  <w:style w:type="character" w:customStyle="1" w:styleId="TitleChar">
    <w:name w:val="Title Char"/>
    <w:basedOn w:val="DefaultParagraphFont"/>
    <w:link w:val="Title"/>
    <w:rsid w:val="00163F6A"/>
    <w:rPr>
      <w:b/>
      <w:sz w:val="28"/>
    </w:rPr>
  </w:style>
  <w:style w:type="character" w:customStyle="1" w:styleId="Heading2Char">
    <w:name w:val="Heading 2 Char"/>
    <w:basedOn w:val="DefaultParagraphFont"/>
    <w:link w:val="Heading2"/>
    <w:uiPriority w:val="9"/>
    <w:semiHidden/>
    <w:rsid w:val="0005508D"/>
    <w:rPr>
      <w:rFonts w:ascii="Cambria" w:eastAsia="Times New Roman" w:hAnsi="Cambria" w:cs="Times New Roman"/>
      <w:b/>
      <w:bCs/>
      <w:i/>
      <w:iCs/>
      <w:sz w:val="28"/>
      <w:szCs w:val="28"/>
      <w:lang w:val="lv-LV"/>
    </w:rPr>
  </w:style>
  <w:style w:type="paragraph" w:styleId="BodyTextIndent">
    <w:name w:val="Body Text Indent"/>
    <w:basedOn w:val="Normal"/>
    <w:link w:val="BodyTextIndentChar"/>
    <w:uiPriority w:val="99"/>
    <w:semiHidden/>
    <w:unhideWhenUsed/>
    <w:rsid w:val="0005508D"/>
    <w:pPr>
      <w:spacing w:after="120"/>
      <w:ind w:left="283"/>
    </w:pPr>
  </w:style>
  <w:style w:type="character" w:customStyle="1" w:styleId="BodyTextIndentChar">
    <w:name w:val="Body Text Indent Char"/>
    <w:basedOn w:val="DefaultParagraphFont"/>
    <w:link w:val="BodyTextIndent"/>
    <w:uiPriority w:val="99"/>
    <w:semiHidden/>
    <w:rsid w:val="0005508D"/>
    <w:rPr>
      <w:sz w:val="24"/>
      <w:szCs w:val="24"/>
      <w:lang w:val="lv-LV"/>
    </w:rPr>
  </w:style>
  <w:style w:type="paragraph" w:styleId="BlockText">
    <w:name w:val="Block Text"/>
    <w:basedOn w:val="Normal"/>
    <w:rsid w:val="0005508D"/>
    <w:pPr>
      <w:widowControl w:val="0"/>
      <w:ind w:left="240" w:right="2600" w:firstLine="469"/>
      <w:jc w:val="both"/>
    </w:pPr>
    <w:rPr>
      <w:snapToGrid w:val="0"/>
      <w:sz w:val="22"/>
      <w:szCs w:val="20"/>
    </w:rPr>
  </w:style>
  <w:style w:type="paragraph" w:styleId="NormalWeb">
    <w:name w:val="Normal (Web)"/>
    <w:basedOn w:val="Normal"/>
    <w:rsid w:val="0005508D"/>
    <w:pPr>
      <w:spacing w:before="100" w:after="100"/>
    </w:pPr>
    <w:rPr>
      <w:rFonts w:ascii="Arial Unicode MS" w:eastAsia="Arial Unicode MS" w:hAnsi="Arial Unicode MS"/>
      <w:color w:val="808000"/>
      <w:szCs w:val="20"/>
      <w:lang w:val="en-US"/>
    </w:rPr>
  </w:style>
  <w:style w:type="paragraph" w:styleId="Subtitle">
    <w:name w:val="Subtitle"/>
    <w:basedOn w:val="Normal"/>
    <w:link w:val="SubtitleChar"/>
    <w:qFormat/>
    <w:rsid w:val="0005508D"/>
    <w:pPr>
      <w:jc w:val="center"/>
    </w:pPr>
    <w:rPr>
      <w:i/>
      <w:szCs w:val="20"/>
    </w:rPr>
  </w:style>
  <w:style w:type="character" w:customStyle="1" w:styleId="SubtitleChar">
    <w:name w:val="Subtitle Char"/>
    <w:basedOn w:val="DefaultParagraphFont"/>
    <w:link w:val="Subtitle"/>
    <w:rsid w:val="0005508D"/>
    <w:rPr>
      <w:i/>
      <w:sz w:val="24"/>
      <w:lang w:val="lv-LV"/>
    </w:rPr>
  </w:style>
  <w:style w:type="paragraph" w:styleId="BodyText">
    <w:name w:val="Body Text"/>
    <w:basedOn w:val="Normal"/>
    <w:link w:val="BodyTextChar"/>
    <w:rsid w:val="00B80022"/>
    <w:pPr>
      <w:overflowPunct w:val="0"/>
      <w:autoSpaceDE w:val="0"/>
      <w:autoSpaceDN w:val="0"/>
      <w:adjustRightInd w:val="0"/>
      <w:spacing w:after="120"/>
      <w:textAlignment w:val="baseline"/>
    </w:pPr>
    <w:rPr>
      <w:sz w:val="20"/>
      <w:szCs w:val="20"/>
      <w:lang w:val="en-GB" w:eastAsia="lv-LV"/>
    </w:rPr>
  </w:style>
  <w:style w:type="character" w:customStyle="1" w:styleId="BodyTextChar">
    <w:name w:val="Body Text Char"/>
    <w:basedOn w:val="DefaultParagraphFont"/>
    <w:link w:val="BodyText"/>
    <w:rsid w:val="00B80022"/>
    <w:rPr>
      <w:lang w:val="en-GB" w:eastAsia="lv-LV"/>
    </w:rPr>
  </w:style>
  <w:style w:type="character" w:customStyle="1" w:styleId="Heading3Char">
    <w:name w:val="Heading 3 Char"/>
    <w:basedOn w:val="DefaultParagraphFont"/>
    <w:link w:val="Heading3"/>
    <w:uiPriority w:val="99"/>
    <w:rsid w:val="002C4F31"/>
    <w:rPr>
      <w:b/>
      <w:bCs/>
      <w:sz w:val="26"/>
      <w:szCs w:val="26"/>
      <w:lang w:val="en-GB"/>
    </w:rPr>
  </w:style>
  <w:style w:type="character" w:customStyle="1" w:styleId="Heading4Char">
    <w:name w:val="Heading 4 Char"/>
    <w:basedOn w:val="DefaultParagraphFont"/>
    <w:link w:val="Heading4"/>
    <w:uiPriority w:val="99"/>
    <w:rsid w:val="002C4F31"/>
    <w:rPr>
      <w:b/>
      <w:bCs/>
      <w:sz w:val="28"/>
      <w:szCs w:val="28"/>
      <w:lang w:val="en-GB"/>
    </w:rPr>
  </w:style>
  <w:style w:type="character" w:customStyle="1" w:styleId="Heading5Char">
    <w:name w:val="Heading 5 Char"/>
    <w:basedOn w:val="DefaultParagraphFont"/>
    <w:link w:val="Heading5"/>
    <w:uiPriority w:val="99"/>
    <w:rsid w:val="002C4F31"/>
    <w:rPr>
      <w:b/>
      <w:bCs/>
      <w:i/>
      <w:iCs/>
      <w:sz w:val="26"/>
      <w:szCs w:val="26"/>
      <w:lang w:val="en-GB"/>
    </w:rPr>
  </w:style>
  <w:style w:type="character" w:customStyle="1" w:styleId="Heading6Char">
    <w:name w:val="Heading 6 Char"/>
    <w:basedOn w:val="DefaultParagraphFont"/>
    <w:link w:val="Heading6"/>
    <w:uiPriority w:val="99"/>
    <w:rsid w:val="002C4F31"/>
    <w:rPr>
      <w:b/>
      <w:bCs/>
      <w:lang w:val="en-GB"/>
    </w:rPr>
  </w:style>
  <w:style w:type="character" w:customStyle="1" w:styleId="Heading7Char">
    <w:name w:val="Heading 7 Char"/>
    <w:basedOn w:val="DefaultParagraphFont"/>
    <w:link w:val="Heading7"/>
    <w:uiPriority w:val="99"/>
    <w:rsid w:val="002C4F31"/>
    <w:rPr>
      <w:sz w:val="24"/>
      <w:szCs w:val="24"/>
      <w:lang w:val="en-GB"/>
    </w:rPr>
  </w:style>
  <w:style w:type="character" w:customStyle="1" w:styleId="Heading8Char">
    <w:name w:val="Heading 8 Char"/>
    <w:basedOn w:val="DefaultParagraphFont"/>
    <w:link w:val="Heading8"/>
    <w:uiPriority w:val="99"/>
    <w:rsid w:val="002C4F31"/>
    <w:rPr>
      <w:i/>
      <w:iCs/>
      <w:sz w:val="24"/>
      <w:szCs w:val="24"/>
      <w:lang w:val="en-GB"/>
    </w:rPr>
  </w:style>
  <w:style w:type="character" w:customStyle="1" w:styleId="Heading9Char">
    <w:name w:val="Heading 9 Char"/>
    <w:basedOn w:val="DefaultParagraphFont"/>
    <w:link w:val="Heading9"/>
    <w:uiPriority w:val="99"/>
    <w:rsid w:val="002C4F31"/>
    <w:rPr>
      <w:rFonts w:ascii="Arial" w:hAnsi="Arial"/>
      <w:lang w:val="en-GB"/>
    </w:rPr>
  </w:style>
  <w:style w:type="character" w:customStyle="1" w:styleId="HeaderChar">
    <w:name w:val="Header Char"/>
    <w:basedOn w:val="DefaultParagraphFont"/>
    <w:link w:val="Header"/>
    <w:uiPriority w:val="99"/>
    <w:rsid w:val="00756416"/>
    <w:rPr>
      <w:sz w:val="24"/>
      <w:szCs w:val="24"/>
      <w:lang w:eastAsia="en-US"/>
    </w:rPr>
  </w:style>
  <w:style w:type="table" w:styleId="TableGrid">
    <w:name w:val="Table Grid"/>
    <w:basedOn w:val="TableNormal"/>
    <w:uiPriority w:val="39"/>
    <w:rsid w:val="008C10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020359"/>
    <w:rPr>
      <w:b/>
      <w:bCs/>
    </w:rPr>
  </w:style>
  <w:style w:type="paragraph" w:styleId="ListParagraph">
    <w:name w:val="List Paragraph"/>
    <w:aliases w:val="2,Virsraksti"/>
    <w:basedOn w:val="Normal"/>
    <w:link w:val="ListParagraphChar"/>
    <w:uiPriority w:val="34"/>
    <w:qFormat/>
    <w:rsid w:val="008A64F4"/>
    <w:pPr>
      <w:ind w:left="720"/>
      <w:contextualSpacing/>
    </w:pPr>
  </w:style>
  <w:style w:type="character" w:customStyle="1" w:styleId="CommentTextChar">
    <w:name w:val="Comment Text Char"/>
    <w:basedOn w:val="DefaultParagraphFont"/>
    <w:link w:val="CommentText"/>
    <w:uiPriority w:val="99"/>
    <w:rsid w:val="00C668DD"/>
    <w:rPr>
      <w:lang w:eastAsia="en-US"/>
    </w:rPr>
  </w:style>
  <w:style w:type="character" w:customStyle="1" w:styleId="CommentSubjectChar">
    <w:name w:val="Comment Subject Char"/>
    <w:basedOn w:val="CommentTextChar"/>
    <w:link w:val="CommentSubject"/>
    <w:uiPriority w:val="99"/>
    <w:semiHidden/>
    <w:rsid w:val="00C668DD"/>
    <w:rPr>
      <w:b/>
      <w:bCs/>
      <w:lang w:eastAsia="en-US"/>
    </w:rPr>
  </w:style>
  <w:style w:type="character" w:customStyle="1" w:styleId="ListParagraphChar">
    <w:name w:val="List Paragraph Char"/>
    <w:aliases w:val="2 Char,Virsraksti Char"/>
    <w:link w:val="ListParagraph"/>
    <w:uiPriority w:val="34"/>
    <w:locked/>
    <w:rsid w:val="00C668DD"/>
    <w:rPr>
      <w:sz w:val="24"/>
      <w:szCs w:val="24"/>
      <w:lang w:eastAsia="en-US"/>
    </w:rPr>
  </w:style>
  <w:style w:type="paragraph" w:styleId="Revision">
    <w:name w:val="Revision"/>
    <w:hidden/>
    <w:uiPriority w:val="99"/>
    <w:semiHidden/>
    <w:rsid w:val="00BC0BCD"/>
    <w:rPr>
      <w:sz w:val="24"/>
      <w:szCs w:val="24"/>
      <w:lang w:eastAsia="en-US"/>
    </w:rPr>
  </w:style>
  <w:style w:type="paragraph" w:styleId="FootnoteText">
    <w:name w:val="footnote text"/>
    <w:basedOn w:val="Normal"/>
    <w:link w:val="FootnoteTextChar"/>
    <w:uiPriority w:val="99"/>
    <w:semiHidden/>
    <w:unhideWhenUsed/>
    <w:rsid w:val="00B305CA"/>
    <w:rPr>
      <w:sz w:val="20"/>
      <w:szCs w:val="20"/>
    </w:rPr>
  </w:style>
  <w:style w:type="character" w:customStyle="1" w:styleId="FootnoteTextChar">
    <w:name w:val="Footnote Text Char"/>
    <w:basedOn w:val="DefaultParagraphFont"/>
    <w:link w:val="FootnoteText"/>
    <w:uiPriority w:val="99"/>
    <w:semiHidden/>
    <w:rsid w:val="00B305CA"/>
    <w:rPr>
      <w:lang w:eastAsia="en-US"/>
    </w:rPr>
  </w:style>
  <w:style w:type="character" w:styleId="FootnoteReference">
    <w:name w:val="footnote reference"/>
    <w:basedOn w:val="DefaultParagraphFont"/>
    <w:uiPriority w:val="99"/>
    <w:semiHidden/>
    <w:unhideWhenUsed/>
    <w:rsid w:val="00B305CA"/>
    <w:rPr>
      <w:vertAlign w:val="superscript"/>
    </w:rPr>
  </w:style>
  <w:style w:type="character" w:customStyle="1" w:styleId="FooterChar">
    <w:name w:val="Footer Char"/>
    <w:basedOn w:val="DefaultParagraphFont"/>
    <w:link w:val="Footer"/>
    <w:uiPriority w:val="99"/>
    <w:rsid w:val="005C7D93"/>
    <w:rPr>
      <w:sz w:val="26"/>
      <w:lang w:eastAsia="en-US"/>
    </w:rPr>
  </w:style>
  <w:style w:type="paragraph" w:customStyle="1" w:styleId="Default">
    <w:name w:val="Default"/>
    <w:rsid w:val="003033F1"/>
    <w:pPr>
      <w:autoSpaceDE w:val="0"/>
      <w:autoSpaceDN w:val="0"/>
      <w:adjustRightInd w:val="0"/>
    </w:pPr>
    <w:rPr>
      <w:rFonts w:ascii="Cambria" w:hAnsi="Cambria" w:cs="Cambria"/>
      <w:color w:val="000000"/>
      <w:sz w:val="24"/>
      <w:szCs w:val="24"/>
    </w:rPr>
  </w:style>
  <w:style w:type="paragraph" w:customStyle="1" w:styleId="Normal1">
    <w:name w:val="Normal1"/>
    <w:basedOn w:val="Normal"/>
    <w:rsid w:val="00692B30"/>
    <w:pPr>
      <w:spacing w:before="100" w:beforeAutospacing="1" w:after="100" w:afterAutospacing="1"/>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1195425">
      <w:bodyDiv w:val="1"/>
      <w:marLeft w:val="0"/>
      <w:marRight w:val="0"/>
      <w:marTop w:val="0"/>
      <w:marBottom w:val="0"/>
      <w:divBdr>
        <w:top w:val="none" w:sz="0" w:space="0" w:color="auto"/>
        <w:left w:val="none" w:sz="0" w:space="0" w:color="auto"/>
        <w:bottom w:val="none" w:sz="0" w:space="0" w:color="auto"/>
        <w:right w:val="none" w:sz="0" w:space="0" w:color="auto"/>
      </w:divBdr>
    </w:div>
    <w:div w:id="575438002">
      <w:bodyDiv w:val="1"/>
      <w:marLeft w:val="0"/>
      <w:marRight w:val="0"/>
      <w:marTop w:val="0"/>
      <w:marBottom w:val="0"/>
      <w:divBdr>
        <w:top w:val="none" w:sz="0" w:space="0" w:color="auto"/>
        <w:left w:val="none" w:sz="0" w:space="0" w:color="auto"/>
        <w:bottom w:val="none" w:sz="0" w:space="0" w:color="auto"/>
        <w:right w:val="none" w:sz="0" w:space="0" w:color="auto"/>
      </w:divBdr>
    </w:div>
    <w:div w:id="1073553503">
      <w:bodyDiv w:val="1"/>
      <w:marLeft w:val="0"/>
      <w:marRight w:val="0"/>
      <w:marTop w:val="0"/>
      <w:marBottom w:val="0"/>
      <w:divBdr>
        <w:top w:val="none" w:sz="0" w:space="0" w:color="auto"/>
        <w:left w:val="none" w:sz="0" w:space="0" w:color="auto"/>
        <w:bottom w:val="none" w:sz="0" w:space="0" w:color="auto"/>
        <w:right w:val="none" w:sz="0" w:space="0" w:color="auto"/>
      </w:divBdr>
    </w:div>
    <w:div w:id="1085303578">
      <w:bodyDiv w:val="1"/>
      <w:marLeft w:val="0"/>
      <w:marRight w:val="0"/>
      <w:marTop w:val="0"/>
      <w:marBottom w:val="0"/>
      <w:divBdr>
        <w:top w:val="none" w:sz="0" w:space="0" w:color="auto"/>
        <w:left w:val="none" w:sz="0" w:space="0" w:color="auto"/>
        <w:bottom w:val="none" w:sz="0" w:space="0" w:color="auto"/>
        <w:right w:val="none" w:sz="0" w:space="0" w:color="auto"/>
      </w:divBdr>
    </w:div>
    <w:div w:id="1677491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C33124-D055-48E9-8E69-583B81836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665</Words>
  <Characters>5031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”APSTIPRINU”</vt:lpstr>
    </vt:vector>
  </TitlesOfParts>
  <Company>LHZB</Company>
  <LinksUpToDate>false</LinksUpToDate>
  <CharactersWithSpaces>5685</CharactersWithSpaces>
  <SharedDoc>false</SharedDoc>
  <HLinks>
    <vt:vector size="24" baseType="variant">
      <vt:variant>
        <vt:i4>7798886</vt:i4>
      </vt:variant>
      <vt:variant>
        <vt:i4>9</vt:i4>
      </vt:variant>
      <vt:variant>
        <vt:i4>0</vt:i4>
      </vt:variant>
      <vt:variant>
        <vt:i4>5</vt:i4>
      </vt:variant>
      <vt:variant>
        <vt:lpwstr>http://www.vni.lv/</vt:lpwstr>
      </vt:variant>
      <vt:variant>
        <vt:lpwstr/>
      </vt:variant>
      <vt:variant>
        <vt:i4>1048593</vt:i4>
      </vt:variant>
      <vt:variant>
        <vt:i4>6</vt:i4>
      </vt:variant>
      <vt:variant>
        <vt:i4>0</vt:i4>
      </vt:variant>
      <vt:variant>
        <vt:i4>5</vt:i4>
      </vt:variant>
      <vt:variant>
        <vt:lpwstr>http://www.altum.lv/</vt:lpwstr>
      </vt:variant>
      <vt:variant>
        <vt:lpwstr/>
      </vt:variant>
      <vt:variant>
        <vt:i4>7798886</vt:i4>
      </vt:variant>
      <vt:variant>
        <vt:i4>3</vt:i4>
      </vt:variant>
      <vt:variant>
        <vt:i4>0</vt:i4>
      </vt:variant>
      <vt:variant>
        <vt:i4>5</vt:i4>
      </vt:variant>
      <vt:variant>
        <vt:lpwstr>http://www.vni.lv/</vt:lpwstr>
      </vt:variant>
      <vt:variant>
        <vt:lpwstr/>
      </vt:variant>
      <vt:variant>
        <vt:i4>1572987</vt:i4>
      </vt:variant>
      <vt:variant>
        <vt:i4>0</vt:i4>
      </vt:variant>
      <vt:variant>
        <vt:i4>0</vt:i4>
      </vt:variant>
      <vt:variant>
        <vt:i4>5</vt:i4>
      </vt:variant>
      <vt:variant>
        <vt:lpwstr>mailto:juris.smulders@altum.lv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”APSTIPRINU”</dc:title>
  <dc:creator>Aleksandrs Margevičs</dc:creator>
  <cp:lastModifiedBy>Elīna Dlohi</cp:lastModifiedBy>
  <cp:revision>2</cp:revision>
  <cp:lastPrinted>2018-01-11T07:30:00Z</cp:lastPrinted>
  <dcterms:created xsi:type="dcterms:W3CDTF">2019-07-31T13:49:00Z</dcterms:created>
  <dcterms:modified xsi:type="dcterms:W3CDTF">2019-07-31T13:49:00Z</dcterms:modified>
</cp:coreProperties>
</file>