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88AC5" w14:textId="58B9876A" w:rsidR="00020359" w:rsidRPr="0058659A" w:rsidRDefault="00C3343D" w:rsidP="00020359">
      <w:pPr>
        <w:jc w:val="right"/>
        <w:rPr>
          <w:i/>
        </w:rPr>
      </w:pPr>
      <w:r w:rsidRPr="0058659A">
        <w:rPr>
          <w:i/>
        </w:rPr>
        <w:t>P</w:t>
      </w:r>
      <w:r w:rsidR="00DB21B5" w:rsidRPr="0058659A">
        <w:rPr>
          <w:i/>
        </w:rPr>
        <w:t>ielikums nr.</w:t>
      </w:r>
      <w:r w:rsidR="00423839">
        <w:rPr>
          <w:i/>
        </w:rPr>
        <w:t>2</w:t>
      </w:r>
    </w:p>
    <w:p w14:paraId="5FDA8919" w14:textId="06774B56" w:rsidR="00020359" w:rsidRPr="0058659A" w:rsidRDefault="00020359" w:rsidP="00020359">
      <w:pPr>
        <w:pStyle w:val="Heading1"/>
        <w:spacing w:before="120" w:after="120"/>
        <w:rPr>
          <w:rFonts w:ascii="Times New Roman" w:hAnsi="Times New Roman"/>
          <w:sz w:val="24"/>
          <w:szCs w:val="24"/>
        </w:rPr>
      </w:pPr>
      <w:proofErr w:type="spellStart"/>
      <w:r w:rsidRPr="0058659A">
        <w:rPr>
          <w:rFonts w:ascii="Times New Roman" w:hAnsi="Times New Roman"/>
          <w:sz w:val="24"/>
          <w:szCs w:val="24"/>
        </w:rPr>
        <w:t>Portfeļgarantiju</w:t>
      </w:r>
      <w:proofErr w:type="spellEnd"/>
      <w:r w:rsidRPr="0058659A">
        <w:rPr>
          <w:rFonts w:ascii="Times New Roman" w:hAnsi="Times New Roman"/>
          <w:sz w:val="24"/>
          <w:szCs w:val="24"/>
        </w:rPr>
        <w:t xml:space="preserve"> programmas kredītiestāžu atlases</w:t>
      </w:r>
      <w:r w:rsidR="001B5DFF">
        <w:rPr>
          <w:rFonts w:ascii="Times New Roman" w:hAnsi="Times New Roman"/>
          <w:sz w:val="24"/>
          <w:szCs w:val="24"/>
        </w:rPr>
        <w:t xml:space="preserve"> otrās kārtas</w:t>
      </w:r>
      <w:r w:rsidR="00654013">
        <w:rPr>
          <w:rFonts w:ascii="Times New Roman" w:hAnsi="Times New Roman"/>
          <w:sz w:val="24"/>
          <w:szCs w:val="24"/>
        </w:rPr>
        <w:t xml:space="preserve"> vērtēšanas</w:t>
      </w:r>
      <w:bookmarkStart w:id="0" w:name="_GoBack"/>
      <w:bookmarkEnd w:id="0"/>
      <w:r w:rsidRPr="0058659A">
        <w:rPr>
          <w:rFonts w:ascii="Times New Roman" w:hAnsi="Times New Roman"/>
          <w:sz w:val="24"/>
          <w:szCs w:val="24"/>
        </w:rPr>
        <w:t xml:space="preserve"> </w:t>
      </w:r>
      <w:r w:rsidR="00DB21B5" w:rsidRPr="0058659A">
        <w:rPr>
          <w:rFonts w:ascii="Times New Roman" w:hAnsi="Times New Roman"/>
          <w:sz w:val="24"/>
          <w:szCs w:val="24"/>
        </w:rPr>
        <w:t>kritēriji</w:t>
      </w:r>
    </w:p>
    <w:p w14:paraId="081F12EE" w14:textId="77777777" w:rsidR="008D5F13" w:rsidRPr="0058659A" w:rsidRDefault="008D5F13" w:rsidP="008D5F13"/>
    <w:p w14:paraId="7805A1C1" w14:textId="4C0B346B" w:rsidR="001B6159" w:rsidRDefault="001B6159" w:rsidP="00ED5885">
      <w:pPr>
        <w:ind w:firstLine="720"/>
        <w:jc w:val="both"/>
      </w:pPr>
      <w:r w:rsidRPr="0058659A">
        <w:t>Pretendent</w:t>
      </w:r>
      <w:r>
        <w:t>u iesniegtie pieteikumi</w:t>
      </w:r>
      <w:r w:rsidRPr="0058659A">
        <w:t xml:space="preserve"> tiek vērtēti atbilstoši atbilstības kritērijiem un kvalitātes kritērijiem.</w:t>
      </w:r>
      <w:r>
        <w:t xml:space="preserve"> </w:t>
      </w:r>
      <w:r w:rsidRPr="0058659A">
        <w:t>Pretendenta atbilstību atbilstības kritērijiem vērtē ar "jā" (atbilst) vai "nē" (neatbilst). Pretendenta atbilstību kvalitātes kritērijiem vērtē, piešķirot noteiktu punktu skaitu.</w:t>
      </w:r>
    </w:p>
    <w:p w14:paraId="4580BD16" w14:textId="4856E698" w:rsidR="00D65555" w:rsidRDefault="00D65555" w:rsidP="00D65555">
      <w:pPr>
        <w:ind w:right="-2"/>
        <w:jc w:val="both"/>
      </w:pPr>
      <w:r>
        <w:t>P</w:t>
      </w:r>
      <w:r w:rsidRPr="0058659A">
        <w:t>retendenta</w:t>
      </w:r>
      <w:r>
        <w:t xml:space="preserve"> pieteikums tiek noraidīts un turpmākajā vērtēšanā nepiedalās, ja:</w:t>
      </w:r>
    </w:p>
    <w:p w14:paraId="76E2DC3E" w14:textId="29EB15B9" w:rsidR="00D65555" w:rsidRDefault="007B742F" w:rsidP="000438FC">
      <w:pPr>
        <w:pStyle w:val="ListParagraph"/>
        <w:numPr>
          <w:ilvl w:val="0"/>
          <w:numId w:val="33"/>
        </w:numPr>
        <w:ind w:right="-2"/>
        <w:jc w:val="both"/>
      </w:pPr>
      <w:r>
        <w:t xml:space="preserve"> </w:t>
      </w:r>
      <w:r w:rsidR="00D65555" w:rsidRPr="0058659A">
        <w:t xml:space="preserve">pieteikums </w:t>
      </w:r>
      <w:r w:rsidR="00D65555">
        <w:t xml:space="preserve">neatbilst </w:t>
      </w:r>
      <w:r w:rsidR="00D65555" w:rsidRPr="0058659A">
        <w:t>kaut vien</w:t>
      </w:r>
      <w:r w:rsidR="00D65555">
        <w:t>am</w:t>
      </w:r>
      <w:r w:rsidR="00D65555" w:rsidRPr="0058659A">
        <w:t xml:space="preserve"> atbilstības kritērij</w:t>
      </w:r>
      <w:r w:rsidR="00D65555">
        <w:t xml:space="preserve">am; </w:t>
      </w:r>
    </w:p>
    <w:p w14:paraId="78281BE6" w14:textId="58415504" w:rsidR="00D65555" w:rsidRPr="0058659A" w:rsidRDefault="00D65555" w:rsidP="000438FC">
      <w:pPr>
        <w:pStyle w:val="ListParagraph"/>
        <w:numPr>
          <w:ilvl w:val="0"/>
          <w:numId w:val="33"/>
        </w:numPr>
        <w:ind w:right="-2"/>
        <w:jc w:val="both"/>
      </w:pPr>
      <w:r>
        <w:t>pretendent</w:t>
      </w:r>
      <w:r w:rsidR="000438FC">
        <w:t>s</w:t>
      </w:r>
      <w:r>
        <w:t xml:space="preserve"> </w:t>
      </w:r>
      <w:r w:rsidR="000438FC">
        <w:t xml:space="preserve">nav </w:t>
      </w:r>
      <w:r w:rsidR="00C01A68">
        <w:t>izpildījis kritērijā noteiktās minimālās prasības.</w:t>
      </w:r>
    </w:p>
    <w:p w14:paraId="0B1B5EFB" w14:textId="7E698BF2" w:rsidR="001B6159" w:rsidRDefault="001B6159" w:rsidP="00ED5885">
      <w:pPr>
        <w:rPr>
          <w:b/>
        </w:rPr>
      </w:pPr>
    </w:p>
    <w:p w14:paraId="432EE6FE" w14:textId="3D13BEED" w:rsidR="00D61191" w:rsidRPr="0058659A" w:rsidRDefault="00D61191" w:rsidP="002B22CA">
      <w:pPr>
        <w:jc w:val="center"/>
        <w:rPr>
          <w:b/>
        </w:rPr>
      </w:pPr>
      <w:r w:rsidRPr="0058659A">
        <w:rPr>
          <w:b/>
        </w:rPr>
        <w:t xml:space="preserve">I Atbilstības kritēriji </w:t>
      </w:r>
    </w:p>
    <w:p w14:paraId="76282EFA" w14:textId="47287660" w:rsidR="00C6554A" w:rsidRDefault="00425EAE" w:rsidP="00B517C9">
      <w:pPr>
        <w:pStyle w:val="ListParagraph"/>
        <w:numPr>
          <w:ilvl w:val="0"/>
          <w:numId w:val="32"/>
        </w:numPr>
        <w:ind w:left="284" w:hanging="284"/>
        <w:jc w:val="both"/>
      </w:pPr>
      <w:r w:rsidRPr="0058659A">
        <w:t xml:space="preserve">Pretendents ir </w:t>
      </w:r>
      <w:r w:rsidR="00032E2D">
        <w:t>k</w:t>
      </w:r>
      <w:r w:rsidR="00C6554A" w:rsidRPr="0058659A">
        <w:t xml:space="preserve">redītiestāde vai </w:t>
      </w:r>
      <w:r w:rsidRPr="0058659A">
        <w:t>kredī</w:t>
      </w:r>
      <w:r w:rsidR="0022559B" w:rsidRPr="0058659A">
        <w:t>t</w:t>
      </w:r>
      <w:r w:rsidRPr="0058659A">
        <w:t xml:space="preserve">iestādes </w:t>
      </w:r>
      <w:r w:rsidR="00C6554A" w:rsidRPr="0058659A">
        <w:t>meitas sabiedrība</w:t>
      </w:r>
      <w:r w:rsidR="00AC51E7">
        <w:t xml:space="preserve"> (vai šo personu apvienība)</w:t>
      </w:r>
      <w:r w:rsidR="00AC51E7" w:rsidRPr="00F9741B">
        <w:t>, kura</w:t>
      </w:r>
      <w:r w:rsidR="00032E2D">
        <w:t xml:space="preserve"> ir</w:t>
      </w:r>
      <w:r w:rsidR="00AC51E7" w:rsidRPr="00F9741B">
        <w:t xml:space="preserve"> reģistrēta Latvijā un </w:t>
      </w:r>
      <w:r w:rsidR="00AC51E7">
        <w:t xml:space="preserve">kura </w:t>
      </w:r>
      <w:r w:rsidR="00AC51E7" w:rsidRPr="00F9741B">
        <w:t>ir tiesīga sniegt finanšu pakalpojumus Latvijā</w:t>
      </w:r>
      <w:r w:rsidR="005D4535">
        <w:t>.</w:t>
      </w:r>
    </w:p>
    <w:p w14:paraId="2F4C3490" w14:textId="76521C36" w:rsidR="00B517C9" w:rsidRPr="00CC480B" w:rsidRDefault="00B517C9" w:rsidP="00B517C9">
      <w:pPr>
        <w:pStyle w:val="ListParagraph"/>
        <w:numPr>
          <w:ilvl w:val="0"/>
          <w:numId w:val="32"/>
        </w:numPr>
        <w:ind w:left="284" w:hanging="284"/>
        <w:jc w:val="both"/>
      </w:pPr>
      <w:r>
        <w:t>Pretendenta pieteikums ir noformēts atbilstoši noteikumu prasībām un ir iesniegti dokumenti</w:t>
      </w:r>
      <w:r w:rsidR="00032E2D">
        <w:t>,</w:t>
      </w:r>
      <w:r>
        <w:t xml:space="preserve"> </w:t>
      </w:r>
      <w:r w:rsidRPr="00CC480B">
        <w:t xml:space="preserve">saskaņā ar kuriem ir iespējams </w:t>
      </w:r>
      <w:r w:rsidR="00ED5885">
        <w:t>izvērtēt Pretendenta pieteikumu.</w:t>
      </w:r>
    </w:p>
    <w:p w14:paraId="41D20F8C" w14:textId="77777777" w:rsidR="00D61191" w:rsidRDefault="00D61191" w:rsidP="0058659A">
      <w:pPr>
        <w:pStyle w:val="ListParagraph"/>
        <w:rPr>
          <w:b/>
        </w:rPr>
      </w:pPr>
    </w:p>
    <w:p w14:paraId="37371B5F" w14:textId="6D25D24A" w:rsidR="009B2BC3" w:rsidRPr="00365FB4" w:rsidRDefault="002B22CA" w:rsidP="00365FB4">
      <w:pPr>
        <w:jc w:val="center"/>
        <w:rPr>
          <w:b/>
        </w:rPr>
      </w:pPr>
      <w:r w:rsidRPr="002B22CA">
        <w:rPr>
          <w:b/>
        </w:rPr>
        <w:t>I</w:t>
      </w:r>
      <w:r w:rsidR="00D61191">
        <w:rPr>
          <w:b/>
        </w:rPr>
        <w:t>I</w:t>
      </w:r>
      <w:r w:rsidRPr="002B22CA">
        <w:rPr>
          <w:b/>
        </w:rPr>
        <w:t xml:space="preserve"> </w:t>
      </w:r>
      <w:r w:rsidR="00B517C9">
        <w:rPr>
          <w:b/>
        </w:rPr>
        <w:t>Kvalitātes</w:t>
      </w:r>
      <w:r w:rsidR="00B35293" w:rsidRPr="002B22CA">
        <w:rPr>
          <w:b/>
        </w:rPr>
        <w:t xml:space="preserve"> kritēriji</w:t>
      </w:r>
      <w:r w:rsidRPr="002B22CA">
        <w:rPr>
          <w:b/>
        </w:rPr>
        <w:t xml:space="preserve"> un</w:t>
      </w:r>
      <w:r w:rsidR="0058659A">
        <w:rPr>
          <w:b/>
        </w:rPr>
        <w:t xml:space="preserve"> </w:t>
      </w:r>
      <w:r w:rsidR="006935B9">
        <w:rPr>
          <w:b/>
        </w:rPr>
        <w:t>to</w:t>
      </w:r>
      <w:r w:rsidR="00D61191">
        <w:rPr>
          <w:b/>
        </w:rPr>
        <w:t xml:space="preserve"> piemērošana</w:t>
      </w:r>
      <w:bookmarkStart w:id="1" w:name="_Ref321230822"/>
    </w:p>
    <w:tbl>
      <w:tblPr>
        <w:tblW w:w="8926" w:type="dxa"/>
        <w:tblLook w:val="04A0" w:firstRow="1" w:lastRow="0" w:firstColumn="1" w:lastColumn="0" w:noHBand="0" w:noVBand="1"/>
      </w:tblPr>
      <w:tblGrid>
        <w:gridCol w:w="2997"/>
        <w:gridCol w:w="1216"/>
        <w:gridCol w:w="4713"/>
      </w:tblGrid>
      <w:tr w:rsidR="00D65555" w:rsidRPr="00CE0955" w14:paraId="5F0E8102" w14:textId="05D2DD97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6D51" w14:textId="77777777" w:rsidR="00D65555" w:rsidRPr="005279D5" w:rsidRDefault="00D65555" w:rsidP="00C34095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Kritērijs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2844" w14:textId="3A8D5C98" w:rsidR="00D65555" w:rsidRPr="00CE0955" w:rsidRDefault="00D65555" w:rsidP="00DB21B5">
            <w:pPr>
              <w:keepNext/>
              <w:jc w:val="center"/>
              <w:rPr>
                <w:b/>
                <w:sz w:val="20"/>
                <w:szCs w:val="20"/>
              </w:rPr>
            </w:pPr>
            <w:r w:rsidRPr="00CE0955">
              <w:rPr>
                <w:b/>
                <w:sz w:val="20"/>
                <w:szCs w:val="20"/>
              </w:rPr>
              <w:t>Ma</w:t>
            </w:r>
            <w:r>
              <w:rPr>
                <w:b/>
                <w:sz w:val="20"/>
                <w:szCs w:val="20"/>
              </w:rPr>
              <w:t xml:space="preserve">ksimālie </w:t>
            </w:r>
            <w:r w:rsidRPr="00CE0955">
              <w:rPr>
                <w:b/>
                <w:sz w:val="20"/>
                <w:szCs w:val="20"/>
              </w:rPr>
              <w:t>punkti</w:t>
            </w:r>
            <w:r>
              <w:rPr>
                <w:b/>
                <w:sz w:val="20"/>
                <w:szCs w:val="20"/>
              </w:rPr>
              <w:t xml:space="preserve"> kritērijā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96AB" w14:textId="67E5C93B" w:rsidR="00D65555" w:rsidRPr="00CE0955" w:rsidRDefault="00D65555" w:rsidP="00C34095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Vērtējums kritērijā</w:t>
            </w:r>
          </w:p>
        </w:tc>
      </w:tr>
      <w:tr w:rsidR="00D65555" w:rsidRPr="00CE0955" w14:paraId="280B02D6" w14:textId="571FC30F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0E6E" w14:textId="47112D91" w:rsidR="00D65555" w:rsidRPr="006935B9" w:rsidRDefault="00D65555" w:rsidP="00DB21B5">
            <w:pPr>
              <w:pStyle w:val="ListParagraph"/>
              <w:keepNext/>
              <w:numPr>
                <w:ilvl w:val="0"/>
                <w:numId w:val="22"/>
              </w:numPr>
              <w:jc w:val="both"/>
              <w:rPr>
                <w:sz w:val="18"/>
                <w:szCs w:val="18"/>
              </w:rPr>
            </w:pPr>
            <w:r w:rsidRPr="006935B9">
              <w:rPr>
                <w:b/>
                <w:sz w:val="18"/>
                <w:szCs w:val="18"/>
              </w:rPr>
              <w:t xml:space="preserve">Priekšrocību sniegšana </w:t>
            </w:r>
            <w:r>
              <w:rPr>
                <w:b/>
                <w:sz w:val="18"/>
                <w:szCs w:val="18"/>
              </w:rPr>
              <w:t>komersantam</w:t>
            </w:r>
            <w:r w:rsidRPr="006935B9">
              <w:rPr>
                <w:sz w:val="18"/>
                <w:szCs w:val="18"/>
              </w:rPr>
              <w:t xml:space="preserve"> </w:t>
            </w:r>
            <w:r w:rsidRPr="00D03C08">
              <w:rPr>
                <w:b/>
                <w:sz w:val="18"/>
                <w:szCs w:val="18"/>
              </w:rPr>
              <w:t>(P)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60DE" w14:textId="77777777" w:rsidR="00D65555" w:rsidRPr="006935B9" w:rsidRDefault="00D65555" w:rsidP="001C3F5A">
            <w:pPr>
              <w:keepNext/>
              <w:jc w:val="right"/>
              <w:rPr>
                <w:b/>
                <w:sz w:val="18"/>
                <w:szCs w:val="18"/>
              </w:rPr>
            </w:pPr>
            <w:r w:rsidRPr="006935B9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0557" w14:textId="77777777" w:rsidR="00D65555" w:rsidRPr="006935B9" w:rsidRDefault="00D65555" w:rsidP="00C34095">
            <w:pPr>
              <w:keepNext/>
              <w:jc w:val="both"/>
              <w:rPr>
                <w:b/>
                <w:sz w:val="18"/>
                <w:szCs w:val="18"/>
              </w:rPr>
            </w:pPr>
          </w:p>
        </w:tc>
      </w:tr>
      <w:tr w:rsidR="00D65555" w:rsidRPr="00CE0955" w14:paraId="04432928" w14:textId="0858D438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C94F7" w14:textId="49D51E9A" w:rsidR="00D65555" w:rsidRDefault="00D65555" w:rsidP="00A408C3">
            <w:pPr>
              <w:pStyle w:val="ListParagraph"/>
              <w:numPr>
                <w:ilvl w:val="0"/>
                <w:numId w:val="23"/>
              </w:numPr>
              <w:ind w:left="313" w:hanging="284"/>
              <w:jc w:val="both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pretendenta piedāvātais finanšu pakalpojuma</w:t>
            </w:r>
            <w:r>
              <w:rPr>
                <w:sz w:val="18"/>
                <w:szCs w:val="18"/>
              </w:rPr>
              <w:t xml:space="preserve"> procentu</w:t>
            </w:r>
            <w:r w:rsidRPr="006935B9">
              <w:rPr>
                <w:sz w:val="18"/>
                <w:szCs w:val="18"/>
              </w:rPr>
              <w:t xml:space="preserve"> likmes samazinājums </w:t>
            </w:r>
            <w:r w:rsidR="00BE0DCD">
              <w:rPr>
                <w:sz w:val="18"/>
                <w:szCs w:val="18"/>
              </w:rPr>
              <w:t xml:space="preserve">komersantiem </w:t>
            </w:r>
            <w:r w:rsidRPr="006935B9">
              <w:rPr>
                <w:sz w:val="18"/>
                <w:szCs w:val="18"/>
              </w:rPr>
              <w:t xml:space="preserve">– starpība starp pretendenta finanšu pakalpojumu </w:t>
            </w:r>
            <w:r>
              <w:rPr>
                <w:sz w:val="18"/>
                <w:szCs w:val="18"/>
              </w:rPr>
              <w:t xml:space="preserve">procentu </w:t>
            </w:r>
            <w:r w:rsidRPr="006935B9">
              <w:rPr>
                <w:sz w:val="18"/>
                <w:szCs w:val="18"/>
              </w:rPr>
              <w:t xml:space="preserve">likmi un pretendenta finanšu pakalpojuma </w:t>
            </w:r>
            <w:r>
              <w:rPr>
                <w:sz w:val="18"/>
                <w:szCs w:val="18"/>
              </w:rPr>
              <w:t xml:space="preserve">procentu </w:t>
            </w:r>
            <w:r w:rsidRPr="006935B9">
              <w:rPr>
                <w:sz w:val="18"/>
                <w:szCs w:val="18"/>
              </w:rPr>
              <w:t xml:space="preserve">likmi ar </w:t>
            </w:r>
            <w:proofErr w:type="spellStart"/>
            <w:r w:rsidRPr="006935B9">
              <w:rPr>
                <w:sz w:val="18"/>
                <w:szCs w:val="18"/>
              </w:rPr>
              <w:t>portfeļgarantiju</w:t>
            </w:r>
            <w:proofErr w:type="spellEnd"/>
            <w:r w:rsidRPr="006935B9">
              <w:rPr>
                <w:sz w:val="18"/>
                <w:szCs w:val="18"/>
              </w:rPr>
              <w:t xml:space="preserve">. </w:t>
            </w:r>
          </w:p>
          <w:p w14:paraId="49788B95" w14:textId="48BCE039" w:rsidR="00D65555" w:rsidRPr="006935B9" w:rsidRDefault="00D70E3F" w:rsidP="00685385">
            <w:pPr>
              <w:pStyle w:val="ListParagraph"/>
              <w:ind w:left="3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(P1)</w:t>
            </w:r>
            <w:r w:rsidR="00D65555" w:rsidRPr="006935B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07CE" w14:textId="77777777" w:rsidR="00D65555" w:rsidRPr="006935B9" w:rsidRDefault="00D65555" w:rsidP="001C3F5A">
            <w:pPr>
              <w:keepNext/>
              <w:jc w:val="right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C990" w14:textId="10F2C05A" w:rsidR="00D65555" w:rsidRDefault="00D65555" w:rsidP="00C34095">
            <w:pPr>
              <w:keepNext/>
              <w:jc w:val="both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Ja pieteikumā nav norādīta informācija, lai izvērtētu šo kritēriju, vērtējums ir 0</w:t>
            </w:r>
            <w:r>
              <w:rPr>
                <w:sz w:val="18"/>
                <w:szCs w:val="18"/>
              </w:rPr>
              <w:t>.</w:t>
            </w:r>
          </w:p>
          <w:p w14:paraId="0F1E62A8" w14:textId="669C5270" w:rsidR="00BE0DCD" w:rsidRDefault="00BE0DCD" w:rsidP="00BE0D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Pretendenta iegūtos punkt</w:t>
            </w:r>
            <w:r w:rsidR="00D70E3F">
              <w:rPr>
                <w:sz w:val="18"/>
                <w:szCs w:val="18"/>
              </w:rPr>
              <w:t xml:space="preserve">us </w:t>
            </w:r>
            <w:proofErr w:type="spellStart"/>
            <w:r w:rsidR="00D70E3F">
              <w:rPr>
                <w:sz w:val="18"/>
                <w:szCs w:val="18"/>
              </w:rPr>
              <w:t>apakškritērijā</w:t>
            </w:r>
            <w:proofErr w:type="spellEnd"/>
            <w:r>
              <w:rPr>
                <w:sz w:val="18"/>
                <w:szCs w:val="18"/>
              </w:rPr>
              <w:t xml:space="preserve"> nosaka šādi:</w:t>
            </w:r>
          </w:p>
          <w:p w14:paraId="78003CE5" w14:textId="4BCA07C6" w:rsidR="00D65555" w:rsidRPr="006935B9" w:rsidRDefault="00D65555" w:rsidP="00C668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P1 = </w:t>
            </w:r>
            <w:proofErr w:type="spellStart"/>
            <w:r w:rsidRPr="006935B9">
              <w:rPr>
                <w:sz w:val="18"/>
                <w:szCs w:val="18"/>
              </w:rPr>
              <w:t>Px</w:t>
            </w:r>
            <w:proofErr w:type="spellEnd"/>
            <w:r w:rsidRPr="006935B9">
              <w:rPr>
                <w:sz w:val="18"/>
                <w:szCs w:val="18"/>
              </w:rPr>
              <w:t xml:space="preserve"> / </w:t>
            </w:r>
            <w:proofErr w:type="spellStart"/>
            <w:r w:rsidRPr="006935B9">
              <w:rPr>
                <w:sz w:val="18"/>
                <w:szCs w:val="18"/>
              </w:rPr>
              <w:t>Pmax</w:t>
            </w:r>
            <w:proofErr w:type="spellEnd"/>
            <w:r w:rsidRPr="006935B9">
              <w:rPr>
                <w:sz w:val="18"/>
                <w:szCs w:val="18"/>
              </w:rPr>
              <w:t>*X, kur:</w:t>
            </w:r>
          </w:p>
          <w:p w14:paraId="2E38C4D9" w14:textId="3202B941" w:rsidR="00D65555" w:rsidRPr="006935B9" w:rsidRDefault="00D65555" w:rsidP="00D03C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P1 - </w:t>
            </w:r>
            <w:proofErr w:type="spellStart"/>
            <w:r w:rsidRPr="006935B9">
              <w:rPr>
                <w:sz w:val="18"/>
                <w:szCs w:val="18"/>
              </w:rPr>
              <w:t>apakškritērijā</w:t>
            </w:r>
            <w:proofErr w:type="spellEnd"/>
            <w:r w:rsidRPr="006935B9">
              <w:rPr>
                <w:sz w:val="18"/>
                <w:szCs w:val="18"/>
              </w:rPr>
              <w:t xml:space="preserve"> iegūtais punktu skaits</w:t>
            </w:r>
            <w:r w:rsidR="00C01A68">
              <w:rPr>
                <w:sz w:val="18"/>
                <w:szCs w:val="18"/>
              </w:rPr>
              <w:t>;</w:t>
            </w:r>
          </w:p>
          <w:p w14:paraId="1E98EE32" w14:textId="2D89B18E" w:rsidR="00D65555" w:rsidRPr="006935B9" w:rsidRDefault="00D65555" w:rsidP="00C668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6935B9">
              <w:rPr>
                <w:sz w:val="18"/>
                <w:szCs w:val="18"/>
              </w:rPr>
              <w:t>Px</w:t>
            </w:r>
            <w:proofErr w:type="spellEnd"/>
            <w:r w:rsidRPr="006935B9">
              <w:rPr>
                <w:sz w:val="18"/>
                <w:szCs w:val="18"/>
              </w:rPr>
              <w:t xml:space="preserve"> – pretendenta piedāvātais </w:t>
            </w:r>
            <w:r w:rsidR="00D70E3F">
              <w:rPr>
                <w:sz w:val="18"/>
                <w:szCs w:val="18"/>
              </w:rPr>
              <w:t xml:space="preserve">likmes </w:t>
            </w:r>
            <w:r w:rsidRPr="006935B9">
              <w:rPr>
                <w:sz w:val="18"/>
                <w:szCs w:val="18"/>
              </w:rPr>
              <w:t>samazinājums</w:t>
            </w:r>
            <w:r w:rsidR="00C01A68">
              <w:rPr>
                <w:sz w:val="18"/>
                <w:szCs w:val="18"/>
              </w:rPr>
              <w:t>;</w:t>
            </w:r>
          </w:p>
          <w:p w14:paraId="6BF6B25A" w14:textId="166D5E3E" w:rsidR="00D65555" w:rsidRPr="006935B9" w:rsidRDefault="00D65555" w:rsidP="00C668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6935B9">
              <w:rPr>
                <w:sz w:val="18"/>
                <w:szCs w:val="18"/>
              </w:rPr>
              <w:t>Pmax</w:t>
            </w:r>
            <w:proofErr w:type="spellEnd"/>
            <w:r w:rsidRPr="006935B9">
              <w:rPr>
                <w:sz w:val="18"/>
                <w:szCs w:val="18"/>
              </w:rPr>
              <w:t xml:space="preserve"> – lielākais piedāvātais</w:t>
            </w:r>
            <w:r>
              <w:rPr>
                <w:sz w:val="18"/>
                <w:szCs w:val="18"/>
              </w:rPr>
              <w:t xml:space="preserve"> </w:t>
            </w:r>
            <w:r w:rsidR="00D70E3F">
              <w:rPr>
                <w:sz w:val="18"/>
                <w:szCs w:val="18"/>
              </w:rPr>
              <w:t xml:space="preserve">likmes </w:t>
            </w:r>
            <w:r w:rsidRPr="006935B9">
              <w:rPr>
                <w:sz w:val="18"/>
                <w:szCs w:val="18"/>
              </w:rPr>
              <w:t>samazinājums</w:t>
            </w:r>
            <w:r w:rsidR="00C01A68">
              <w:rPr>
                <w:sz w:val="18"/>
                <w:szCs w:val="18"/>
              </w:rPr>
              <w:t>;</w:t>
            </w:r>
          </w:p>
          <w:p w14:paraId="13604250" w14:textId="209910EC" w:rsidR="00D65555" w:rsidRDefault="00D65555" w:rsidP="00682F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X-</w:t>
            </w:r>
            <w:r w:rsidR="00D70E3F">
              <w:rPr>
                <w:sz w:val="18"/>
                <w:szCs w:val="18"/>
              </w:rPr>
              <w:t xml:space="preserve">maksimālais punktu skaits </w:t>
            </w:r>
            <w:proofErr w:type="spellStart"/>
            <w:r w:rsidR="00D70E3F">
              <w:rPr>
                <w:sz w:val="18"/>
                <w:szCs w:val="18"/>
              </w:rPr>
              <w:t>apakškritērijā</w:t>
            </w:r>
            <w:proofErr w:type="spellEnd"/>
            <w:r w:rsidRPr="006935B9">
              <w:rPr>
                <w:sz w:val="18"/>
                <w:szCs w:val="18"/>
              </w:rPr>
              <w:t>.</w:t>
            </w:r>
          </w:p>
          <w:p w14:paraId="52A6BB53" w14:textId="21915D91" w:rsidR="000438FC" w:rsidRDefault="000438FC" w:rsidP="00682F66">
            <w:pPr>
              <w:autoSpaceDE w:val="0"/>
              <w:autoSpaceDN w:val="0"/>
              <w:adjustRightInd w:val="0"/>
              <w:rPr>
                <w:strike/>
                <w:sz w:val="18"/>
                <w:szCs w:val="18"/>
              </w:rPr>
            </w:pPr>
          </w:p>
          <w:p w14:paraId="52D21453" w14:textId="3256DE37" w:rsidR="000438FC" w:rsidRPr="006935B9" w:rsidRDefault="000438FC" w:rsidP="00682F66">
            <w:pPr>
              <w:autoSpaceDE w:val="0"/>
              <w:autoSpaceDN w:val="0"/>
              <w:adjustRightInd w:val="0"/>
              <w:rPr>
                <w:strike/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Minimālais</w:t>
            </w:r>
            <w:r>
              <w:rPr>
                <w:sz w:val="18"/>
                <w:szCs w:val="18"/>
              </w:rPr>
              <w:t xml:space="preserve"> procentu</w:t>
            </w:r>
            <w:r w:rsidRPr="006935B9">
              <w:rPr>
                <w:sz w:val="18"/>
                <w:szCs w:val="18"/>
              </w:rPr>
              <w:t xml:space="preserve"> likmes samazinājums ir 0.5 procentu punkti</w:t>
            </w:r>
            <w:r>
              <w:rPr>
                <w:sz w:val="18"/>
                <w:szCs w:val="18"/>
              </w:rPr>
              <w:t>.</w:t>
            </w:r>
          </w:p>
        </w:tc>
      </w:tr>
      <w:tr w:rsidR="00D65555" w:rsidRPr="00CE0955" w14:paraId="052F5951" w14:textId="6062A5E4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834E" w14:textId="24D700EB" w:rsidR="00D65555" w:rsidRPr="00685385" w:rsidRDefault="00D65555" w:rsidP="00E1606A">
            <w:pPr>
              <w:pStyle w:val="ListParagraph"/>
              <w:numPr>
                <w:ilvl w:val="0"/>
                <w:numId w:val="23"/>
              </w:numPr>
              <w:ind w:left="313" w:hanging="284"/>
              <w:jc w:val="both"/>
              <w:rPr>
                <w:sz w:val="18"/>
                <w:szCs w:val="18"/>
              </w:rPr>
            </w:pPr>
            <w:r w:rsidRPr="00685385">
              <w:rPr>
                <w:sz w:val="18"/>
                <w:szCs w:val="18"/>
              </w:rPr>
              <w:t>garantijas prēmijas maksāšanas avots – pretendents segs garantijas prēmiju no saviem resursiem vai pieprasīs to kompensēt  komersantam (P2)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CE33" w14:textId="77777777" w:rsidR="00D65555" w:rsidRPr="0058659A" w:rsidRDefault="00D65555" w:rsidP="001C3F5A">
            <w:pPr>
              <w:keepNext/>
              <w:jc w:val="right"/>
              <w:rPr>
                <w:sz w:val="20"/>
                <w:szCs w:val="20"/>
              </w:rPr>
            </w:pPr>
            <w:r w:rsidRPr="0058659A">
              <w:rPr>
                <w:sz w:val="20"/>
                <w:szCs w:val="20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56D4" w14:textId="7CC53933" w:rsidR="00D65555" w:rsidRPr="00685385" w:rsidRDefault="00D65555" w:rsidP="00C34095">
            <w:pPr>
              <w:keepNext/>
              <w:jc w:val="both"/>
              <w:rPr>
                <w:sz w:val="18"/>
                <w:szCs w:val="18"/>
              </w:rPr>
            </w:pPr>
            <w:r w:rsidRPr="00685385">
              <w:rPr>
                <w:sz w:val="18"/>
                <w:szCs w:val="18"/>
              </w:rPr>
              <w:t>Ja garantijas prēmiju maksās Pretendents -18 punkti.</w:t>
            </w:r>
          </w:p>
          <w:p w14:paraId="438311B1" w14:textId="11656798" w:rsidR="00D65555" w:rsidRPr="0058659A" w:rsidRDefault="00D65555" w:rsidP="00C34095">
            <w:pPr>
              <w:keepNext/>
              <w:jc w:val="both"/>
              <w:rPr>
                <w:sz w:val="18"/>
                <w:szCs w:val="20"/>
              </w:rPr>
            </w:pPr>
            <w:r w:rsidRPr="00685385">
              <w:rPr>
                <w:sz w:val="18"/>
                <w:szCs w:val="18"/>
              </w:rPr>
              <w:t>Ja garantijas prēmiju Pretendents pieprasīs kompensēt  komersantam -0 punkti.</w:t>
            </w:r>
          </w:p>
        </w:tc>
      </w:tr>
      <w:tr w:rsidR="00D65555" w:rsidRPr="00CE0955" w14:paraId="272187CC" w14:textId="164A826E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2234A" w14:textId="31427191" w:rsidR="00D65555" w:rsidRPr="006935B9" w:rsidRDefault="00D65555" w:rsidP="00A408C3">
            <w:pPr>
              <w:pStyle w:val="ListParagraph"/>
              <w:numPr>
                <w:ilvl w:val="0"/>
                <w:numId w:val="23"/>
              </w:numPr>
              <w:ind w:left="313" w:hanging="284"/>
              <w:jc w:val="both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Kreditēšanas stratēģija (P3).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FED2" w14:textId="77777777" w:rsidR="00D65555" w:rsidRPr="006935B9" w:rsidRDefault="00D65555" w:rsidP="001C3F5A">
            <w:pPr>
              <w:keepNext/>
              <w:jc w:val="right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3A23" w14:textId="77777777" w:rsidR="00D65555" w:rsidRPr="006935B9" w:rsidRDefault="00D65555" w:rsidP="00D022A9">
            <w:pPr>
              <w:jc w:val="both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Vērtējumu (P3) nosaka pēc šādas punktu skalas:</w:t>
            </w:r>
          </w:p>
          <w:p w14:paraId="5200A543" w14:textId="2AA68FBB" w:rsidR="00D65555" w:rsidRPr="006935B9" w:rsidRDefault="00D65555" w:rsidP="00D022A9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6935B9">
              <w:rPr>
                <w:b/>
                <w:sz w:val="18"/>
                <w:szCs w:val="18"/>
              </w:rPr>
              <w:t xml:space="preserve"> punkt</w:t>
            </w:r>
            <w:r>
              <w:rPr>
                <w:b/>
                <w:sz w:val="18"/>
                <w:szCs w:val="18"/>
              </w:rPr>
              <w:t>i</w:t>
            </w:r>
            <w:r w:rsidRPr="006935B9">
              <w:rPr>
                <w:sz w:val="18"/>
                <w:szCs w:val="18"/>
              </w:rPr>
              <w:t xml:space="preserve"> – vāji sagatavota stratēģija. Stratēģija ir </w:t>
            </w:r>
            <w:r w:rsidRPr="006935B9">
              <w:rPr>
                <w:sz w:val="18"/>
                <w:szCs w:val="18"/>
                <w:u w:val="single"/>
              </w:rPr>
              <w:t>vispārīga vai iesniegts tikai kopsavilkums</w:t>
            </w:r>
            <w:r w:rsidRPr="006935B9">
              <w:rPr>
                <w:sz w:val="18"/>
                <w:szCs w:val="18"/>
              </w:rPr>
              <w:t>, stratēģijā ir būtiskas pretrunas vai neskaidrības. Nav iesniegti visi dokumenti</w:t>
            </w:r>
            <w:r w:rsidR="00C01A68">
              <w:rPr>
                <w:rStyle w:val="FootnoteReference"/>
                <w:sz w:val="18"/>
                <w:szCs w:val="18"/>
              </w:rPr>
              <w:footnoteReference w:id="1"/>
            </w:r>
            <w:r w:rsidRPr="006935B9">
              <w:rPr>
                <w:sz w:val="18"/>
                <w:szCs w:val="18"/>
              </w:rPr>
              <w:t>, kas pamato stratēģijā norādīto.</w:t>
            </w:r>
          </w:p>
          <w:p w14:paraId="3BC25FEB" w14:textId="0C2B28D3" w:rsidR="00D65555" w:rsidRPr="006935B9" w:rsidRDefault="00D65555" w:rsidP="00C118E6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6935B9">
              <w:rPr>
                <w:b/>
                <w:sz w:val="18"/>
                <w:szCs w:val="18"/>
              </w:rPr>
              <w:t xml:space="preserve"> punkti</w:t>
            </w:r>
            <w:r w:rsidRPr="006935B9">
              <w:rPr>
                <w:sz w:val="18"/>
                <w:szCs w:val="18"/>
              </w:rPr>
              <w:t xml:space="preserve"> -  vidēji sagatavota stratēģija. Stratēģija </w:t>
            </w:r>
            <w:r w:rsidRPr="006935B9">
              <w:rPr>
                <w:sz w:val="18"/>
                <w:szCs w:val="18"/>
                <w:u w:val="single"/>
              </w:rPr>
              <w:t>nav pilnvērtīgi sagatavota, nav norādīti skaidri investīciju virzien</w:t>
            </w:r>
            <w:r>
              <w:rPr>
                <w:sz w:val="18"/>
                <w:szCs w:val="18"/>
                <w:u w:val="single"/>
              </w:rPr>
              <w:t>i</w:t>
            </w:r>
            <w:r w:rsidRPr="006935B9">
              <w:rPr>
                <w:sz w:val="18"/>
                <w:szCs w:val="18"/>
                <w:u w:val="single"/>
              </w:rPr>
              <w:t>, kreditēšanas kritēriji un nosacījumi</w:t>
            </w:r>
            <w:r w:rsidRPr="006935B9">
              <w:rPr>
                <w:sz w:val="18"/>
                <w:szCs w:val="18"/>
              </w:rPr>
              <w:t>.  Nav iesniegti visi dokumenti, kas pamato stratēģijā norādīto.</w:t>
            </w:r>
          </w:p>
          <w:p w14:paraId="4F0AF456" w14:textId="667F9301" w:rsidR="00D65555" w:rsidRPr="006935B9" w:rsidRDefault="00D65555" w:rsidP="00D022A9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6935B9">
              <w:rPr>
                <w:b/>
                <w:sz w:val="18"/>
                <w:szCs w:val="18"/>
              </w:rPr>
              <w:t xml:space="preserve"> punkti</w:t>
            </w:r>
            <w:r w:rsidRPr="006935B9">
              <w:rPr>
                <w:sz w:val="18"/>
                <w:szCs w:val="18"/>
              </w:rPr>
              <w:t xml:space="preserve"> – labi sagatavota stratēģija. </w:t>
            </w:r>
            <w:r w:rsidRPr="000438FC">
              <w:rPr>
                <w:sz w:val="18"/>
                <w:szCs w:val="18"/>
                <w:u w:val="single"/>
              </w:rPr>
              <w:t>N</w:t>
            </w:r>
            <w:r w:rsidRPr="006935B9">
              <w:rPr>
                <w:sz w:val="18"/>
                <w:szCs w:val="18"/>
                <w:u w:val="single"/>
              </w:rPr>
              <w:t>orādīti skaidri, detalizēti un pamatoti investīciju virzieni, finansēšanas kritēriji un nosacījumi</w:t>
            </w:r>
            <w:r w:rsidRPr="006935B9">
              <w:rPr>
                <w:sz w:val="18"/>
                <w:szCs w:val="18"/>
              </w:rPr>
              <w:t>. Nav iesniegti visi dokumenti, kas pamato stratēģijā norādīto.</w:t>
            </w:r>
          </w:p>
          <w:p w14:paraId="437A623E" w14:textId="1E98BDC1" w:rsidR="00D65555" w:rsidRPr="006935B9" w:rsidRDefault="00D65555" w:rsidP="00C34095">
            <w:pPr>
              <w:keepNext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Pr="006935B9">
              <w:rPr>
                <w:b/>
                <w:sz w:val="18"/>
                <w:szCs w:val="18"/>
              </w:rPr>
              <w:t xml:space="preserve"> punkti</w:t>
            </w:r>
            <w:r w:rsidRPr="006935B9">
              <w:rPr>
                <w:sz w:val="18"/>
                <w:szCs w:val="18"/>
              </w:rPr>
              <w:t xml:space="preserve"> – pilnvērtīgi sagatavota stratēģija. Norādīti skaidri, detalizēti un pamatoti investīciju virzieni, finansēšanas kritēriji un nosacījumi. </w:t>
            </w:r>
            <w:r w:rsidRPr="006935B9">
              <w:rPr>
                <w:sz w:val="18"/>
                <w:szCs w:val="18"/>
                <w:u w:val="single"/>
              </w:rPr>
              <w:t xml:space="preserve">Stratēģija pamato racionālu un saprātīgu papildus ieguvumu </w:t>
            </w:r>
            <w:r>
              <w:rPr>
                <w:sz w:val="18"/>
                <w:szCs w:val="18"/>
                <w:u w:val="single"/>
              </w:rPr>
              <w:t xml:space="preserve">komersantu </w:t>
            </w:r>
            <w:r w:rsidRPr="006935B9">
              <w:rPr>
                <w:sz w:val="18"/>
                <w:szCs w:val="18"/>
                <w:u w:val="single"/>
              </w:rPr>
              <w:t xml:space="preserve">kreditēšanā, ko pretendents nodrošinās ar </w:t>
            </w:r>
            <w:proofErr w:type="spellStart"/>
            <w:r w:rsidRPr="006935B9">
              <w:rPr>
                <w:sz w:val="18"/>
                <w:szCs w:val="18"/>
                <w:u w:val="single"/>
              </w:rPr>
              <w:t>portfeļgarantijas</w:t>
            </w:r>
            <w:proofErr w:type="spellEnd"/>
            <w:r w:rsidRPr="006935B9">
              <w:rPr>
                <w:sz w:val="18"/>
                <w:szCs w:val="18"/>
                <w:u w:val="single"/>
              </w:rPr>
              <w:t xml:space="preserve"> instrumentu</w:t>
            </w:r>
            <w:r w:rsidRPr="006935B9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I</w:t>
            </w:r>
            <w:r w:rsidRPr="006935B9">
              <w:rPr>
                <w:sz w:val="18"/>
                <w:szCs w:val="18"/>
              </w:rPr>
              <w:t>esniegti visi dokumenti, kas pamato stratēģijā norādīto.</w:t>
            </w:r>
          </w:p>
        </w:tc>
      </w:tr>
      <w:tr w:rsidR="00D65555" w:rsidRPr="00CE0955" w14:paraId="1E9F6233" w14:textId="4917CBC6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57DA" w14:textId="5DE7DBE2" w:rsidR="00D65555" w:rsidRPr="006935B9" w:rsidRDefault="00D65555" w:rsidP="00DB21B5">
            <w:pPr>
              <w:pStyle w:val="ListParagraph"/>
              <w:keepNext/>
              <w:numPr>
                <w:ilvl w:val="0"/>
                <w:numId w:val="22"/>
              </w:numPr>
              <w:jc w:val="both"/>
              <w:rPr>
                <w:b/>
                <w:sz w:val="18"/>
                <w:szCs w:val="18"/>
              </w:rPr>
            </w:pPr>
            <w:r w:rsidRPr="006935B9">
              <w:rPr>
                <w:b/>
                <w:sz w:val="18"/>
                <w:szCs w:val="18"/>
              </w:rPr>
              <w:lastRenderedPageBreak/>
              <w:t>Programmas ieviešanas efektivitāte (E)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B00A" w14:textId="77777777" w:rsidR="00D65555" w:rsidRPr="006935B9" w:rsidRDefault="00D65555" w:rsidP="001C3F5A">
            <w:pPr>
              <w:keepNext/>
              <w:jc w:val="right"/>
              <w:rPr>
                <w:b/>
                <w:sz w:val="18"/>
                <w:szCs w:val="18"/>
              </w:rPr>
            </w:pPr>
            <w:r w:rsidRPr="006935B9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504F" w14:textId="77777777" w:rsidR="00D65555" w:rsidRPr="006935B9" w:rsidRDefault="00D65555" w:rsidP="00C34095">
            <w:pPr>
              <w:keepNext/>
              <w:jc w:val="both"/>
              <w:rPr>
                <w:sz w:val="18"/>
                <w:szCs w:val="18"/>
              </w:rPr>
            </w:pPr>
          </w:p>
        </w:tc>
      </w:tr>
      <w:tr w:rsidR="00D65555" w:rsidRPr="00CE0955" w14:paraId="3478EC85" w14:textId="34A2B753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0E06" w14:textId="7B709571" w:rsidR="00D65555" w:rsidRPr="0016095E" w:rsidRDefault="00D65555" w:rsidP="00516DF7">
            <w:pPr>
              <w:pStyle w:val="ListParagraph"/>
              <w:numPr>
                <w:ilvl w:val="0"/>
                <w:numId w:val="23"/>
              </w:numPr>
              <w:ind w:left="313" w:hanging="284"/>
              <w:jc w:val="both"/>
              <w:rPr>
                <w:sz w:val="18"/>
                <w:szCs w:val="18"/>
              </w:rPr>
            </w:pPr>
            <w:r w:rsidRPr="0016095E">
              <w:rPr>
                <w:sz w:val="18"/>
                <w:szCs w:val="18"/>
              </w:rPr>
              <w:t>pretendenta plānotā no jauna izveidojamā aizdevumu portfeļa maksimāl</w:t>
            </w:r>
            <w:r w:rsidR="000438FC">
              <w:rPr>
                <w:sz w:val="18"/>
                <w:szCs w:val="18"/>
              </w:rPr>
              <w:t>ā</w:t>
            </w:r>
            <w:r w:rsidRPr="0016095E">
              <w:rPr>
                <w:sz w:val="18"/>
                <w:szCs w:val="18"/>
              </w:rPr>
              <w:t xml:space="preserve"> kompensācija</w:t>
            </w:r>
            <w:r w:rsidRPr="000B39BF">
              <w:rPr>
                <w:sz w:val="18"/>
                <w:szCs w:val="18"/>
              </w:rPr>
              <w:t xml:space="preserve"> (</w:t>
            </w:r>
            <w:r w:rsidRPr="0016095E">
              <w:rPr>
                <w:sz w:val="18"/>
                <w:szCs w:val="18"/>
              </w:rPr>
              <w:t xml:space="preserve">%) </w:t>
            </w:r>
            <w:r>
              <w:rPr>
                <w:sz w:val="18"/>
                <w:szCs w:val="18"/>
              </w:rPr>
              <w:t>=</w:t>
            </w:r>
            <w:proofErr w:type="spellStart"/>
            <w:r w:rsidRPr="0016095E">
              <w:rPr>
                <w:sz w:val="18"/>
                <w:szCs w:val="18"/>
              </w:rPr>
              <w:t>cap</w:t>
            </w:r>
            <w:proofErr w:type="spellEnd"/>
            <w:r w:rsidRPr="0016095E">
              <w:rPr>
                <w:sz w:val="18"/>
                <w:szCs w:val="18"/>
              </w:rPr>
              <w:t xml:space="preserve"> (</w:t>
            </w:r>
            <w:proofErr w:type="spellStart"/>
            <w:r w:rsidRPr="0016095E">
              <w:rPr>
                <w:sz w:val="18"/>
                <w:szCs w:val="18"/>
              </w:rPr>
              <w:t>max</w:t>
            </w:r>
            <w:proofErr w:type="spellEnd"/>
            <w:r w:rsidRPr="0016095E">
              <w:rPr>
                <w:sz w:val="18"/>
                <w:szCs w:val="18"/>
              </w:rPr>
              <w:t xml:space="preserve"> 17.5%</w:t>
            </w:r>
            <w:r>
              <w:rPr>
                <w:sz w:val="18"/>
                <w:szCs w:val="18"/>
              </w:rPr>
              <w:t>*</w:t>
            </w:r>
            <w:r w:rsidRPr="0016095E">
              <w:rPr>
                <w:sz w:val="18"/>
                <w:szCs w:val="18"/>
              </w:rPr>
              <w:t>) reizinājums ar garantijas likmi (</w:t>
            </w:r>
            <w:proofErr w:type="spellStart"/>
            <w:r w:rsidRPr="0016095E">
              <w:rPr>
                <w:sz w:val="18"/>
                <w:szCs w:val="18"/>
              </w:rPr>
              <w:t>max</w:t>
            </w:r>
            <w:proofErr w:type="spellEnd"/>
            <w:r w:rsidRPr="0016095E">
              <w:rPr>
                <w:sz w:val="18"/>
                <w:szCs w:val="18"/>
              </w:rPr>
              <w:t xml:space="preserve"> 80%</w:t>
            </w:r>
            <w:r>
              <w:rPr>
                <w:sz w:val="18"/>
                <w:szCs w:val="18"/>
              </w:rPr>
              <w:t>*</w:t>
            </w:r>
            <w:r w:rsidRPr="0016095E">
              <w:rPr>
                <w:sz w:val="18"/>
                <w:szCs w:val="18"/>
              </w:rPr>
              <w:t>)</w:t>
            </w:r>
            <w:r w:rsidR="007B742F">
              <w:rPr>
                <w:rStyle w:val="FootnoteReference"/>
                <w:sz w:val="18"/>
                <w:szCs w:val="18"/>
              </w:rPr>
              <w:footnoteReference w:id="2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FFC4" w14:textId="77777777" w:rsidR="00D65555" w:rsidRPr="0016095E" w:rsidRDefault="00D65555" w:rsidP="001C3F5A">
            <w:pPr>
              <w:keepNext/>
              <w:jc w:val="right"/>
              <w:rPr>
                <w:sz w:val="18"/>
                <w:szCs w:val="18"/>
              </w:rPr>
            </w:pPr>
            <w:r w:rsidRPr="0016095E">
              <w:rPr>
                <w:sz w:val="18"/>
                <w:szCs w:val="18"/>
              </w:rPr>
              <w:t>30</w:t>
            </w:r>
          </w:p>
          <w:p w14:paraId="0930E975" w14:textId="77777777" w:rsidR="00D65555" w:rsidRPr="0016095E" w:rsidRDefault="00D65555" w:rsidP="00C34095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6E32" w14:textId="1E812DB6" w:rsidR="00D70E3F" w:rsidRDefault="00D70E3F" w:rsidP="007210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Pretendenta iegūtos punktus </w:t>
            </w:r>
            <w:proofErr w:type="spellStart"/>
            <w:r>
              <w:rPr>
                <w:sz w:val="18"/>
                <w:szCs w:val="18"/>
              </w:rPr>
              <w:t>apakškritērijā</w:t>
            </w:r>
            <w:proofErr w:type="spellEnd"/>
            <w:r>
              <w:rPr>
                <w:sz w:val="18"/>
                <w:szCs w:val="18"/>
              </w:rPr>
              <w:t xml:space="preserve"> nosaka šādi:</w:t>
            </w:r>
          </w:p>
          <w:p w14:paraId="16462F41" w14:textId="04813D86" w:rsidR="00D65555" w:rsidRPr="0016095E" w:rsidRDefault="00D65555" w:rsidP="007210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095E">
              <w:rPr>
                <w:sz w:val="18"/>
                <w:szCs w:val="18"/>
              </w:rPr>
              <w:t xml:space="preserve">E = </w:t>
            </w:r>
            <w:proofErr w:type="spellStart"/>
            <w:r w:rsidRPr="0016095E">
              <w:rPr>
                <w:sz w:val="18"/>
                <w:szCs w:val="18"/>
              </w:rPr>
              <w:t>Emin</w:t>
            </w:r>
            <w:proofErr w:type="spellEnd"/>
            <w:r w:rsidRPr="0016095E">
              <w:rPr>
                <w:sz w:val="18"/>
                <w:szCs w:val="18"/>
              </w:rPr>
              <w:t xml:space="preserve"> / </w:t>
            </w:r>
            <w:proofErr w:type="spellStart"/>
            <w:r w:rsidRPr="0016095E">
              <w:rPr>
                <w:sz w:val="18"/>
                <w:szCs w:val="18"/>
              </w:rPr>
              <w:t>Ex</w:t>
            </w:r>
            <w:proofErr w:type="spellEnd"/>
            <w:r w:rsidRPr="0016095E">
              <w:rPr>
                <w:sz w:val="18"/>
                <w:szCs w:val="18"/>
              </w:rPr>
              <w:t xml:space="preserve"> *</w:t>
            </w:r>
            <w:r w:rsidR="007B742F">
              <w:rPr>
                <w:sz w:val="18"/>
                <w:szCs w:val="18"/>
              </w:rPr>
              <w:t>X</w:t>
            </w:r>
            <w:r w:rsidRPr="0016095E">
              <w:rPr>
                <w:sz w:val="18"/>
                <w:szCs w:val="18"/>
              </w:rPr>
              <w:t>, kur:</w:t>
            </w:r>
          </w:p>
          <w:p w14:paraId="443FEBD0" w14:textId="454A5CE4" w:rsidR="00D65555" w:rsidRPr="0016095E" w:rsidRDefault="00D65555" w:rsidP="007210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095E">
              <w:rPr>
                <w:sz w:val="18"/>
                <w:szCs w:val="18"/>
              </w:rPr>
              <w:t xml:space="preserve">E- </w:t>
            </w:r>
            <w:proofErr w:type="spellStart"/>
            <w:r w:rsidRPr="0016095E">
              <w:rPr>
                <w:sz w:val="18"/>
                <w:szCs w:val="18"/>
              </w:rPr>
              <w:t>apakškritērijā</w:t>
            </w:r>
            <w:proofErr w:type="spellEnd"/>
            <w:r w:rsidRPr="0016095E">
              <w:rPr>
                <w:sz w:val="18"/>
                <w:szCs w:val="18"/>
              </w:rPr>
              <w:t xml:space="preserve"> iegūtais punktu skaits,</w:t>
            </w:r>
          </w:p>
          <w:p w14:paraId="248F0641" w14:textId="3F1FDBCC" w:rsidR="00D65555" w:rsidRPr="0016095E" w:rsidRDefault="00D65555" w:rsidP="007210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16095E">
              <w:rPr>
                <w:sz w:val="18"/>
                <w:szCs w:val="18"/>
              </w:rPr>
              <w:t>Emin</w:t>
            </w:r>
            <w:proofErr w:type="spellEnd"/>
            <w:r w:rsidRPr="0016095E">
              <w:rPr>
                <w:sz w:val="18"/>
                <w:szCs w:val="18"/>
              </w:rPr>
              <w:t xml:space="preserve"> – mazākā piedāvātā portfeļa maksimālā kompensācija;</w:t>
            </w:r>
          </w:p>
          <w:p w14:paraId="232997B7" w14:textId="3FF1E3BC" w:rsidR="00D65555" w:rsidRPr="0016095E" w:rsidRDefault="00D65555" w:rsidP="007210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16095E">
              <w:rPr>
                <w:sz w:val="18"/>
                <w:szCs w:val="18"/>
              </w:rPr>
              <w:t>Ex</w:t>
            </w:r>
            <w:proofErr w:type="spellEnd"/>
            <w:r w:rsidRPr="0016095E">
              <w:rPr>
                <w:sz w:val="18"/>
                <w:szCs w:val="18"/>
              </w:rPr>
              <w:t xml:space="preserve"> – pretendenta piedāvātā portfeļa maksimālā kompensācija;</w:t>
            </w:r>
          </w:p>
          <w:p w14:paraId="615FAFB6" w14:textId="4841D2EE" w:rsidR="00D65555" w:rsidRPr="0016095E" w:rsidRDefault="00D70E3F" w:rsidP="00043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 w:rsidR="00D65555" w:rsidRPr="0016095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maksimālais punktu skaits </w:t>
            </w:r>
            <w:proofErr w:type="spellStart"/>
            <w:r>
              <w:rPr>
                <w:sz w:val="18"/>
                <w:szCs w:val="18"/>
              </w:rPr>
              <w:t>apakškritērijā</w:t>
            </w:r>
            <w:proofErr w:type="spellEnd"/>
            <w:r w:rsidR="00D65555" w:rsidRPr="0016095E">
              <w:rPr>
                <w:sz w:val="18"/>
                <w:szCs w:val="18"/>
              </w:rPr>
              <w:t>.</w:t>
            </w:r>
          </w:p>
        </w:tc>
      </w:tr>
      <w:tr w:rsidR="00D65555" w:rsidRPr="00CE0955" w14:paraId="3355976D" w14:textId="2BA38AFA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D10A" w14:textId="2EA95785" w:rsidR="00D65555" w:rsidRPr="006935B9" w:rsidRDefault="00D65555" w:rsidP="00DB21B5">
            <w:pPr>
              <w:pStyle w:val="ListParagraph"/>
              <w:keepNext/>
              <w:numPr>
                <w:ilvl w:val="0"/>
                <w:numId w:val="22"/>
              </w:numPr>
              <w:jc w:val="both"/>
              <w:rPr>
                <w:b/>
                <w:sz w:val="18"/>
                <w:szCs w:val="18"/>
              </w:rPr>
            </w:pPr>
            <w:r w:rsidRPr="006935B9">
              <w:rPr>
                <w:b/>
                <w:sz w:val="18"/>
                <w:szCs w:val="18"/>
              </w:rPr>
              <w:t>Vēsturiskais portfelis (K)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870B" w14:textId="77777777" w:rsidR="00D65555" w:rsidRPr="006935B9" w:rsidRDefault="00D65555" w:rsidP="001C3F5A">
            <w:pPr>
              <w:keepNext/>
              <w:jc w:val="right"/>
              <w:rPr>
                <w:b/>
                <w:sz w:val="18"/>
                <w:szCs w:val="18"/>
              </w:rPr>
            </w:pPr>
            <w:r w:rsidRPr="006935B9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6745" w14:textId="77777777" w:rsidR="00D65555" w:rsidRPr="006935B9" w:rsidRDefault="00D65555" w:rsidP="00C34095">
            <w:pPr>
              <w:keepNext/>
              <w:jc w:val="both"/>
              <w:rPr>
                <w:sz w:val="18"/>
                <w:szCs w:val="18"/>
              </w:rPr>
            </w:pPr>
          </w:p>
        </w:tc>
      </w:tr>
      <w:tr w:rsidR="00D65555" w:rsidRPr="00CE0955" w14:paraId="2356F759" w14:textId="68E1A2B9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EFAF" w14:textId="16CE114E" w:rsidR="00D65555" w:rsidRPr="006935B9" w:rsidRDefault="00D65555" w:rsidP="00402450">
            <w:pPr>
              <w:pStyle w:val="ListParagraph"/>
              <w:numPr>
                <w:ilvl w:val="0"/>
                <w:numId w:val="23"/>
              </w:numPr>
              <w:ind w:left="313" w:hanging="284"/>
              <w:jc w:val="both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pretendenta kopējais Altum garantēto finanšu pakalpojumu </w:t>
            </w:r>
            <w:r>
              <w:rPr>
                <w:sz w:val="18"/>
                <w:szCs w:val="18"/>
              </w:rPr>
              <w:t>apjoms</w:t>
            </w:r>
            <w:r w:rsidRPr="006935B9">
              <w:rPr>
                <w:sz w:val="18"/>
                <w:szCs w:val="18"/>
              </w:rPr>
              <w:t xml:space="preserve"> </w:t>
            </w:r>
            <w:r w:rsidR="007B742F">
              <w:rPr>
                <w:sz w:val="18"/>
                <w:szCs w:val="18"/>
              </w:rPr>
              <w:t xml:space="preserve">komersantiem </w:t>
            </w:r>
            <w:r w:rsidRPr="006935B9">
              <w:rPr>
                <w:sz w:val="18"/>
                <w:szCs w:val="18"/>
              </w:rPr>
              <w:t>201</w:t>
            </w:r>
            <w:r w:rsidR="00223C51">
              <w:rPr>
                <w:sz w:val="18"/>
                <w:szCs w:val="18"/>
              </w:rPr>
              <w:t>6</w:t>
            </w:r>
            <w:r w:rsidRPr="006935B9">
              <w:rPr>
                <w:sz w:val="18"/>
                <w:szCs w:val="18"/>
              </w:rPr>
              <w:t>.-201</w:t>
            </w:r>
            <w:r w:rsidR="00223C51">
              <w:rPr>
                <w:sz w:val="18"/>
                <w:szCs w:val="18"/>
              </w:rPr>
              <w:t>8</w:t>
            </w:r>
            <w:r w:rsidRPr="006935B9">
              <w:rPr>
                <w:sz w:val="18"/>
                <w:szCs w:val="18"/>
              </w:rPr>
              <w:t>.gadā (EUR) (K1).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C3EB" w14:textId="77777777" w:rsidR="00D65555" w:rsidRPr="006935B9" w:rsidRDefault="00D65555" w:rsidP="001C3F5A">
            <w:pPr>
              <w:keepNext/>
              <w:jc w:val="right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2B2C" w14:textId="35EAFA15" w:rsidR="007B742F" w:rsidRDefault="007B742F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Pretendenta iegūtos punktus </w:t>
            </w:r>
            <w:proofErr w:type="spellStart"/>
            <w:r>
              <w:rPr>
                <w:sz w:val="18"/>
                <w:szCs w:val="18"/>
              </w:rPr>
              <w:t>apakškritērijā</w:t>
            </w:r>
            <w:proofErr w:type="spellEnd"/>
            <w:r>
              <w:rPr>
                <w:sz w:val="18"/>
                <w:szCs w:val="18"/>
              </w:rPr>
              <w:t xml:space="preserve"> nosaka šādi:</w:t>
            </w:r>
          </w:p>
          <w:p w14:paraId="0F07151D" w14:textId="12498768" w:rsidR="00D65555" w:rsidRPr="006935B9" w:rsidRDefault="00D65555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K1 = </w:t>
            </w:r>
            <w:proofErr w:type="spellStart"/>
            <w:r w:rsidRPr="006935B9">
              <w:rPr>
                <w:sz w:val="18"/>
                <w:szCs w:val="18"/>
              </w:rPr>
              <w:t>Kx</w:t>
            </w:r>
            <w:proofErr w:type="spellEnd"/>
            <w:r w:rsidRPr="006935B9"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K</w:t>
            </w:r>
            <w:r w:rsidRPr="006935B9">
              <w:rPr>
                <w:sz w:val="18"/>
                <w:szCs w:val="18"/>
              </w:rPr>
              <w:t>max</w:t>
            </w:r>
            <w:proofErr w:type="spellEnd"/>
            <w:r w:rsidRPr="006935B9">
              <w:rPr>
                <w:sz w:val="18"/>
                <w:szCs w:val="18"/>
              </w:rPr>
              <w:t xml:space="preserve"> *</w:t>
            </w:r>
            <w:r w:rsidR="007B742F">
              <w:rPr>
                <w:sz w:val="18"/>
                <w:szCs w:val="18"/>
              </w:rPr>
              <w:t>X</w:t>
            </w:r>
            <w:r w:rsidRPr="006935B9">
              <w:rPr>
                <w:sz w:val="18"/>
                <w:szCs w:val="18"/>
              </w:rPr>
              <w:t>, kur:</w:t>
            </w:r>
          </w:p>
          <w:p w14:paraId="029EC60A" w14:textId="1EDEDC2E" w:rsidR="00D65555" w:rsidRDefault="00D65555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K1 - </w:t>
            </w:r>
            <w:proofErr w:type="spellStart"/>
            <w:r w:rsidRPr="006935B9">
              <w:rPr>
                <w:sz w:val="18"/>
                <w:szCs w:val="18"/>
              </w:rPr>
              <w:t>apakškritērijā</w:t>
            </w:r>
            <w:proofErr w:type="spellEnd"/>
            <w:r w:rsidRPr="006935B9">
              <w:rPr>
                <w:sz w:val="18"/>
                <w:szCs w:val="18"/>
              </w:rPr>
              <w:t xml:space="preserve"> iegūtais punktu skaits,</w:t>
            </w:r>
          </w:p>
          <w:p w14:paraId="1DC1A871" w14:textId="4696A193" w:rsidR="00D65555" w:rsidRPr="006935B9" w:rsidRDefault="00D65555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6935B9">
              <w:rPr>
                <w:sz w:val="18"/>
                <w:szCs w:val="18"/>
              </w:rPr>
              <w:t>Kx</w:t>
            </w:r>
            <w:proofErr w:type="spellEnd"/>
            <w:r w:rsidRPr="006935B9">
              <w:rPr>
                <w:sz w:val="18"/>
                <w:szCs w:val="18"/>
              </w:rPr>
              <w:t xml:space="preserve"> – pretendenta kopējais Altum garantēto finanšu pakalpojumu </w:t>
            </w:r>
            <w:r>
              <w:rPr>
                <w:sz w:val="18"/>
                <w:szCs w:val="18"/>
              </w:rPr>
              <w:t>apjom</w:t>
            </w:r>
            <w:r w:rsidRPr="006935B9">
              <w:rPr>
                <w:sz w:val="18"/>
                <w:szCs w:val="18"/>
              </w:rPr>
              <w:t>s</w:t>
            </w:r>
            <w:r w:rsidR="007B742F">
              <w:rPr>
                <w:sz w:val="18"/>
                <w:szCs w:val="18"/>
              </w:rPr>
              <w:t xml:space="preserve"> </w:t>
            </w:r>
            <w:r w:rsidR="007B742F" w:rsidRPr="006935B9">
              <w:rPr>
                <w:sz w:val="18"/>
                <w:szCs w:val="18"/>
              </w:rPr>
              <w:t>201</w:t>
            </w:r>
            <w:r w:rsidR="00223C51">
              <w:rPr>
                <w:sz w:val="18"/>
                <w:szCs w:val="18"/>
              </w:rPr>
              <w:t>6</w:t>
            </w:r>
            <w:r w:rsidR="007B742F" w:rsidRPr="006935B9">
              <w:rPr>
                <w:sz w:val="18"/>
                <w:szCs w:val="18"/>
              </w:rPr>
              <w:t>.-201</w:t>
            </w:r>
            <w:r w:rsidR="00223C51">
              <w:rPr>
                <w:sz w:val="18"/>
                <w:szCs w:val="18"/>
              </w:rPr>
              <w:t>8</w:t>
            </w:r>
            <w:r w:rsidR="007B742F" w:rsidRPr="006935B9">
              <w:rPr>
                <w:sz w:val="18"/>
                <w:szCs w:val="18"/>
              </w:rPr>
              <w:t>.gadā</w:t>
            </w:r>
            <w:r w:rsidRPr="006935B9">
              <w:rPr>
                <w:sz w:val="18"/>
                <w:szCs w:val="18"/>
              </w:rPr>
              <w:t>,</w:t>
            </w:r>
          </w:p>
          <w:p w14:paraId="2967C5A7" w14:textId="04478378" w:rsidR="00D65555" w:rsidRPr="006935B9" w:rsidRDefault="00D65555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6935B9">
              <w:rPr>
                <w:sz w:val="18"/>
                <w:szCs w:val="18"/>
              </w:rPr>
              <w:t>Kmax</w:t>
            </w:r>
            <w:proofErr w:type="spellEnd"/>
            <w:r w:rsidRPr="006935B9">
              <w:rPr>
                <w:sz w:val="18"/>
                <w:szCs w:val="18"/>
              </w:rPr>
              <w:t xml:space="preserve"> – lielākais pretendentu vēsturiskais Altum garantēto finanšu pakalpojumu portfelis,</w:t>
            </w:r>
          </w:p>
          <w:p w14:paraId="122776D9" w14:textId="4C5C7F84" w:rsidR="00D65555" w:rsidRPr="006935B9" w:rsidRDefault="007B742F" w:rsidP="001B498C">
            <w:pPr>
              <w:keepNex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 w:rsidRPr="0016095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maksimālais punktu skaits </w:t>
            </w:r>
            <w:proofErr w:type="spellStart"/>
            <w:r>
              <w:rPr>
                <w:sz w:val="18"/>
                <w:szCs w:val="18"/>
              </w:rPr>
              <w:t>apakškritērijā</w:t>
            </w:r>
            <w:proofErr w:type="spellEnd"/>
            <w:r w:rsidRPr="0016095E">
              <w:rPr>
                <w:sz w:val="18"/>
                <w:szCs w:val="18"/>
              </w:rPr>
              <w:t>.</w:t>
            </w:r>
          </w:p>
          <w:p w14:paraId="67131A3B" w14:textId="77777777" w:rsidR="007B742F" w:rsidRDefault="007B742F" w:rsidP="001B498C">
            <w:pPr>
              <w:keepNext/>
              <w:jc w:val="both"/>
              <w:rPr>
                <w:sz w:val="18"/>
                <w:szCs w:val="18"/>
              </w:rPr>
            </w:pPr>
          </w:p>
          <w:p w14:paraId="332C792F" w14:textId="7CCF9534" w:rsidR="00D65555" w:rsidRPr="006935B9" w:rsidRDefault="00D65555" w:rsidP="001B498C">
            <w:pPr>
              <w:keepNext/>
              <w:jc w:val="both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Ja Pretendents iesniedz </w:t>
            </w:r>
            <w:r>
              <w:rPr>
                <w:sz w:val="18"/>
                <w:szCs w:val="18"/>
              </w:rPr>
              <w:t xml:space="preserve">pieteikumu kā personu apvienība, </w:t>
            </w:r>
            <w:r w:rsidRPr="006935B9">
              <w:rPr>
                <w:sz w:val="18"/>
                <w:szCs w:val="18"/>
              </w:rPr>
              <w:t xml:space="preserve">kritērijā </w:t>
            </w:r>
            <w:r w:rsidR="007B742F">
              <w:rPr>
                <w:sz w:val="18"/>
                <w:szCs w:val="18"/>
              </w:rPr>
              <w:t>izmanto</w:t>
            </w:r>
            <w:r w:rsidRPr="006935B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personu apvienības kopēj</w:t>
            </w:r>
            <w:r w:rsidR="007B742F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</w:t>
            </w:r>
            <w:r w:rsidRPr="006935B9">
              <w:rPr>
                <w:sz w:val="18"/>
                <w:szCs w:val="18"/>
              </w:rPr>
              <w:t>apjom</w:t>
            </w:r>
            <w:r w:rsidR="007B742F">
              <w:rPr>
                <w:sz w:val="18"/>
                <w:szCs w:val="18"/>
              </w:rPr>
              <w:t>u.</w:t>
            </w:r>
          </w:p>
        </w:tc>
      </w:tr>
      <w:tr w:rsidR="00D65555" w:rsidRPr="00CE0955" w14:paraId="5E5F8D52" w14:textId="4C31E214" w:rsidTr="00BE0DC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BD72A" w14:textId="4709416F" w:rsidR="00D65555" w:rsidRPr="006935B9" w:rsidRDefault="00D65555" w:rsidP="00402450">
            <w:pPr>
              <w:pStyle w:val="ListParagraph"/>
              <w:numPr>
                <w:ilvl w:val="0"/>
                <w:numId w:val="23"/>
              </w:numPr>
              <w:ind w:left="313" w:hanging="284"/>
              <w:jc w:val="both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pretendenta kopējais Altum garantēto finanšu pakalpojumu skaits </w:t>
            </w:r>
            <w:r w:rsidR="007B742F">
              <w:rPr>
                <w:sz w:val="18"/>
                <w:szCs w:val="18"/>
              </w:rPr>
              <w:t xml:space="preserve">komersantiem </w:t>
            </w:r>
            <w:r w:rsidRPr="006935B9">
              <w:rPr>
                <w:sz w:val="18"/>
                <w:szCs w:val="18"/>
              </w:rPr>
              <w:t>201</w:t>
            </w:r>
            <w:r w:rsidR="00223C51">
              <w:rPr>
                <w:sz w:val="18"/>
                <w:szCs w:val="18"/>
              </w:rPr>
              <w:t>6</w:t>
            </w:r>
            <w:r w:rsidRPr="006935B9">
              <w:rPr>
                <w:sz w:val="18"/>
                <w:szCs w:val="18"/>
              </w:rPr>
              <w:t>.-201</w:t>
            </w:r>
            <w:r w:rsidR="00223C51">
              <w:rPr>
                <w:sz w:val="18"/>
                <w:szCs w:val="18"/>
              </w:rPr>
              <w:t>8</w:t>
            </w:r>
            <w:r w:rsidRPr="006935B9">
              <w:rPr>
                <w:sz w:val="18"/>
                <w:szCs w:val="18"/>
              </w:rPr>
              <w:t xml:space="preserve">.gadā (K2).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3D9C" w14:textId="77777777" w:rsidR="00D65555" w:rsidRPr="006935B9" w:rsidRDefault="00D65555" w:rsidP="001C3F5A">
            <w:pPr>
              <w:keepNext/>
              <w:jc w:val="right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F496" w14:textId="77777777" w:rsidR="007B742F" w:rsidRDefault="007B742F" w:rsidP="007B742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Pretendenta iegūtos punktus </w:t>
            </w:r>
            <w:proofErr w:type="spellStart"/>
            <w:r>
              <w:rPr>
                <w:sz w:val="18"/>
                <w:szCs w:val="18"/>
              </w:rPr>
              <w:t>apakškritērijā</w:t>
            </w:r>
            <w:proofErr w:type="spellEnd"/>
            <w:r>
              <w:rPr>
                <w:sz w:val="18"/>
                <w:szCs w:val="18"/>
              </w:rPr>
              <w:t xml:space="preserve"> nosaka šādi:</w:t>
            </w:r>
          </w:p>
          <w:p w14:paraId="11AEB16E" w14:textId="1858123D" w:rsidR="00D65555" w:rsidRPr="006935B9" w:rsidRDefault="00D65555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K2 = </w:t>
            </w:r>
            <w:proofErr w:type="spellStart"/>
            <w:r w:rsidRPr="006935B9">
              <w:rPr>
                <w:sz w:val="18"/>
                <w:szCs w:val="18"/>
              </w:rPr>
              <w:t>Kx</w:t>
            </w:r>
            <w:proofErr w:type="spellEnd"/>
            <w:r w:rsidRPr="006935B9">
              <w:rPr>
                <w:sz w:val="18"/>
                <w:szCs w:val="18"/>
              </w:rPr>
              <w:t xml:space="preserve"> / </w:t>
            </w:r>
            <w:proofErr w:type="spellStart"/>
            <w:r w:rsidR="007B742F">
              <w:rPr>
                <w:sz w:val="18"/>
                <w:szCs w:val="18"/>
              </w:rPr>
              <w:t>K</w:t>
            </w:r>
            <w:r w:rsidR="007B742F" w:rsidRPr="006935B9">
              <w:rPr>
                <w:sz w:val="18"/>
                <w:szCs w:val="18"/>
              </w:rPr>
              <w:t>max</w:t>
            </w:r>
            <w:proofErr w:type="spellEnd"/>
            <w:r w:rsidR="007B742F" w:rsidRPr="006935B9">
              <w:rPr>
                <w:sz w:val="18"/>
                <w:szCs w:val="18"/>
              </w:rPr>
              <w:t xml:space="preserve"> </w:t>
            </w:r>
            <w:r w:rsidRPr="006935B9">
              <w:rPr>
                <w:sz w:val="18"/>
                <w:szCs w:val="18"/>
              </w:rPr>
              <w:t>*</w:t>
            </w:r>
            <w:r w:rsidR="007B742F">
              <w:rPr>
                <w:sz w:val="18"/>
                <w:szCs w:val="18"/>
              </w:rPr>
              <w:t>X</w:t>
            </w:r>
            <w:r w:rsidRPr="006935B9">
              <w:rPr>
                <w:sz w:val="18"/>
                <w:szCs w:val="18"/>
              </w:rPr>
              <w:t>, kur:</w:t>
            </w:r>
          </w:p>
          <w:p w14:paraId="11E4ADBC" w14:textId="434015FB" w:rsidR="00D65555" w:rsidRDefault="00D65555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K2 - </w:t>
            </w:r>
            <w:proofErr w:type="spellStart"/>
            <w:r w:rsidRPr="006935B9">
              <w:rPr>
                <w:sz w:val="18"/>
                <w:szCs w:val="18"/>
              </w:rPr>
              <w:t>apakškritērijā</w:t>
            </w:r>
            <w:proofErr w:type="spellEnd"/>
            <w:r w:rsidRPr="006935B9">
              <w:rPr>
                <w:sz w:val="18"/>
                <w:szCs w:val="18"/>
              </w:rPr>
              <w:t xml:space="preserve"> iegūtais punktu skaits,</w:t>
            </w:r>
          </w:p>
          <w:p w14:paraId="75D9740B" w14:textId="546A6D01" w:rsidR="00D65555" w:rsidRPr="006935B9" w:rsidRDefault="00D65555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6935B9">
              <w:rPr>
                <w:sz w:val="18"/>
                <w:szCs w:val="18"/>
              </w:rPr>
              <w:t>Kx</w:t>
            </w:r>
            <w:proofErr w:type="spellEnd"/>
            <w:r w:rsidRPr="006935B9">
              <w:rPr>
                <w:sz w:val="18"/>
                <w:szCs w:val="18"/>
              </w:rPr>
              <w:t xml:space="preserve"> – pretendenta kopējais Altum garantēto finanšu pakalpojumu skaits;</w:t>
            </w:r>
          </w:p>
          <w:p w14:paraId="3245B4D8" w14:textId="1613EBF7" w:rsidR="00D65555" w:rsidRPr="006935B9" w:rsidRDefault="00D65555" w:rsidP="00014B8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6935B9">
              <w:rPr>
                <w:sz w:val="18"/>
                <w:szCs w:val="18"/>
              </w:rPr>
              <w:t>Kmax</w:t>
            </w:r>
            <w:proofErr w:type="spellEnd"/>
            <w:r w:rsidRPr="006935B9">
              <w:rPr>
                <w:sz w:val="18"/>
                <w:szCs w:val="18"/>
              </w:rPr>
              <w:t xml:space="preserve"> – lielākais pretendentu vēsturiskais Altum garantēto finanšu pakalpojumu skaits;</w:t>
            </w:r>
          </w:p>
          <w:p w14:paraId="4C4E9CED" w14:textId="05C07D83" w:rsidR="007B742F" w:rsidRDefault="007B742F" w:rsidP="005865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 w:rsidRPr="0016095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maksimālais punktu skaits </w:t>
            </w:r>
            <w:proofErr w:type="spellStart"/>
            <w:r>
              <w:rPr>
                <w:sz w:val="18"/>
                <w:szCs w:val="18"/>
              </w:rPr>
              <w:t>apakškritērijā</w:t>
            </w:r>
            <w:proofErr w:type="spellEnd"/>
            <w:r w:rsidRPr="0016095E">
              <w:rPr>
                <w:sz w:val="18"/>
                <w:szCs w:val="18"/>
              </w:rPr>
              <w:t>.</w:t>
            </w:r>
          </w:p>
          <w:p w14:paraId="4E0EC6CC" w14:textId="77777777" w:rsidR="007B742F" w:rsidRDefault="007B742F" w:rsidP="005865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0BB0996" w14:textId="3020C43F" w:rsidR="00D65555" w:rsidRPr="006935B9" w:rsidRDefault="00D65555" w:rsidP="00D03C08">
            <w:pPr>
              <w:keepNext/>
              <w:jc w:val="both"/>
              <w:rPr>
                <w:sz w:val="18"/>
                <w:szCs w:val="18"/>
              </w:rPr>
            </w:pPr>
            <w:r w:rsidRPr="006935B9">
              <w:rPr>
                <w:sz w:val="18"/>
                <w:szCs w:val="18"/>
              </w:rPr>
              <w:t xml:space="preserve">Ja Pretendents iesniedz pieteikumu </w:t>
            </w:r>
            <w:r>
              <w:rPr>
                <w:sz w:val="18"/>
                <w:szCs w:val="18"/>
              </w:rPr>
              <w:t>kā personas apvienība</w:t>
            </w:r>
            <w:r w:rsidRPr="006935B9">
              <w:rPr>
                <w:sz w:val="18"/>
                <w:szCs w:val="18"/>
              </w:rPr>
              <w:t xml:space="preserve">, kritērijā </w:t>
            </w:r>
            <w:r w:rsidR="007B742F">
              <w:rPr>
                <w:sz w:val="18"/>
                <w:szCs w:val="18"/>
              </w:rPr>
              <w:t xml:space="preserve">izmanto </w:t>
            </w:r>
            <w:r>
              <w:rPr>
                <w:sz w:val="18"/>
                <w:szCs w:val="18"/>
              </w:rPr>
              <w:t xml:space="preserve">personu apvienības </w:t>
            </w:r>
            <w:r w:rsidR="007B742F">
              <w:rPr>
                <w:sz w:val="18"/>
                <w:szCs w:val="18"/>
              </w:rPr>
              <w:t xml:space="preserve">kopējo </w:t>
            </w:r>
            <w:r>
              <w:rPr>
                <w:sz w:val="18"/>
                <w:szCs w:val="18"/>
              </w:rPr>
              <w:t>izsniegt</w:t>
            </w:r>
            <w:r w:rsidR="007B742F">
              <w:rPr>
                <w:sz w:val="18"/>
                <w:szCs w:val="18"/>
              </w:rPr>
              <w:t>o</w:t>
            </w:r>
            <w:r w:rsidRPr="006935B9">
              <w:rPr>
                <w:sz w:val="18"/>
                <w:szCs w:val="18"/>
              </w:rPr>
              <w:t xml:space="preserve"> garantiju skait</w:t>
            </w:r>
            <w:r w:rsidR="007B742F">
              <w:rPr>
                <w:sz w:val="18"/>
                <w:szCs w:val="18"/>
              </w:rPr>
              <w:t>u.</w:t>
            </w:r>
            <w:r w:rsidRPr="006935B9">
              <w:rPr>
                <w:sz w:val="18"/>
                <w:szCs w:val="18"/>
              </w:rPr>
              <w:t xml:space="preserve"> </w:t>
            </w:r>
          </w:p>
        </w:tc>
      </w:tr>
    </w:tbl>
    <w:p w14:paraId="677B9C45" w14:textId="70E19599" w:rsidR="009B2BC3" w:rsidRDefault="00762750" w:rsidP="001B6159">
      <w:pPr>
        <w:pStyle w:val="ListParagraph"/>
        <w:numPr>
          <w:ilvl w:val="0"/>
          <w:numId w:val="32"/>
        </w:numPr>
      </w:pPr>
      <w:r w:rsidRPr="00244423">
        <w:t>Kopējo v</w:t>
      </w:r>
      <w:r w:rsidR="00C32A99" w:rsidRPr="00244423">
        <w:t>ērtējumu</w:t>
      </w:r>
      <w:r w:rsidR="00A408C3">
        <w:t xml:space="preserve"> (V</w:t>
      </w:r>
      <w:r w:rsidRPr="00244423">
        <w:t>)</w:t>
      </w:r>
      <w:r w:rsidR="00C32A99" w:rsidRPr="00244423">
        <w:t xml:space="preserve"> nosaka</w:t>
      </w:r>
      <w:r w:rsidRPr="00244423">
        <w:t>,</w:t>
      </w:r>
      <w:r w:rsidR="00C32A99" w:rsidRPr="00244423">
        <w:t xml:space="preserve"> summējot vērtējumu </w:t>
      </w:r>
      <w:r w:rsidR="002B22CA">
        <w:t xml:space="preserve">katrā </w:t>
      </w:r>
      <w:proofErr w:type="spellStart"/>
      <w:r w:rsidR="007B742F">
        <w:t>apakš</w:t>
      </w:r>
      <w:r w:rsidR="00C32A99" w:rsidRPr="00244423">
        <w:t>kritērij</w:t>
      </w:r>
      <w:r w:rsidR="002B22CA">
        <w:t>ā</w:t>
      </w:r>
      <w:proofErr w:type="spellEnd"/>
      <w:r w:rsidR="00C32A99" w:rsidRPr="00244423">
        <w:t xml:space="preserve"> </w:t>
      </w:r>
      <w:r w:rsidR="00A408C3">
        <w:t>V</w:t>
      </w:r>
      <w:r w:rsidRPr="00244423">
        <w:t xml:space="preserve">= </w:t>
      </w:r>
      <w:r w:rsidR="00A408C3">
        <w:t>P</w:t>
      </w:r>
      <w:r w:rsidR="007B742F">
        <w:t>1+P2+P3</w:t>
      </w:r>
      <w:r w:rsidRPr="00244423">
        <w:t>+</w:t>
      </w:r>
      <w:r w:rsidR="007210FA">
        <w:t>E</w:t>
      </w:r>
      <w:r w:rsidRPr="00244423">
        <w:t>+</w:t>
      </w:r>
      <w:r w:rsidR="00014B87">
        <w:t>K</w:t>
      </w:r>
      <w:r w:rsidR="007B742F">
        <w:t>1+K2</w:t>
      </w:r>
      <w:r w:rsidR="00C32A99" w:rsidRPr="00244423">
        <w:t>.</w:t>
      </w:r>
    </w:p>
    <w:p w14:paraId="7A391484" w14:textId="77777777" w:rsidR="009B2BC3" w:rsidRDefault="009B2BC3" w:rsidP="009B2BC3"/>
    <w:p w14:paraId="64A319AC" w14:textId="716F4BDE" w:rsidR="00B35293" w:rsidRPr="002B22CA" w:rsidRDefault="00B35293" w:rsidP="002B22CA">
      <w:pPr>
        <w:jc w:val="center"/>
        <w:rPr>
          <w:b/>
        </w:rPr>
      </w:pPr>
      <w:r w:rsidRPr="002B22CA">
        <w:rPr>
          <w:b/>
        </w:rPr>
        <w:t>II Pieteikumu sarindošana</w:t>
      </w:r>
    </w:p>
    <w:p w14:paraId="6D07ACC5" w14:textId="5F014CC7" w:rsidR="009B2BC3" w:rsidRDefault="002B22CA" w:rsidP="001B6159">
      <w:pPr>
        <w:pStyle w:val="ListParagraph"/>
        <w:numPr>
          <w:ilvl w:val="0"/>
          <w:numId w:val="32"/>
        </w:numPr>
        <w:jc w:val="both"/>
      </w:pPr>
      <w:r>
        <w:t>Pieteikumus sarindo atbilstoši iegūtajam vērtējumam kritērijos.</w:t>
      </w:r>
      <w:r w:rsidR="00B517C9">
        <w:t xml:space="preserve"> </w:t>
      </w:r>
    </w:p>
    <w:p w14:paraId="389EFDB5" w14:textId="0880DD7B" w:rsidR="002B22CA" w:rsidRDefault="002B22CA" w:rsidP="000438FC">
      <w:pPr>
        <w:pStyle w:val="ListParagraph"/>
        <w:numPr>
          <w:ilvl w:val="0"/>
          <w:numId w:val="32"/>
        </w:numPr>
        <w:jc w:val="both"/>
      </w:pPr>
      <w:bookmarkStart w:id="2" w:name="_Ref492371642"/>
      <w:r>
        <w:t xml:space="preserve">Ja vairākiem </w:t>
      </w:r>
      <w:r w:rsidR="006D226F">
        <w:t>P</w:t>
      </w:r>
      <w:r>
        <w:t xml:space="preserve">retendentiem ir vienāds punktu skaits, </w:t>
      </w:r>
      <w:r w:rsidR="00545863">
        <w:t xml:space="preserve">augstāku vērtējumu </w:t>
      </w:r>
      <w:r>
        <w:t xml:space="preserve">piešķir </w:t>
      </w:r>
      <w:r w:rsidR="006D226F">
        <w:t>P</w:t>
      </w:r>
      <w:r>
        <w:t>retendentam, kas</w:t>
      </w:r>
      <w:r w:rsidR="00A56D4D">
        <w:t xml:space="preserve"> ir</w:t>
      </w:r>
      <w:r>
        <w:t xml:space="preserve"> saņēmis </w:t>
      </w:r>
      <w:r w:rsidR="00545863">
        <w:t xml:space="preserve">vairāk punktus </w:t>
      </w:r>
      <w:proofErr w:type="spellStart"/>
      <w:r w:rsidR="000438FC">
        <w:t>apakš</w:t>
      </w:r>
      <w:r>
        <w:t>kritērijā</w:t>
      </w:r>
      <w:proofErr w:type="spellEnd"/>
      <w:r>
        <w:t xml:space="preserve"> “</w:t>
      </w:r>
      <w:r w:rsidR="00C01A68">
        <w:t>P</w:t>
      </w:r>
      <w:r w:rsidR="000438FC">
        <w:t xml:space="preserve">retendenta piedāvātais finanšu pakalpojuma procentu likmes samazinājums komersantiem - starpība starp pretendenta finanšu pakalpojumu procentu likmi un pretendenta finanšu pakalpojuma procentu likmi ar </w:t>
      </w:r>
      <w:proofErr w:type="spellStart"/>
      <w:r w:rsidR="000438FC">
        <w:t>portfeļgarantiju</w:t>
      </w:r>
      <w:proofErr w:type="spellEnd"/>
      <w:r w:rsidR="000438FC">
        <w:t>. (</w:t>
      </w:r>
      <w:r w:rsidRPr="002B22CA">
        <w:t>P1)</w:t>
      </w:r>
      <w:r>
        <w:t>”.</w:t>
      </w:r>
      <w:bookmarkEnd w:id="2"/>
      <w:r>
        <w:t xml:space="preserve"> </w:t>
      </w:r>
    </w:p>
    <w:p w14:paraId="38465C5E" w14:textId="1BCBA5B0" w:rsidR="00545863" w:rsidRPr="0016095E" w:rsidRDefault="002B22CA" w:rsidP="000438FC">
      <w:pPr>
        <w:pStyle w:val="ListParagraph"/>
        <w:numPr>
          <w:ilvl w:val="0"/>
          <w:numId w:val="32"/>
        </w:numPr>
        <w:jc w:val="both"/>
      </w:pPr>
      <w:bookmarkStart w:id="3" w:name="_Ref492371741"/>
      <w:r w:rsidRPr="00C22E28">
        <w:t xml:space="preserve">Ja vairākiem </w:t>
      </w:r>
      <w:r w:rsidR="006D226F" w:rsidRPr="00C22E28">
        <w:t>P</w:t>
      </w:r>
      <w:r w:rsidRPr="00C22E28">
        <w:t xml:space="preserve">retendentiem ir vienāds punktu skaits un </w:t>
      </w:r>
      <w:r w:rsidR="00900681" w:rsidRPr="00C22E28">
        <w:t xml:space="preserve">vienāds </w:t>
      </w:r>
      <w:r w:rsidRPr="00C22E28">
        <w:t>vērt</w:t>
      </w:r>
      <w:r w:rsidR="00545863" w:rsidRPr="00C22E28">
        <w:t>ēj</w:t>
      </w:r>
      <w:r w:rsidRPr="00C22E28">
        <w:t>ums</w:t>
      </w:r>
      <w:r w:rsidR="00545863" w:rsidRPr="00C22E28">
        <w:t xml:space="preserve"> </w:t>
      </w:r>
      <w:r w:rsidR="000438FC">
        <w:fldChar w:fldCharType="begin"/>
      </w:r>
      <w:r w:rsidR="000438FC">
        <w:instrText xml:space="preserve"> REF _Ref492371642 \r \h </w:instrText>
      </w:r>
      <w:r w:rsidR="000438FC">
        <w:fldChar w:fldCharType="separate"/>
      </w:r>
      <w:r w:rsidR="000438FC">
        <w:t>5</w:t>
      </w:r>
      <w:r w:rsidR="000438FC">
        <w:fldChar w:fldCharType="end"/>
      </w:r>
      <w:r w:rsidR="00682F66" w:rsidRPr="00C22E28">
        <w:t>.punktā minētajā kritērijā</w:t>
      </w:r>
      <w:r w:rsidR="00900681" w:rsidRPr="00C22E28">
        <w:t xml:space="preserve"> </w:t>
      </w:r>
      <w:r w:rsidR="00900681" w:rsidRPr="0016095E">
        <w:t xml:space="preserve">“Pretendenta piedāvātais finanšu pakalpojuma procentu likmes samazinājums – starpība starp pretendenta finanšu pakalpojumu procentu likmi komersantam un pretendenta finanšu pakalpojuma procentu likmi komersantam ar </w:t>
      </w:r>
      <w:proofErr w:type="spellStart"/>
      <w:r w:rsidR="00900681" w:rsidRPr="0016095E">
        <w:t>portfeļgarantiju</w:t>
      </w:r>
      <w:proofErr w:type="spellEnd"/>
      <w:r w:rsidR="00900681" w:rsidRPr="0016095E">
        <w:t xml:space="preserve"> (procentu punkti)</w:t>
      </w:r>
      <w:r w:rsidR="00682F66" w:rsidRPr="00C22E28">
        <w:t>,</w:t>
      </w:r>
      <w:r w:rsidRPr="0016095E">
        <w:t xml:space="preserve"> </w:t>
      </w:r>
      <w:r w:rsidR="00545863" w:rsidRPr="0016095E">
        <w:t xml:space="preserve">augstāku vērtējumu piešķir </w:t>
      </w:r>
      <w:r w:rsidR="006D226F" w:rsidRPr="0016095E">
        <w:t>P</w:t>
      </w:r>
      <w:r w:rsidR="00545863" w:rsidRPr="0016095E">
        <w:t>retendentam, kas</w:t>
      </w:r>
      <w:r w:rsidR="006D226F" w:rsidRPr="0016095E">
        <w:t xml:space="preserve"> ir</w:t>
      </w:r>
      <w:r w:rsidR="00545863" w:rsidRPr="0016095E">
        <w:t xml:space="preserve"> saņēmis vairāk punktus kritērijā “</w:t>
      </w:r>
      <w:r w:rsidR="000438FC">
        <w:t>P</w:t>
      </w:r>
      <w:r w:rsidR="000438FC" w:rsidRPr="000438FC">
        <w:t xml:space="preserve">retendenta plānotā no jauna izveidojamā aizdevumu portfeļa maksimālā kompensācija (%) </w:t>
      </w:r>
      <w:r w:rsidR="00545863" w:rsidRPr="0016095E">
        <w:t>”</w:t>
      </w:r>
      <w:r w:rsidR="000438FC">
        <w:t xml:space="preserve"> (E)</w:t>
      </w:r>
      <w:r w:rsidR="00545863" w:rsidRPr="0016095E">
        <w:t>.</w:t>
      </w:r>
      <w:bookmarkEnd w:id="3"/>
    </w:p>
    <w:p w14:paraId="726D0764" w14:textId="03FB0976" w:rsidR="002B22CA" w:rsidRPr="0016095E" w:rsidRDefault="00545863" w:rsidP="001B6159">
      <w:pPr>
        <w:pStyle w:val="ListParagraph"/>
        <w:numPr>
          <w:ilvl w:val="0"/>
          <w:numId w:val="32"/>
        </w:numPr>
        <w:jc w:val="both"/>
      </w:pPr>
      <w:r w:rsidRPr="0016095E">
        <w:t xml:space="preserve">Ja arī ņemot vērā </w:t>
      </w:r>
      <w:r w:rsidRPr="0016095E">
        <w:fldChar w:fldCharType="begin"/>
      </w:r>
      <w:r w:rsidRPr="0016095E">
        <w:instrText xml:space="preserve"> REF _Ref492371741 \r \h </w:instrText>
      </w:r>
      <w:r w:rsidR="0016095E">
        <w:instrText xml:space="preserve"> \* MERGEFORMAT </w:instrText>
      </w:r>
      <w:r w:rsidRPr="0016095E">
        <w:fldChar w:fldCharType="separate"/>
      </w:r>
      <w:r w:rsidR="000438FC">
        <w:t>6</w:t>
      </w:r>
      <w:r w:rsidRPr="0016095E">
        <w:fldChar w:fldCharType="end"/>
      </w:r>
      <w:r w:rsidRPr="0016095E">
        <w:t xml:space="preserve">.punktā norādīto, vairākiem </w:t>
      </w:r>
      <w:r w:rsidR="006D226F" w:rsidRPr="0016095E">
        <w:t>P</w:t>
      </w:r>
      <w:r w:rsidRPr="0016095E">
        <w:t xml:space="preserve">retendentiem ir vienāds punktu skaits, augstāku vērtējumu piešķir </w:t>
      </w:r>
      <w:r w:rsidR="006D226F" w:rsidRPr="0016095E">
        <w:t>Pretendentam</w:t>
      </w:r>
      <w:r w:rsidRPr="0016095E">
        <w:t>, kas</w:t>
      </w:r>
      <w:r w:rsidR="006D226F" w:rsidRPr="0016095E">
        <w:t xml:space="preserve"> ir</w:t>
      </w:r>
      <w:r w:rsidRPr="0016095E">
        <w:t xml:space="preserve"> saņēmis vairāk punktus kritērijā “</w:t>
      </w:r>
      <w:r w:rsidR="006D226F" w:rsidRPr="0016095E">
        <w:t>Pretendenta k</w:t>
      </w:r>
      <w:r w:rsidRPr="0016095E">
        <w:t xml:space="preserve">opējais Altum garantēto finanšu pakalpojumu </w:t>
      </w:r>
      <w:r w:rsidR="00C22E28">
        <w:t>apjoms</w:t>
      </w:r>
      <w:r w:rsidR="00C22E28" w:rsidRPr="0016095E">
        <w:t xml:space="preserve"> </w:t>
      </w:r>
      <w:r w:rsidRPr="0016095E">
        <w:t>uzņēmējdarbībai 201</w:t>
      </w:r>
      <w:r w:rsidR="00223C51">
        <w:t>6</w:t>
      </w:r>
      <w:r w:rsidRPr="0016095E">
        <w:t>.-201</w:t>
      </w:r>
      <w:r w:rsidR="00223C51">
        <w:t>8</w:t>
      </w:r>
      <w:r w:rsidRPr="0016095E">
        <w:t xml:space="preserve">.gadā (EUR) (K1)”. </w:t>
      </w:r>
    </w:p>
    <w:bookmarkEnd w:id="1"/>
    <w:p w14:paraId="34C6EF45" w14:textId="77777777" w:rsidR="00545863" w:rsidRDefault="00545863" w:rsidP="009B2BC3"/>
    <w:sectPr w:rsidR="00545863" w:rsidSect="00753158">
      <w:headerReference w:type="even" r:id="rId8"/>
      <w:footerReference w:type="even" r:id="rId9"/>
      <w:footerReference w:type="default" r:id="rId10"/>
      <w:footerReference w:type="first" r:id="rId11"/>
      <w:pgSz w:w="11907" w:h="16840" w:code="9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1DF46" w14:textId="77777777" w:rsidR="004830EF" w:rsidRDefault="004830EF">
      <w:r>
        <w:separator/>
      </w:r>
    </w:p>
  </w:endnote>
  <w:endnote w:type="continuationSeparator" w:id="0">
    <w:p w14:paraId="20DC34CF" w14:textId="77777777" w:rsidR="004830EF" w:rsidRDefault="0048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7B2E5" w14:textId="77777777" w:rsidR="00BD358B" w:rsidRDefault="00CB5C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D358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358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B06E391" w14:textId="77777777" w:rsidR="00BD358B" w:rsidRDefault="00BD35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F6F1" w14:textId="77777777" w:rsidR="00BD358B" w:rsidRDefault="00BD358B">
    <w:pPr>
      <w:pStyle w:val="Footer"/>
      <w:framePr w:wrap="around" w:vAnchor="text" w:hAnchor="margin" w:xAlign="right" w:y="1"/>
      <w:rPr>
        <w:rStyle w:val="PageNumber"/>
        <w:sz w:val="22"/>
      </w:rPr>
    </w:pPr>
  </w:p>
  <w:p w14:paraId="792A6C17" w14:textId="77777777" w:rsidR="00BD358B" w:rsidRDefault="00BD358B" w:rsidP="009B4942">
    <w:pPr>
      <w:pStyle w:val="Footer"/>
      <w:ind w:right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00023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98A3F" w14:textId="029268A2" w:rsidR="0058659A" w:rsidRDefault="005865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8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87514F" w14:textId="77777777" w:rsidR="005C7D93" w:rsidRDefault="005C7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08856" w14:textId="77777777" w:rsidR="004830EF" w:rsidRDefault="004830EF">
      <w:r>
        <w:separator/>
      </w:r>
    </w:p>
  </w:footnote>
  <w:footnote w:type="continuationSeparator" w:id="0">
    <w:p w14:paraId="34B9846D" w14:textId="77777777" w:rsidR="004830EF" w:rsidRDefault="004830EF">
      <w:r>
        <w:continuationSeparator/>
      </w:r>
    </w:p>
  </w:footnote>
  <w:footnote w:id="1">
    <w:p w14:paraId="52E4CF53" w14:textId="3502A0F9" w:rsidR="00C01A68" w:rsidRPr="00C01A68" w:rsidRDefault="00C01A68">
      <w:pPr>
        <w:pStyle w:val="FootnoteText"/>
        <w:rPr>
          <w:sz w:val="18"/>
          <w:szCs w:val="18"/>
        </w:rPr>
      </w:pPr>
      <w:r w:rsidRPr="00C01A68">
        <w:rPr>
          <w:rStyle w:val="FootnoteReference"/>
          <w:sz w:val="18"/>
          <w:szCs w:val="18"/>
        </w:rPr>
        <w:footnoteRef/>
      </w:r>
      <w:r w:rsidRPr="00C01A68">
        <w:rPr>
          <w:sz w:val="18"/>
          <w:szCs w:val="18"/>
        </w:rPr>
        <w:t xml:space="preserve"> Var iesniegt </w:t>
      </w:r>
      <w:r w:rsidRPr="00C01A68">
        <w:rPr>
          <w:sz w:val="18"/>
          <w:szCs w:val="18"/>
          <w:lang w:eastAsia="lv-LV"/>
        </w:rPr>
        <w:t>dokumentus vai šo dokumentu aprakstu</w:t>
      </w:r>
    </w:p>
  </w:footnote>
  <w:footnote w:id="2">
    <w:p w14:paraId="40E62E3E" w14:textId="658E21F3" w:rsidR="007B742F" w:rsidRDefault="007B742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95E">
        <w:rPr>
          <w:sz w:val="18"/>
        </w:rPr>
        <w:t xml:space="preserve">Saskaņā ar </w:t>
      </w:r>
      <w:r w:rsidRPr="000B39BF">
        <w:rPr>
          <w:i/>
          <w:sz w:val="18"/>
        </w:rPr>
        <w:t xml:space="preserve">Pieteikums dalībai </w:t>
      </w:r>
      <w:proofErr w:type="spellStart"/>
      <w:r w:rsidRPr="000B39BF">
        <w:rPr>
          <w:i/>
          <w:sz w:val="18"/>
        </w:rPr>
        <w:t>Portfeļgarantiju</w:t>
      </w:r>
      <w:proofErr w:type="spellEnd"/>
      <w:r w:rsidRPr="000B39BF">
        <w:rPr>
          <w:i/>
          <w:sz w:val="18"/>
        </w:rPr>
        <w:t xml:space="preserve"> programmas kredītiestāžu atlasei</w:t>
      </w:r>
      <w:r w:rsidRPr="0016095E">
        <w:rPr>
          <w:sz w:val="18"/>
        </w:rPr>
        <w:t xml:space="preserve"> 3.punktā</w:t>
      </w:r>
      <w:r>
        <w:rPr>
          <w:sz w:val="18"/>
        </w:rPr>
        <w:t xml:space="preserve"> </w:t>
      </w:r>
      <w:r w:rsidRPr="0016095E">
        <w:rPr>
          <w:sz w:val="18"/>
          <w:szCs w:val="18"/>
        </w:rPr>
        <w:t>norādīto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D13F4" w14:textId="77777777" w:rsidR="00BD358B" w:rsidRDefault="00CB5C28" w:rsidP="00B25B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D35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936E8D" w14:textId="77777777" w:rsidR="00BD358B" w:rsidRDefault="00BD3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A10372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63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D67032"/>
    <w:multiLevelType w:val="multilevel"/>
    <w:tmpl w:val="FB5A4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42B1DD8"/>
    <w:multiLevelType w:val="hybridMultilevel"/>
    <w:tmpl w:val="56B240D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A7808"/>
    <w:multiLevelType w:val="multilevel"/>
    <w:tmpl w:val="58EE3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F30499"/>
    <w:multiLevelType w:val="hybridMultilevel"/>
    <w:tmpl w:val="1174007C"/>
    <w:lvl w:ilvl="0" w:tplc="0426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7E790C"/>
    <w:multiLevelType w:val="hybridMultilevel"/>
    <w:tmpl w:val="4A945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B71FD"/>
    <w:multiLevelType w:val="hybridMultilevel"/>
    <w:tmpl w:val="4A945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0626B"/>
    <w:multiLevelType w:val="multilevel"/>
    <w:tmpl w:val="26329B2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4F07B56"/>
    <w:multiLevelType w:val="hybridMultilevel"/>
    <w:tmpl w:val="F08EF63E"/>
    <w:lvl w:ilvl="0" w:tplc="84D6A380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AA55738"/>
    <w:multiLevelType w:val="multilevel"/>
    <w:tmpl w:val="6E228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B437E4"/>
    <w:multiLevelType w:val="hybridMultilevel"/>
    <w:tmpl w:val="297858D8"/>
    <w:lvl w:ilvl="0" w:tplc="B934B1A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1" w15:restartNumberingAfterBreak="0">
    <w:nsid w:val="23814B6F"/>
    <w:multiLevelType w:val="hybridMultilevel"/>
    <w:tmpl w:val="12D83D2C"/>
    <w:lvl w:ilvl="0" w:tplc="92FEA9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D0F7E"/>
    <w:multiLevelType w:val="hybridMultilevel"/>
    <w:tmpl w:val="31EEEF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F3A26"/>
    <w:multiLevelType w:val="hybridMultilevel"/>
    <w:tmpl w:val="264E0AC6"/>
    <w:lvl w:ilvl="0" w:tplc="A66060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35D14"/>
    <w:multiLevelType w:val="hybridMultilevel"/>
    <w:tmpl w:val="1BD29D82"/>
    <w:lvl w:ilvl="0" w:tplc="154E8F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23EAA"/>
    <w:multiLevelType w:val="multilevel"/>
    <w:tmpl w:val="EEE8CA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2B7D1D02"/>
    <w:multiLevelType w:val="hybridMultilevel"/>
    <w:tmpl w:val="3E9A140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E6E77D0"/>
    <w:multiLevelType w:val="hybridMultilevel"/>
    <w:tmpl w:val="EADCB610"/>
    <w:lvl w:ilvl="0" w:tplc="732E0D7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94" w:hanging="360"/>
      </w:pPr>
    </w:lvl>
    <w:lvl w:ilvl="2" w:tplc="0426001B" w:tentative="1">
      <w:start w:val="1"/>
      <w:numFmt w:val="lowerRoman"/>
      <w:lvlText w:val="%3."/>
      <w:lvlJc w:val="right"/>
      <w:pPr>
        <w:ind w:left="2514" w:hanging="180"/>
      </w:pPr>
    </w:lvl>
    <w:lvl w:ilvl="3" w:tplc="0426000F" w:tentative="1">
      <w:start w:val="1"/>
      <w:numFmt w:val="decimal"/>
      <w:lvlText w:val="%4."/>
      <w:lvlJc w:val="left"/>
      <w:pPr>
        <w:ind w:left="3234" w:hanging="360"/>
      </w:pPr>
    </w:lvl>
    <w:lvl w:ilvl="4" w:tplc="04260019" w:tentative="1">
      <w:start w:val="1"/>
      <w:numFmt w:val="lowerLetter"/>
      <w:lvlText w:val="%5."/>
      <w:lvlJc w:val="left"/>
      <w:pPr>
        <w:ind w:left="3954" w:hanging="360"/>
      </w:pPr>
    </w:lvl>
    <w:lvl w:ilvl="5" w:tplc="0426001B" w:tentative="1">
      <w:start w:val="1"/>
      <w:numFmt w:val="lowerRoman"/>
      <w:lvlText w:val="%6."/>
      <w:lvlJc w:val="right"/>
      <w:pPr>
        <w:ind w:left="4674" w:hanging="180"/>
      </w:pPr>
    </w:lvl>
    <w:lvl w:ilvl="6" w:tplc="0426000F" w:tentative="1">
      <w:start w:val="1"/>
      <w:numFmt w:val="decimal"/>
      <w:lvlText w:val="%7."/>
      <w:lvlJc w:val="left"/>
      <w:pPr>
        <w:ind w:left="5394" w:hanging="360"/>
      </w:pPr>
    </w:lvl>
    <w:lvl w:ilvl="7" w:tplc="04260019" w:tentative="1">
      <w:start w:val="1"/>
      <w:numFmt w:val="lowerLetter"/>
      <w:lvlText w:val="%8."/>
      <w:lvlJc w:val="left"/>
      <w:pPr>
        <w:ind w:left="6114" w:hanging="360"/>
      </w:pPr>
    </w:lvl>
    <w:lvl w:ilvl="8" w:tplc="0426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180295B"/>
    <w:multiLevelType w:val="hybridMultilevel"/>
    <w:tmpl w:val="6DA86212"/>
    <w:lvl w:ilvl="0" w:tplc="4EE400E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B45A8"/>
    <w:multiLevelType w:val="multilevel"/>
    <w:tmpl w:val="F828D0AE"/>
    <w:lvl w:ilvl="0">
      <w:start w:val="7"/>
      <w:numFmt w:val="decimal"/>
      <w:lvlText w:val="%1."/>
      <w:lvlJc w:val="left"/>
      <w:pPr>
        <w:ind w:left="3240" w:hanging="360"/>
      </w:pPr>
      <w:rPr>
        <w:rFonts w:ascii="Times New Roman" w:hAnsi="Times New Roman" w:hint="default"/>
        <w:b/>
        <w:i w:val="0"/>
        <w:sz w:val="22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 w15:restartNumberingAfterBreak="0">
    <w:nsid w:val="4311243E"/>
    <w:multiLevelType w:val="multilevel"/>
    <w:tmpl w:val="15DE2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9DE2008"/>
    <w:multiLevelType w:val="hybridMultilevel"/>
    <w:tmpl w:val="4A945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F0B5B"/>
    <w:multiLevelType w:val="multilevel"/>
    <w:tmpl w:val="AB5ED9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3" w15:restartNumberingAfterBreak="0">
    <w:nsid w:val="52B66359"/>
    <w:multiLevelType w:val="hybridMultilevel"/>
    <w:tmpl w:val="228A5B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44B85"/>
    <w:multiLevelType w:val="hybridMultilevel"/>
    <w:tmpl w:val="15247F9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A4D54"/>
    <w:multiLevelType w:val="hybridMultilevel"/>
    <w:tmpl w:val="CCE27D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13622"/>
    <w:multiLevelType w:val="hybridMultilevel"/>
    <w:tmpl w:val="024C8280"/>
    <w:lvl w:ilvl="0" w:tplc="4BD46048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842701C"/>
    <w:multiLevelType w:val="multilevel"/>
    <w:tmpl w:val="DF3A47F8"/>
    <w:lvl w:ilvl="0">
      <w:start w:val="5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28" w15:restartNumberingAfterBreak="0">
    <w:nsid w:val="69083825"/>
    <w:multiLevelType w:val="hybridMultilevel"/>
    <w:tmpl w:val="CCE27D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62CCD"/>
    <w:multiLevelType w:val="hybridMultilevel"/>
    <w:tmpl w:val="A3324E3C"/>
    <w:lvl w:ilvl="0" w:tplc="0426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4622140"/>
    <w:multiLevelType w:val="hybridMultilevel"/>
    <w:tmpl w:val="B3D818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E25F75"/>
    <w:multiLevelType w:val="multilevel"/>
    <w:tmpl w:val="094AC282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75CE3F4A"/>
    <w:multiLevelType w:val="hybridMultilevel"/>
    <w:tmpl w:val="B36249CE"/>
    <w:lvl w:ilvl="0" w:tplc="C630C3B6">
      <w:start w:val="1"/>
      <w:numFmt w:val="decimal"/>
      <w:lvlText w:val="%1."/>
      <w:lvlJc w:val="left"/>
      <w:pPr>
        <w:ind w:left="840" w:hanging="5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4"/>
  </w:num>
  <w:num w:numId="5">
    <w:abstractNumId w:val="29"/>
  </w:num>
  <w:num w:numId="6">
    <w:abstractNumId w:val="22"/>
  </w:num>
  <w:num w:numId="7">
    <w:abstractNumId w:val="5"/>
  </w:num>
  <w:num w:numId="8">
    <w:abstractNumId w:val="19"/>
  </w:num>
  <w:num w:numId="9">
    <w:abstractNumId w:val="27"/>
  </w:num>
  <w:num w:numId="10">
    <w:abstractNumId w:val="10"/>
  </w:num>
  <w:num w:numId="11">
    <w:abstractNumId w:val="1"/>
  </w:num>
  <w:num w:numId="12">
    <w:abstractNumId w:val="21"/>
  </w:num>
  <w:num w:numId="13">
    <w:abstractNumId w:val="6"/>
  </w:num>
  <w:num w:numId="14">
    <w:abstractNumId w:val="30"/>
  </w:num>
  <w:num w:numId="15">
    <w:abstractNumId w:val="31"/>
  </w:num>
  <w:num w:numId="16">
    <w:abstractNumId w:val="32"/>
  </w:num>
  <w:num w:numId="17">
    <w:abstractNumId w:val="15"/>
  </w:num>
  <w:num w:numId="18">
    <w:abstractNumId w:val="26"/>
  </w:num>
  <w:num w:numId="19">
    <w:abstractNumId w:val="18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4"/>
  </w:num>
  <w:num w:numId="23">
    <w:abstractNumId w:val="13"/>
  </w:num>
  <w:num w:numId="24">
    <w:abstractNumId w:val="25"/>
  </w:num>
  <w:num w:numId="25">
    <w:abstractNumId w:val="28"/>
  </w:num>
  <w:num w:numId="26">
    <w:abstractNumId w:val="12"/>
  </w:num>
  <w:num w:numId="27">
    <w:abstractNumId w:val="17"/>
  </w:num>
  <w:num w:numId="28">
    <w:abstractNumId w:val="3"/>
  </w:num>
  <w:num w:numId="29">
    <w:abstractNumId w:val="23"/>
  </w:num>
  <w:num w:numId="30">
    <w:abstractNumId w:val="2"/>
  </w:num>
  <w:num w:numId="31">
    <w:abstractNumId w:val="9"/>
  </w:num>
  <w:num w:numId="32">
    <w:abstractNumId w:val="11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14A"/>
    <w:rsid w:val="00000D52"/>
    <w:rsid w:val="000016BD"/>
    <w:rsid w:val="00001B4E"/>
    <w:rsid w:val="000035E9"/>
    <w:rsid w:val="000120ED"/>
    <w:rsid w:val="00014140"/>
    <w:rsid w:val="00014B87"/>
    <w:rsid w:val="0001753D"/>
    <w:rsid w:val="00020359"/>
    <w:rsid w:val="000234A0"/>
    <w:rsid w:val="00027C7B"/>
    <w:rsid w:val="00032E2D"/>
    <w:rsid w:val="00033262"/>
    <w:rsid w:val="000332B6"/>
    <w:rsid w:val="000341C8"/>
    <w:rsid w:val="000438FC"/>
    <w:rsid w:val="00046D11"/>
    <w:rsid w:val="00052D55"/>
    <w:rsid w:val="0005508D"/>
    <w:rsid w:val="00055AEA"/>
    <w:rsid w:val="00056D73"/>
    <w:rsid w:val="0006040A"/>
    <w:rsid w:val="000675A3"/>
    <w:rsid w:val="00076224"/>
    <w:rsid w:val="00077A0C"/>
    <w:rsid w:val="00083136"/>
    <w:rsid w:val="0008382D"/>
    <w:rsid w:val="00090331"/>
    <w:rsid w:val="000943C5"/>
    <w:rsid w:val="00094DAA"/>
    <w:rsid w:val="00097762"/>
    <w:rsid w:val="000A1181"/>
    <w:rsid w:val="000A5BB5"/>
    <w:rsid w:val="000B1D4C"/>
    <w:rsid w:val="000B39BF"/>
    <w:rsid w:val="000B3FF0"/>
    <w:rsid w:val="000B7EC7"/>
    <w:rsid w:val="000C03B2"/>
    <w:rsid w:val="000C2055"/>
    <w:rsid w:val="000C5806"/>
    <w:rsid w:val="000C6826"/>
    <w:rsid w:val="000D107A"/>
    <w:rsid w:val="000D75AF"/>
    <w:rsid w:val="000E0BF3"/>
    <w:rsid w:val="000E466F"/>
    <w:rsid w:val="000F5D67"/>
    <w:rsid w:val="0010213A"/>
    <w:rsid w:val="00102C2A"/>
    <w:rsid w:val="00103B68"/>
    <w:rsid w:val="001055F0"/>
    <w:rsid w:val="00106E4E"/>
    <w:rsid w:val="00110DA0"/>
    <w:rsid w:val="001122DA"/>
    <w:rsid w:val="00113E49"/>
    <w:rsid w:val="001140B0"/>
    <w:rsid w:val="00116728"/>
    <w:rsid w:val="00116BF9"/>
    <w:rsid w:val="00125F52"/>
    <w:rsid w:val="001271FD"/>
    <w:rsid w:val="00134D84"/>
    <w:rsid w:val="001407B1"/>
    <w:rsid w:val="00141D30"/>
    <w:rsid w:val="001435F4"/>
    <w:rsid w:val="001441A6"/>
    <w:rsid w:val="001603B2"/>
    <w:rsid w:val="0016095E"/>
    <w:rsid w:val="00162ECF"/>
    <w:rsid w:val="00163F6A"/>
    <w:rsid w:val="0017355D"/>
    <w:rsid w:val="00175B76"/>
    <w:rsid w:val="001808F7"/>
    <w:rsid w:val="00182BF2"/>
    <w:rsid w:val="00182BFF"/>
    <w:rsid w:val="001835E6"/>
    <w:rsid w:val="00185642"/>
    <w:rsid w:val="001920BA"/>
    <w:rsid w:val="00194100"/>
    <w:rsid w:val="00194275"/>
    <w:rsid w:val="00196207"/>
    <w:rsid w:val="00196E98"/>
    <w:rsid w:val="001A303D"/>
    <w:rsid w:val="001B498C"/>
    <w:rsid w:val="001B5DFF"/>
    <w:rsid w:val="001B6159"/>
    <w:rsid w:val="001C0200"/>
    <w:rsid w:val="001C2811"/>
    <w:rsid w:val="001C3F5A"/>
    <w:rsid w:val="001C72B1"/>
    <w:rsid w:val="001C766F"/>
    <w:rsid w:val="001D04FB"/>
    <w:rsid w:val="001D0A7E"/>
    <w:rsid w:val="001D7A9F"/>
    <w:rsid w:val="001E33D9"/>
    <w:rsid w:val="001E62AB"/>
    <w:rsid w:val="001F2CC7"/>
    <w:rsid w:val="00200580"/>
    <w:rsid w:val="00201524"/>
    <w:rsid w:val="00202FCF"/>
    <w:rsid w:val="00204031"/>
    <w:rsid w:val="0020461A"/>
    <w:rsid w:val="002069B5"/>
    <w:rsid w:val="00211B37"/>
    <w:rsid w:val="00217F43"/>
    <w:rsid w:val="00221E58"/>
    <w:rsid w:val="00223C51"/>
    <w:rsid w:val="00223CF3"/>
    <w:rsid w:val="002242A1"/>
    <w:rsid w:val="00224E21"/>
    <w:rsid w:val="0022559B"/>
    <w:rsid w:val="0023041E"/>
    <w:rsid w:val="00237889"/>
    <w:rsid w:val="00243CE6"/>
    <w:rsid w:val="00243E9B"/>
    <w:rsid w:val="00244423"/>
    <w:rsid w:val="002476AF"/>
    <w:rsid w:val="0025328D"/>
    <w:rsid w:val="002547C0"/>
    <w:rsid w:val="0026164A"/>
    <w:rsid w:val="00261AF9"/>
    <w:rsid w:val="0026686E"/>
    <w:rsid w:val="00271075"/>
    <w:rsid w:val="002715FB"/>
    <w:rsid w:val="00272724"/>
    <w:rsid w:val="002767DB"/>
    <w:rsid w:val="0028314E"/>
    <w:rsid w:val="002912D9"/>
    <w:rsid w:val="00295D0F"/>
    <w:rsid w:val="002969D0"/>
    <w:rsid w:val="002A137B"/>
    <w:rsid w:val="002A27D9"/>
    <w:rsid w:val="002A33A0"/>
    <w:rsid w:val="002A3DAF"/>
    <w:rsid w:val="002A5B16"/>
    <w:rsid w:val="002B22AE"/>
    <w:rsid w:val="002B22CA"/>
    <w:rsid w:val="002C1467"/>
    <w:rsid w:val="002C4F31"/>
    <w:rsid w:val="002D7090"/>
    <w:rsid w:val="002E4593"/>
    <w:rsid w:val="002E609B"/>
    <w:rsid w:val="002E6195"/>
    <w:rsid w:val="002F2386"/>
    <w:rsid w:val="002F252F"/>
    <w:rsid w:val="002F4956"/>
    <w:rsid w:val="003006A3"/>
    <w:rsid w:val="00301A7B"/>
    <w:rsid w:val="003033F1"/>
    <w:rsid w:val="00304A94"/>
    <w:rsid w:val="003063B8"/>
    <w:rsid w:val="003076E2"/>
    <w:rsid w:val="0031558D"/>
    <w:rsid w:val="00321348"/>
    <w:rsid w:val="00324C4C"/>
    <w:rsid w:val="00327817"/>
    <w:rsid w:val="00332AED"/>
    <w:rsid w:val="00334E38"/>
    <w:rsid w:val="003432DE"/>
    <w:rsid w:val="00344F5F"/>
    <w:rsid w:val="003459D1"/>
    <w:rsid w:val="00355EBA"/>
    <w:rsid w:val="00357200"/>
    <w:rsid w:val="00362608"/>
    <w:rsid w:val="0036523B"/>
    <w:rsid w:val="00365FB4"/>
    <w:rsid w:val="00366CDF"/>
    <w:rsid w:val="003758A1"/>
    <w:rsid w:val="0038144E"/>
    <w:rsid w:val="00382494"/>
    <w:rsid w:val="0038277B"/>
    <w:rsid w:val="00384170"/>
    <w:rsid w:val="0038543E"/>
    <w:rsid w:val="0038680A"/>
    <w:rsid w:val="003928AF"/>
    <w:rsid w:val="003957EC"/>
    <w:rsid w:val="00396157"/>
    <w:rsid w:val="003A0192"/>
    <w:rsid w:val="003A0693"/>
    <w:rsid w:val="003A54AD"/>
    <w:rsid w:val="003A67BF"/>
    <w:rsid w:val="003B1829"/>
    <w:rsid w:val="003B52E2"/>
    <w:rsid w:val="003B6845"/>
    <w:rsid w:val="003B757B"/>
    <w:rsid w:val="003C786E"/>
    <w:rsid w:val="003C7C85"/>
    <w:rsid w:val="003D042A"/>
    <w:rsid w:val="003D0C6F"/>
    <w:rsid w:val="003D1834"/>
    <w:rsid w:val="003D3CCA"/>
    <w:rsid w:val="003D5038"/>
    <w:rsid w:val="003E3CCB"/>
    <w:rsid w:val="003E5F61"/>
    <w:rsid w:val="003E6B59"/>
    <w:rsid w:val="003E6E99"/>
    <w:rsid w:val="003F043E"/>
    <w:rsid w:val="003F1909"/>
    <w:rsid w:val="003F5596"/>
    <w:rsid w:val="003F63C1"/>
    <w:rsid w:val="00400637"/>
    <w:rsid w:val="00400D4D"/>
    <w:rsid w:val="00401D33"/>
    <w:rsid w:val="00402450"/>
    <w:rsid w:val="004026CD"/>
    <w:rsid w:val="004045BA"/>
    <w:rsid w:val="00404A06"/>
    <w:rsid w:val="00410E85"/>
    <w:rsid w:val="004124BC"/>
    <w:rsid w:val="00423839"/>
    <w:rsid w:val="00424AEA"/>
    <w:rsid w:val="00425EAE"/>
    <w:rsid w:val="00426B2A"/>
    <w:rsid w:val="00427CBC"/>
    <w:rsid w:val="00427EA1"/>
    <w:rsid w:val="004300E0"/>
    <w:rsid w:val="004318A7"/>
    <w:rsid w:val="00431EF1"/>
    <w:rsid w:val="004326A4"/>
    <w:rsid w:val="00433697"/>
    <w:rsid w:val="00433CC5"/>
    <w:rsid w:val="00436BE6"/>
    <w:rsid w:val="00441288"/>
    <w:rsid w:val="00451858"/>
    <w:rsid w:val="00453154"/>
    <w:rsid w:val="004556EE"/>
    <w:rsid w:val="00460AA4"/>
    <w:rsid w:val="00472989"/>
    <w:rsid w:val="00476CBC"/>
    <w:rsid w:val="00482717"/>
    <w:rsid w:val="004830EF"/>
    <w:rsid w:val="00487240"/>
    <w:rsid w:val="00490409"/>
    <w:rsid w:val="00491964"/>
    <w:rsid w:val="00492062"/>
    <w:rsid w:val="00497476"/>
    <w:rsid w:val="004A021E"/>
    <w:rsid w:val="004A1559"/>
    <w:rsid w:val="004A3293"/>
    <w:rsid w:val="004A32CF"/>
    <w:rsid w:val="004B105F"/>
    <w:rsid w:val="004B1638"/>
    <w:rsid w:val="004B1A06"/>
    <w:rsid w:val="004B265A"/>
    <w:rsid w:val="004B30B6"/>
    <w:rsid w:val="004C3838"/>
    <w:rsid w:val="004C4856"/>
    <w:rsid w:val="004C5014"/>
    <w:rsid w:val="004C7374"/>
    <w:rsid w:val="004D5198"/>
    <w:rsid w:val="004D5B22"/>
    <w:rsid w:val="004E1357"/>
    <w:rsid w:val="004E1C5D"/>
    <w:rsid w:val="004E7BDE"/>
    <w:rsid w:val="004E7CB7"/>
    <w:rsid w:val="004F0DEC"/>
    <w:rsid w:val="004F0E2E"/>
    <w:rsid w:val="00503D11"/>
    <w:rsid w:val="005113C3"/>
    <w:rsid w:val="00512801"/>
    <w:rsid w:val="00516DF7"/>
    <w:rsid w:val="00520432"/>
    <w:rsid w:val="005215A7"/>
    <w:rsid w:val="00524929"/>
    <w:rsid w:val="00525CE9"/>
    <w:rsid w:val="00531000"/>
    <w:rsid w:val="00534794"/>
    <w:rsid w:val="00542131"/>
    <w:rsid w:val="00544DB7"/>
    <w:rsid w:val="00545863"/>
    <w:rsid w:val="00550AED"/>
    <w:rsid w:val="00554D30"/>
    <w:rsid w:val="00556165"/>
    <w:rsid w:val="00556C39"/>
    <w:rsid w:val="00557E77"/>
    <w:rsid w:val="0056135A"/>
    <w:rsid w:val="00564379"/>
    <w:rsid w:val="0056597D"/>
    <w:rsid w:val="00565E18"/>
    <w:rsid w:val="00572388"/>
    <w:rsid w:val="00573C2F"/>
    <w:rsid w:val="00577312"/>
    <w:rsid w:val="0058659A"/>
    <w:rsid w:val="00592251"/>
    <w:rsid w:val="00595AAF"/>
    <w:rsid w:val="005A00A2"/>
    <w:rsid w:val="005A110D"/>
    <w:rsid w:val="005A2907"/>
    <w:rsid w:val="005A3AA1"/>
    <w:rsid w:val="005B0568"/>
    <w:rsid w:val="005B4FA1"/>
    <w:rsid w:val="005B599E"/>
    <w:rsid w:val="005B6DF4"/>
    <w:rsid w:val="005B7541"/>
    <w:rsid w:val="005C427A"/>
    <w:rsid w:val="005C7340"/>
    <w:rsid w:val="005C7D93"/>
    <w:rsid w:val="005D33FD"/>
    <w:rsid w:val="005D4535"/>
    <w:rsid w:val="005D48AD"/>
    <w:rsid w:val="005D5409"/>
    <w:rsid w:val="005E1657"/>
    <w:rsid w:val="005E1A9C"/>
    <w:rsid w:val="005E2EBD"/>
    <w:rsid w:val="005E3AF7"/>
    <w:rsid w:val="005E59DE"/>
    <w:rsid w:val="005F29D9"/>
    <w:rsid w:val="005F7BF7"/>
    <w:rsid w:val="006015A9"/>
    <w:rsid w:val="00601E80"/>
    <w:rsid w:val="00602DDB"/>
    <w:rsid w:val="0060512A"/>
    <w:rsid w:val="006070FD"/>
    <w:rsid w:val="00615071"/>
    <w:rsid w:val="00617A7F"/>
    <w:rsid w:val="00620F78"/>
    <w:rsid w:val="00621C19"/>
    <w:rsid w:val="0062297A"/>
    <w:rsid w:val="00627DA4"/>
    <w:rsid w:val="00631FC9"/>
    <w:rsid w:val="00637088"/>
    <w:rsid w:val="0063712C"/>
    <w:rsid w:val="00637BC7"/>
    <w:rsid w:val="006503B2"/>
    <w:rsid w:val="00651BEE"/>
    <w:rsid w:val="006520EB"/>
    <w:rsid w:val="00654013"/>
    <w:rsid w:val="006606AA"/>
    <w:rsid w:val="006629F3"/>
    <w:rsid w:val="006640A7"/>
    <w:rsid w:val="00664D96"/>
    <w:rsid w:val="00664D99"/>
    <w:rsid w:val="00666149"/>
    <w:rsid w:val="00666E07"/>
    <w:rsid w:val="00667688"/>
    <w:rsid w:val="00671F54"/>
    <w:rsid w:val="00672D62"/>
    <w:rsid w:val="00675018"/>
    <w:rsid w:val="00676A56"/>
    <w:rsid w:val="0067748A"/>
    <w:rsid w:val="00682CD9"/>
    <w:rsid w:val="00682F66"/>
    <w:rsid w:val="00685385"/>
    <w:rsid w:val="006869B1"/>
    <w:rsid w:val="006935B9"/>
    <w:rsid w:val="00695FAB"/>
    <w:rsid w:val="00697F9E"/>
    <w:rsid w:val="006A1715"/>
    <w:rsid w:val="006A3BC7"/>
    <w:rsid w:val="006B10F6"/>
    <w:rsid w:val="006B2F21"/>
    <w:rsid w:val="006B5100"/>
    <w:rsid w:val="006B53EC"/>
    <w:rsid w:val="006B73D7"/>
    <w:rsid w:val="006C2311"/>
    <w:rsid w:val="006C4F95"/>
    <w:rsid w:val="006D0849"/>
    <w:rsid w:val="006D226F"/>
    <w:rsid w:val="00700177"/>
    <w:rsid w:val="0070022E"/>
    <w:rsid w:val="0070102F"/>
    <w:rsid w:val="007016F5"/>
    <w:rsid w:val="00703E36"/>
    <w:rsid w:val="00712DF2"/>
    <w:rsid w:val="007150EA"/>
    <w:rsid w:val="0071548C"/>
    <w:rsid w:val="00716377"/>
    <w:rsid w:val="0071688E"/>
    <w:rsid w:val="00717BE4"/>
    <w:rsid w:val="007210FA"/>
    <w:rsid w:val="0072288D"/>
    <w:rsid w:val="007310F0"/>
    <w:rsid w:val="0073424C"/>
    <w:rsid w:val="007373E6"/>
    <w:rsid w:val="0074335D"/>
    <w:rsid w:val="0075164C"/>
    <w:rsid w:val="00751B39"/>
    <w:rsid w:val="00753158"/>
    <w:rsid w:val="00753E59"/>
    <w:rsid w:val="00756416"/>
    <w:rsid w:val="007602DF"/>
    <w:rsid w:val="00760CB9"/>
    <w:rsid w:val="00760DE5"/>
    <w:rsid w:val="00762750"/>
    <w:rsid w:val="00777937"/>
    <w:rsid w:val="00777C5F"/>
    <w:rsid w:val="00782C50"/>
    <w:rsid w:val="0078409C"/>
    <w:rsid w:val="00786A82"/>
    <w:rsid w:val="00791416"/>
    <w:rsid w:val="00792561"/>
    <w:rsid w:val="00792D8B"/>
    <w:rsid w:val="007931AE"/>
    <w:rsid w:val="007A1980"/>
    <w:rsid w:val="007A5290"/>
    <w:rsid w:val="007B33FD"/>
    <w:rsid w:val="007B5D7B"/>
    <w:rsid w:val="007B742F"/>
    <w:rsid w:val="007C68B5"/>
    <w:rsid w:val="007E2394"/>
    <w:rsid w:val="007E66EC"/>
    <w:rsid w:val="007F1FC2"/>
    <w:rsid w:val="007F2050"/>
    <w:rsid w:val="007F74A9"/>
    <w:rsid w:val="008007D2"/>
    <w:rsid w:val="00807C1E"/>
    <w:rsid w:val="00812AF1"/>
    <w:rsid w:val="0082085A"/>
    <w:rsid w:val="008222A0"/>
    <w:rsid w:val="0083008D"/>
    <w:rsid w:val="0083160C"/>
    <w:rsid w:val="008337C3"/>
    <w:rsid w:val="008413F8"/>
    <w:rsid w:val="00843C9D"/>
    <w:rsid w:val="00853A17"/>
    <w:rsid w:val="008637AF"/>
    <w:rsid w:val="00864AF4"/>
    <w:rsid w:val="00867B51"/>
    <w:rsid w:val="00874389"/>
    <w:rsid w:val="0088357F"/>
    <w:rsid w:val="00884F5B"/>
    <w:rsid w:val="008909CC"/>
    <w:rsid w:val="00894045"/>
    <w:rsid w:val="008A1234"/>
    <w:rsid w:val="008A64F4"/>
    <w:rsid w:val="008A6DCF"/>
    <w:rsid w:val="008A7834"/>
    <w:rsid w:val="008A7ADF"/>
    <w:rsid w:val="008A7E10"/>
    <w:rsid w:val="008B1922"/>
    <w:rsid w:val="008B4390"/>
    <w:rsid w:val="008B5EF2"/>
    <w:rsid w:val="008B7B59"/>
    <w:rsid w:val="008C1038"/>
    <w:rsid w:val="008C114A"/>
    <w:rsid w:val="008C150F"/>
    <w:rsid w:val="008C3A7C"/>
    <w:rsid w:val="008D1677"/>
    <w:rsid w:val="008D487F"/>
    <w:rsid w:val="008D5F13"/>
    <w:rsid w:val="008D6B98"/>
    <w:rsid w:val="008E19EF"/>
    <w:rsid w:val="008E25ED"/>
    <w:rsid w:val="008E67AF"/>
    <w:rsid w:val="008E7683"/>
    <w:rsid w:val="008F15A6"/>
    <w:rsid w:val="008F344A"/>
    <w:rsid w:val="008F391C"/>
    <w:rsid w:val="008F4497"/>
    <w:rsid w:val="00900681"/>
    <w:rsid w:val="00900AA0"/>
    <w:rsid w:val="009011EE"/>
    <w:rsid w:val="00902C38"/>
    <w:rsid w:val="009057F8"/>
    <w:rsid w:val="00905A04"/>
    <w:rsid w:val="00905C5E"/>
    <w:rsid w:val="00907B66"/>
    <w:rsid w:val="0092173D"/>
    <w:rsid w:val="00923C26"/>
    <w:rsid w:val="00932AAE"/>
    <w:rsid w:val="00943F01"/>
    <w:rsid w:val="00951C1E"/>
    <w:rsid w:val="009560DB"/>
    <w:rsid w:val="00956A80"/>
    <w:rsid w:val="00957BC4"/>
    <w:rsid w:val="00964DCC"/>
    <w:rsid w:val="00974D09"/>
    <w:rsid w:val="0098365A"/>
    <w:rsid w:val="009836FD"/>
    <w:rsid w:val="00983F61"/>
    <w:rsid w:val="009844AD"/>
    <w:rsid w:val="0098576B"/>
    <w:rsid w:val="00994E4E"/>
    <w:rsid w:val="009958FA"/>
    <w:rsid w:val="00996E1A"/>
    <w:rsid w:val="00997B12"/>
    <w:rsid w:val="009A2425"/>
    <w:rsid w:val="009A5585"/>
    <w:rsid w:val="009A5B13"/>
    <w:rsid w:val="009A716E"/>
    <w:rsid w:val="009B00DA"/>
    <w:rsid w:val="009B1FCA"/>
    <w:rsid w:val="009B2BC3"/>
    <w:rsid w:val="009B3AC8"/>
    <w:rsid w:val="009B4942"/>
    <w:rsid w:val="009B534D"/>
    <w:rsid w:val="009C605B"/>
    <w:rsid w:val="009D25DC"/>
    <w:rsid w:val="009D2661"/>
    <w:rsid w:val="009D37DE"/>
    <w:rsid w:val="009D5367"/>
    <w:rsid w:val="009D5538"/>
    <w:rsid w:val="009E3DD4"/>
    <w:rsid w:val="009E46DC"/>
    <w:rsid w:val="009E7E4A"/>
    <w:rsid w:val="009F149E"/>
    <w:rsid w:val="009F615D"/>
    <w:rsid w:val="00A04243"/>
    <w:rsid w:val="00A04E77"/>
    <w:rsid w:val="00A054B3"/>
    <w:rsid w:val="00A1072B"/>
    <w:rsid w:val="00A16EA4"/>
    <w:rsid w:val="00A20A84"/>
    <w:rsid w:val="00A25192"/>
    <w:rsid w:val="00A3285F"/>
    <w:rsid w:val="00A3342C"/>
    <w:rsid w:val="00A334CA"/>
    <w:rsid w:val="00A35D46"/>
    <w:rsid w:val="00A3658C"/>
    <w:rsid w:val="00A37CB7"/>
    <w:rsid w:val="00A408C3"/>
    <w:rsid w:val="00A50BB7"/>
    <w:rsid w:val="00A50E6C"/>
    <w:rsid w:val="00A5239C"/>
    <w:rsid w:val="00A551F3"/>
    <w:rsid w:val="00A56D4D"/>
    <w:rsid w:val="00A56E1E"/>
    <w:rsid w:val="00A6384F"/>
    <w:rsid w:val="00A66531"/>
    <w:rsid w:val="00A668A2"/>
    <w:rsid w:val="00A67BE8"/>
    <w:rsid w:val="00A70FFE"/>
    <w:rsid w:val="00A7292D"/>
    <w:rsid w:val="00A77EB0"/>
    <w:rsid w:val="00A85219"/>
    <w:rsid w:val="00A85D07"/>
    <w:rsid w:val="00A93D38"/>
    <w:rsid w:val="00A9414A"/>
    <w:rsid w:val="00A95172"/>
    <w:rsid w:val="00A96462"/>
    <w:rsid w:val="00AA167F"/>
    <w:rsid w:val="00AA5D75"/>
    <w:rsid w:val="00AA6526"/>
    <w:rsid w:val="00AA68A2"/>
    <w:rsid w:val="00AB0269"/>
    <w:rsid w:val="00AB0B8C"/>
    <w:rsid w:val="00AB45E4"/>
    <w:rsid w:val="00AB534A"/>
    <w:rsid w:val="00AC51E7"/>
    <w:rsid w:val="00AC61C8"/>
    <w:rsid w:val="00AD4039"/>
    <w:rsid w:val="00AD4D04"/>
    <w:rsid w:val="00AD551E"/>
    <w:rsid w:val="00AE0A59"/>
    <w:rsid w:val="00AE1691"/>
    <w:rsid w:val="00AE5C05"/>
    <w:rsid w:val="00AE5CE3"/>
    <w:rsid w:val="00AE7A2A"/>
    <w:rsid w:val="00AF50AF"/>
    <w:rsid w:val="00B01E05"/>
    <w:rsid w:val="00B02178"/>
    <w:rsid w:val="00B03464"/>
    <w:rsid w:val="00B0359A"/>
    <w:rsid w:val="00B047E1"/>
    <w:rsid w:val="00B05C67"/>
    <w:rsid w:val="00B05CF7"/>
    <w:rsid w:val="00B10B1B"/>
    <w:rsid w:val="00B13BDF"/>
    <w:rsid w:val="00B16F27"/>
    <w:rsid w:val="00B25BAE"/>
    <w:rsid w:val="00B305CA"/>
    <w:rsid w:val="00B31360"/>
    <w:rsid w:val="00B35293"/>
    <w:rsid w:val="00B35B29"/>
    <w:rsid w:val="00B517C9"/>
    <w:rsid w:val="00B57707"/>
    <w:rsid w:val="00B66ADD"/>
    <w:rsid w:val="00B71592"/>
    <w:rsid w:val="00B75153"/>
    <w:rsid w:val="00B80022"/>
    <w:rsid w:val="00B800B6"/>
    <w:rsid w:val="00B94188"/>
    <w:rsid w:val="00B94C75"/>
    <w:rsid w:val="00BA5241"/>
    <w:rsid w:val="00BB553D"/>
    <w:rsid w:val="00BB55A7"/>
    <w:rsid w:val="00BB7D77"/>
    <w:rsid w:val="00BC04F9"/>
    <w:rsid w:val="00BC0BCD"/>
    <w:rsid w:val="00BC6381"/>
    <w:rsid w:val="00BC7349"/>
    <w:rsid w:val="00BC7979"/>
    <w:rsid w:val="00BD358B"/>
    <w:rsid w:val="00BD3942"/>
    <w:rsid w:val="00BD53D1"/>
    <w:rsid w:val="00BE0744"/>
    <w:rsid w:val="00BE0DCD"/>
    <w:rsid w:val="00BF1B0B"/>
    <w:rsid w:val="00BF4C75"/>
    <w:rsid w:val="00BF7773"/>
    <w:rsid w:val="00C0165B"/>
    <w:rsid w:val="00C01A68"/>
    <w:rsid w:val="00C118E6"/>
    <w:rsid w:val="00C12076"/>
    <w:rsid w:val="00C12F26"/>
    <w:rsid w:val="00C14857"/>
    <w:rsid w:val="00C14A99"/>
    <w:rsid w:val="00C15E7A"/>
    <w:rsid w:val="00C22E28"/>
    <w:rsid w:val="00C2454C"/>
    <w:rsid w:val="00C25896"/>
    <w:rsid w:val="00C32A99"/>
    <w:rsid w:val="00C3343D"/>
    <w:rsid w:val="00C33F75"/>
    <w:rsid w:val="00C34095"/>
    <w:rsid w:val="00C34642"/>
    <w:rsid w:val="00C35701"/>
    <w:rsid w:val="00C4117C"/>
    <w:rsid w:val="00C43987"/>
    <w:rsid w:val="00C44D75"/>
    <w:rsid w:val="00C46173"/>
    <w:rsid w:val="00C50516"/>
    <w:rsid w:val="00C54DCA"/>
    <w:rsid w:val="00C56CCC"/>
    <w:rsid w:val="00C577DE"/>
    <w:rsid w:val="00C60356"/>
    <w:rsid w:val="00C64DCB"/>
    <w:rsid w:val="00C6554A"/>
    <w:rsid w:val="00C6681E"/>
    <w:rsid w:val="00C668DD"/>
    <w:rsid w:val="00C66BF0"/>
    <w:rsid w:val="00C673D9"/>
    <w:rsid w:val="00C6765A"/>
    <w:rsid w:val="00C71B32"/>
    <w:rsid w:val="00C72B5E"/>
    <w:rsid w:val="00C74144"/>
    <w:rsid w:val="00C7528F"/>
    <w:rsid w:val="00C8011E"/>
    <w:rsid w:val="00C8261D"/>
    <w:rsid w:val="00C83056"/>
    <w:rsid w:val="00C90DC0"/>
    <w:rsid w:val="00C91D4B"/>
    <w:rsid w:val="00CA3C28"/>
    <w:rsid w:val="00CA5452"/>
    <w:rsid w:val="00CB1F38"/>
    <w:rsid w:val="00CB5C28"/>
    <w:rsid w:val="00CB6CD8"/>
    <w:rsid w:val="00CC0B4C"/>
    <w:rsid w:val="00CC480B"/>
    <w:rsid w:val="00CD0241"/>
    <w:rsid w:val="00CD0496"/>
    <w:rsid w:val="00CD66CF"/>
    <w:rsid w:val="00CE0B2D"/>
    <w:rsid w:val="00CE2C65"/>
    <w:rsid w:val="00CF1E89"/>
    <w:rsid w:val="00D012D9"/>
    <w:rsid w:val="00D022A9"/>
    <w:rsid w:val="00D03047"/>
    <w:rsid w:val="00D031B5"/>
    <w:rsid w:val="00D03C08"/>
    <w:rsid w:val="00D10E67"/>
    <w:rsid w:val="00D12B56"/>
    <w:rsid w:val="00D141DD"/>
    <w:rsid w:val="00D15371"/>
    <w:rsid w:val="00D17883"/>
    <w:rsid w:val="00D20A3E"/>
    <w:rsid w:val="00D2130A"/>
    <w:rsid w:val="00D215A0"/>
    <w:rsid w:val="00D227CE"/>
    <w:rsid w:val="00D241B9"/>
    <w:rsid w:val="00D32523"/>
    <w:rsid w:val="00D470EB"/>
    <w:rsid w:val="00D47DAC"/>
    <w:rsid w:val="00D53D12"/>
    <w:rsid w:val="00D60F97"/>
    <w:rsid w:val="00D61191"/>
    <w:rsid w:val="00D65555"/>
    <w:rsid w:val="00D70E3F"/>
    <w:rsid w:val="00D71BEC"/>
    <w:rsid w:val="00D742C0"/>
    <w:rsid w:val="00D86725"/>
    <w:rsid w:val="00D912F5"/>
    <w:rsid w:val="00D923F9"/>
    <w:rsid w:val="00D95ABB"/>
    <w:rsid w:val="00D95D18"/>
    <w:rsid w:val="00DA1541"/>
    <w:rsid w:val="00DA449A"/>
    <w:rsid w:val="00DA5448"/>
    <w:rsid w:val="00DB21B5"/>
    <w:rsid w:val="00DB2C7A"/>
    <w:rsid w:val="00DB33C3"/>
    <w:rsid w:val="00DB5395"/>
    <w:rsid w:val="00DB5EA3"/>
    <w:rsid w:val="00DB6842"/>
    <w:rsid w:val="00DC0168"/>
    <w:rsid w:val="00DC74F5"/>
    <w:rsid w:val="00DE14A0"/>
    <w:rsid w:val="00DE161F"/>
    <w:rsid w:val="00DE22B5"/>
    <w:rsid w:val="00DE42AF"/>
    <w:rsid w:val="00DF04FF"/>
    <w:rsid w:val="00DF16D2"/>
    <w:rsid w:val="00DF2CD4"/>
    <w:rsid w:val="00DF67B0"/>
    <w:rsid w:val="00E03576"/>
    <w:rsid w:val="00E04282"/>
    <w:rsid w:val="00E04E2E"/>
    <w:rsid w:val="00E12A61"/>
    <w:rsid w:val="00E15728"/>
    <w:rsid w:val="00E1606A"/>
    <w:rsid w:val="00E203DD"/>
    <w:rsid w:val="00E25038"/>
    <w:rsid w:val="00E27437"/>
    <w:rsid w:val="00E43B04"/>
    <w:rsid w:val="00E456F0"/>
    <w:rsid w:val="00E45B8B"/>
    <w:rsid w:val="00E53280"/>
    <w:rsid w:val="00E53372"/>
    <w:rsid w:val="00E607BE"/>
    <w:rsid w:val="00E609FE"/>
    <w:rsid w:val="00E72093"/>
    <w:rsid w:val="00E752C7"/>
    <w:rsid w:val="00E774D2"/>
    <w:rsid w:val="00E81B77"/>
    <w:rsid w:val="00E927D1"/>
    <w:rsid w:val="00E94695"/>
    <w:rsid w:val="00E948DF"/>
    <w:rsid w:val="00E94DDA"/>
    <w:rsid w:val="00E94EDF"/>
    <w:rsid w:val="00E95C99"/>
    <w:rsid w:val="00E966EB"/>
    <w:rsid w:val="00E9756F"/>
    <w:rsid w:val="00E97EA8"/>
    <w:rsid w:val="00EA0D80"/>
    <w:rsid w:val="00EA3237"/>
    <w:rsid w:val="00EA52FF"/>
    <w:rsid w:val="00EB0CC2"/>
    <w:rsid w:val="00EB1087"/>
    <w:rsid w:val="00EB79D8"/>
    <w:rsid w:val="00EC1B1C"/>
    <w:rsid w:val="00EC7423"/>
    <w:rsid w:val="00ED0EC7"/>
    <w:rsid w:val="00ED48A3"/>
    <w:rsid w:val="00ED5885"/>
    <w:rsid w:val="00ED66C2"/>
    <w:rsid w:val="00ED7277"/>
    <w:rsid w:val="00ED7AF0"/>
    <w:rsid w:val="00EE55D4"/>
    <w:rsid w:val="00EF0AA1"/>
    <w:rsid w:val="00EF3AB0"/>
    <w:rsid w:val="00EF4ED4"/>
    <w:rsid w:val="00EF5583"/>
    <w:rsid w:val="00F00D3A"/>
    <w:rsid w:val="00F028D2"/>
    <w:rsid w:val="00F04624"/>
    <w:rsid w:val="00F057C5"/>
    <w:rsid w:val="00F06CF5"/>
    <w:rsid w:val="00F1071A"/>
    <w:rsid w:val="00F110A7"/>
    <w:rsid w:val="00F138DA"/>
    <w:rsid w:val="00F20BCE"/>
    <w:rsid w:val="00F310DC"/>
    <w:rsid w:val="00F3508C"/>
    <w:rsid w:val="00F409E9"/>
    <w:rsid w:val="00F47597"/>
    <w:rsid w:val="00F54740"/>
    <w:rsid w:val="00F56464"/>
    <w:rsid w:val="00F60994"/>
    <w:rsid w:val="00F638B6"/>
    <w:rsid w:val="00F72041"/>
    <w:rsid w:val="00F7454F"/>
    <w:rsid w:val="00F76908"/>
    <w:rsid w:val="00F847B4"/>
    <w:rsid w:val="00F9238F"/>
    <w:rsid w:val="00F92B06"/>
    <w:rsid w:val="00F92D4B"/>
    <w:rsid w:val="00F94BE0"/>
    <w:rsid w:val="00F9618D"/>
    <w:rsid w:val="00F9741B"/>
    <w:rsid w:val="00F977FA"/>
    <w:rsid w:val="00FA13EC"/>
    <w:rsid w:val="00FA30CC"/>
    <w:rsid w:val="00FB5A3B"/>
    <w:rsid w:val="00FC4185"/>
    <w:rsid w:val="00FC4510"/>
    <w:rsid w:val="00FC5B76"/>
    <w:rsid w:val="00FC5DE1"/>
    <w:rsid w:val="00FC76D8"/>
    <w:rsid w:val="00FD20C0"/>
    <w:rsid w:val="00FD3358"/>
    <w:rsid w:val="00FD5CA4"/>
    <w:rsid w:val="00FE6A6B"/>
    <w:rsid w:val="00FE7B46"/>
    <w:rsid w:val="00FF786E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  <w14:docId w14:val="20128C25"/>
  <w15:docId w15:val="{3C1B98F2-FA02-4ED7-B764-262DD296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14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C114A"/>
    <w:pPr>
      <w:keepNext/>
      <w:jc w:val="center"/>
      <w:outlineLvl w:val="0"/>
    </w:pPr>
    <w:rPr>
      <w:rFonts w:ascii="RimTimes" w:hAnsi="RimTimes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0550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4F31"/>
    <w:pPr>
      <w:keepNext/>
      <w:tabs>
        <w:tab w:val="num" w:pos="720"/>
      </w:tabs>
      <w:spacing w:before="240" w:after="60"/>
      <w:ind w:left="720" w:hanging="720"/>
      <w:outlineLvl w:val="2"/>
    </w:pPr>
    <w:rPr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4F31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4F3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4F31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C4F31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C4F31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C4F3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8C114A"/>
    <w:pPr>
      <w:ind w:firstLine="720"/>
      <w:jc w:val="both"/>
    </w:pPr>
    <w:rPr>
      <w:szCs w:val="20"/>
    </w:rPr>
  </w:style>
  <w:style w:type="character" w:styleId="PageNumber">
    <w:name w:val="page number"/>
    <w:basedOn w:val="DefaultParagraphFont"/>
    <w:rsid w:val="008C114A"/>
  </w:style>
  <w:style w:type="paragraph" w:styleId="Footer">
    <w:name w:val="footer"/>
    <w:basedOn w:val="Normal"/>
    <w:link w:val="FooterChar"/>
    <w:uiPriority w:val="99"/>
    <w:rsid w:val="008C114A"/>
    <w:pPr>
      <w:tabs>
        <w:tab w:val="center" w:pos="4320"/>
        <w:tab w:val="right" w:pos="8640"/>
      </w:tabs>
    </w:pPr>
    <w:rPr>
      <w:sz w:val="26"/>
      <w:szCs w:val="20"/>
    </w:rPr>
  </w:style>
  <w:style w:type="paragraph" w:styleId="BalloonText">
    <w:name w:val="Balloon Text"/>
    <w:basedOn w:val="Normal"/>
    <w:semiHidden/>
    <w:rsid w:val="00556165"/>
    <w:rPr>
      <w:rFonts w:ascii="Tahoma" w:hAnsi="Tahoma" w:cs="Tahoma"/>
      <w:sz w:val="16"/>
      <w:szCs w:val="16"/>
    </w:rPr>
  </w:style>
  <w:style w:type="paragraph" w:customStyle="1" w:styleId="RakstzCharCharCharCharCharCharCharCharCharCharCharCharCharCharCharCharCharCharCharCharCharCharCharCharCharCharCharCharChar">
    <w:name w:val="Rakstz. Char Char Char Char Char Char Char Char Char Char Char Char Char Char Char Char Char Char Char Char Char Char Char Char Char Char Char Char Char"/>
    <w:basedOn w:val="Normal"/>
    <w:rsid w:val="00492062"/>
    <w:pPr>
      <w:spacing w:before="40"/>
    </w:pPr>
    <w:rPr>
      <w:sz w:val="20"/>
      <w:szCs w:val="20"/>
      <w:lang w:val="pl-PL" w:eastAsia="pl-PL"/>
    </w:rPr>
  </w:style>
  <w:style w:type="character" w:styleId="CommentReference">
    <w:name w:val="annotation reference"/>
    <w:rsid w:val="0019427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942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94275"/>
    <w:rPr>
      <w:b/>
      <w:bCs/>
    </w:rPr>
  </w:style>
  <w:style w:type="paragraph" w:customStyle="1" w:styleId="Rakstz">
    <w:name w:val="Rakstz."/>
    <w:basedOn w:val="Normal"/>
    <w:rsid w:val="00A93D38"/>
    <w:pPr>
      <w:spacing w:before="40"/>
    </w:pPr>
    <w:rPr>
      <w:sz w:val="20"/>
      <w:szCs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782C50"/>
    <w:pPr>
      <w:tabs>
        <w:tab w:val="center" w:pos="4153"/>
        <w:tab w:val="right" w:pos="8306"/>
      </w:tabs>
    </w:pPr>
  </w:style>
  <w:style w:type="paragraph" w:customStyle="1" w:styleId="Char">
    <w:name w:val="Char"/>
    <w:basedOn w:val="Normal"/>
    <w:rsid w:val="00DF2CD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styleId="Hyperlink">
    <w:name w:val="Hyperlink"/>
    <w:rsid w:val="00807C1E"/>
    <w:rPr>
      <w:color w:val="0000FF"/>
      <w:u w:val="single"/>
    </w:rPr>
  </w:style>
  <w:style w:type="paragraph" w:customStyle="1" w:styleId="RakstzCharCharCharCharCharCharCharCharChar">
    <w:name w:val="Rakstz. Char Char Char Char Char Char Char Char Char"/>
    <w:basedOn w:val="Normal"/>
    <w:rsid w:val="00F76908"/>
    <w:pPr>
      <w:spacing w:before="40"/>
    </w:pPr>
    <w:rPr>
      <w:sz w:val="20"/>
      <w:szCs w:val="20"/>
      <w:lang w:val="pl-PL" w:eastAsia="pl-PL"/>
    </w:rPr>
  </w:style>
  <w:style w:type="paragraph" w:customStyle="1" w:styleId="RakstzCharCharCharCharCharCharCharCharCharCharCharCharCharCharCharCharCharCharCharCharChar">
    <w:name w:val="Rakstz. Char Char Char Char Char Char Char Char Char Char Char Char Char Char Char Char Char Char Char Char Char"/>
    <w:basedOn w:val="Normal"/>
    <w:rsid w:val="00ED48A3"/>
    <w:pPr>
      <w:spacing w:before="40"/>
    </w:pPr>
    <w:rPr>
      <w:sz w:val="20"/>
      <w:szCs w:val="20"/>
      <w:lang w:val="pl-PL" w:eastAsia="pl-PL"/>
    </w:rPr>
  </w:style>
  <w:style w:type="paragraph" w:customStyle="1" w:styleId="CharCharChar">
    <w:name w:val="Char Char Char"/>
    <w:basedOn w:val="Normal"/>
    <w:rsid w:val="00BA5241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RakstzCharCharCharCharCharCharCharCharCharCharCharCharCharCharCharCharCharCharCharCharCharCharChar">
    <w:name w:val="Rakstz. Char Char Char Char Char Char Char Char Char Char Char Char Char Char Char Char Char Char Char Char Char Char Char"/>
    <w:basedOn w:val="Normal"/>
    <w:rsid w:val="00932AAE"/>
    <w:pPr>
      <w:spacing w:before="40"/>
    </w:pPr>
    <w:rPr>
      <w:sz w:val="20"/>
      <w:szCs w:val="20"/>
      <w:lang w:val="pl-PL" w:eastAsia="pl-PL"/>
    </w:rPr>
  </w:style>
  <w:style w:type="character" w:customStyle="1" w:styleId="Heading1Char">
    <w:name w:val="Heading 1 Char"/>
    <w:link w:val="Heading1"/>
    <w:rsid w:val="0063712C"/>
    <w:rPr>
      <w:rFonts w:ascii="RimTimes" w:hAnsi="RimTimes"/>
      <w:b/>
      <w:sz w:val="28"/>
      <w:lang w:val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4C5014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163F6A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63F6A"/>
    <w:rPr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08D"/>
    <w:rPr>
      <w:rFonts w:ascii="Cambria" w:eastAsia="Times New Roman" w:hAnsi="Cambria" w:cs="Times New Roman"/>
      <w:b/>
      <w:bCs/>
      <w:i/>
      <w:iCs/>
      <w:sz w:val="28"/>
      <w:szCs w:val="28"/>
      <w:lang w:val="lv-LV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5508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508D"/>
    <w:rPr>
      <w:sz w:val="24"/>
      <w:szCs w:val="24"/>
      <w:lang w:val="lv-LV"/>
    </w:rPr>
  </w:style>
  <w:style w:type="paragraph" w:styleId="BlockText">
    <w:name w:val="Block Text"/>
    <w:basedOn w:val="Normal"/>
    <w:rsid w:val="0005508D"/>
    <w:pPr>
      <w:widowControl w:val="0"/>
      <w:ind w:left="240" w:right="2600" w:firstLine="469"/>
      <w:jc w:val="both"/>
    </w:pPr>
    <w:rPr>
      <w:snapToGrid w:val="0"/>
      <w:sz w:val="22"/>
      <w:szCs w:val="20"/>
    </w:rPr>
  </w:style>
  <w:style w:type="paragraph" w:styleId="NormalWeb">
    <w:name w:val="Normal (Web)"/>
    <w:basedOn w:val="Normal"/>
    <w:rsid w:val="0005508D"/>
    <w:pPr>
      <w:spacing w:before="100" w:after="100"/>
    </w:pPr>
    <w:rPr>
      <w:rFonts w:ascii="Arial Unicode MS" w:eastAsia="Arial Unicode MS" w:hAnsi="Arial Unicode MS"/>
      <w:color w:val="808000"/>
      <w:szCs w:val="20"/>
      <w:lang w:val="en-US"/>
    </w:rPr>
  </w:style>
  <w:style w:type="paragraph" w:styleId="Subtitle">
    <w:name w:val="Subtitle"/>
    <w:basedOn w:val="Normal"/>
    <w:link w:val="SubtitleChar"/>
    <w:qFormat/>
    <w:rsid w:val="0005508D"/>
    <w:pPr>
      <w:jc w:val="center"/>
    </w:pPr>
    <w:rPr>
      <w:i/>
      <w:szCs w:val="20"/>
    </w:rPr>
  </w:style>
  <w:style w:type="character" w:customStyle="1" w:styleId="SubtitleChar">
    <w:name w:val="Subtitle Char"/>
    <w:basedOn w:val="DefaultParagraphFont"/>
    <w:link w:val="Subtitle"/>
    <w:rsid w:val="0005508D"/>
    <w:rPr>
      <w:i/>
      <w:sz w:val="24"/>
      <w:lang w:val="lv-LV"/>
    </w:rPr>
  </w:style>
  <w:style w:type="paragraph" w:styleId="BodyText">
    <w:name w:val="Body Text"/>
    <w:basedOn w:val="Normal"/>
    <w:link w:val="BodyTextChar"/>
    <w:rsid w:val="00B80022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B80022"/>
    <w:rPr>
      <w:lang w:val="en-GB" w:eastAsia="lv-LV"/>
    </w:rPr>
  </w:style>
  <w:style w:type="character" w:customStyle="1" w:styleId="Heading3Char">
    <w:name w:val="Heading 3 Char"/>
    <w:basedOn w:val="DefaultParagraphFont"/>
    <w:link w:val="Heading3"/>
    <w:uiPriority w:val="99"/>
    <w:rsid w:val="002C4F31"/>
    <w:rPr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2C4F31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2C4F31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2C4F31"/>
    <w:rPr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2C4F31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2C4F31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2C4F31"/>
    <w:rPr>
      <w:rFonts w:ascii="Arial" w:hAnsi="Arial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56416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8C1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020359"/>
    <w:rPr>
      <w:b/>
      <w:bCs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8A64F4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C668DD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8DD"/>
    <w:rPr>
      <w:b/>
      <w:bCs/>
      <w:lang w:eastAsia="en-US"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C668DD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BC0BCD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05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05C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305CA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5C7D93"/>
    <w:rPr>
      <w:sz w:val="26"/>
      <w:lang w:eastAsia="en-US"/>
    </w:rPr>
  </w:style>
  <w:style w:type="paragraph" w:customStyle="1" w:styleId="Default">
    <w:name w:val="Default"/>
    <w:rsid w:val="003033F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1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97EFB-98BB-4734-BCD2-51233EEB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”APSTIPRINU”</vt:lpstr>
    </vt:vector>
  </TitlesOfParts>
  <Company>LHZB</Company>
  <LinksUpToDate>false</LinksUpToDate>
  <CharactersWithSpaces>6145</CharactersWithSpaces>
  <SharedDoc>false</SharedDoc>
  <HLinks>
    <vt:vector size="24" baseType="variant">
      <vt:variant>
        <vt:i4>7798886</vt:i4>
      </vt:variant>
      <vt:variant>
        <vt:i4>9</vt:i4>
      </vt:variant>
      <vt:variant>
        <vt:i4>0</vt:i4>
      </vt:variant>
      <vt:variant>
        <vt:i4>5</vt:i4>
      </vt:variant>
      <vt:variant>
        <vt:lpwstr>http://www.vni.lv/</vt:lpwstr>
      </vt:variant>
      <vt:variant>
        <vt:lpwstr/>
      </vt:variant>
      <vt:variant>
        <vt:i4>1048593</vt:i4>
      </vt:variant>
      <vt:variant>
        <vt:i4>6</vt:i4>
      </vt:variant>
      <vt:variant>
        <vt:i4>0</vt:i4>
      </vt:variant>
      <vt:variant>
        <vt:i4>5</vt:i4>
      </vt:variant>
      <vt:variant>
        <vt:lpwstr>http://www.altum.lv/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http://www.vni.lv/</vt:lpwstr>
      </vt:variant>
      <vt:variant>
        <vt:lpwstr/>
      </vt:variant>
      <vt:variant>
        <vt:i4>1572987</vt:i4>
      </vt:variant>
      <vt:variant>
        <vt:i4>0</vt:i4>
      </vt:variant>
      <vt:variant>
        <vt:i4>0</vt:i4>
      </vt:variant>
      <vt:variant>
        <vt:i4>5</vt:i4>
      </vt:variant>
      <vt:variant>
        <vt:lpwstr>mailto:juris.smulders@altum.lv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”APSTIPRINU”</dc:title>
  <dc:creator>Aleksandrs Margevičs</dc:creator>
  <cp:lastModifiedBy>Elīna Dlohi</cp:lastModifiedBy>
  <cp:revision>4</cp:revision>
  <cp:lastPrinted>2018-01-11T08:33:00Z</cp:lastPrinted>
  <dcterms:created xsi:type="dcterms:W3CDTF">2019-07-31T13:42:00Z</dcterms:created>
  <dcterms:modified xsi:type="dcterms:W3CDTF">2019-07-31T13:50:00Z</dcterms:modified>
</cp:coreProperties>
</file>