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E7C229" w14:textId="77777777" w:rsidR="00E354F3" w:rsidRPr="00524DD9" w:rsidRDefault="00E354F3" w:rsidP="00E354F3">
      <w:pPr>
        <w:tabs>
          <w:tab w:val="right" w:pos="8640"/>
        </w:tabs>
        <w:spacing w:after="0" w:line="276" w:lineRule="auto"/>
        <w:jc w:val="center"/>
        <w:rPr>
          <w:rFonts w:ascii="Century Gothic" w:eastAsia="Calibri" w:hAnsi="Century Gothic" w:cs="Times New Roman"/>
          <w:b/>
          <w:sz w:val="28"/>
          <w:szCs w:val="28"/>
        </w:rPr>
      </w:pPr>
      <w:r w:rsidRPr="00524DD9">
        <w:rPr>
          <w:rFonts w:ascii="Century Gothic" w:eastAsia="Calibri" w:hAnsi="Century Gothic" w:cs="Times New Roman"/>
          <w:b/>
          <w:sz w:val="28"/>
          <w:szCs w:val="28"/>
        </w:rPr>
        <w:t xml:space="preserve">AS “Attīstības finanšu institūcija </w:t>
      </w:r>
      <w:proofErr w:type="spellStart"/>
      <w:r w:rsidRPr="00524DD9">
        <w:rPr>
          <w:rFonts w:ascii="Century Gothic" w:eastAsia="Calibri" w:hAnsi="Century Gothic" w:cs="Times New Roman"/>
          <w:b/>
          <w:sz w:val="28"/>
          <w:szCs w:val="28"/>
        </w:rPr>
        <w:t>Altum</w:t>
      </w:r>
      <w:proofErr w:type="spellEnd"/>
      <w:r w:rsidRPr="00524DD9">
        <w:rPr>
          <w:rFonts w:ascii="Century Gothic" w:eastAsia="Calibri" w:hAnsi="Century Gothic" w:cs="Times New Roman"/>
          <w:b/>
          <w:sz w:val="28"/>
          <w:szCs w:val="28"/>
        </w:rPr>
        <w:t xml:space="preserve">” </w:t>
      </w:r>
    </w:p>
    <w:p w14:paraId="70A278FE" w14:textId="6F777E50" w:rsidR="00E354F3" w:rsidRPr="00524DD9" w:rsidRDefault="00E354F3" w:rsidP="00E354F3">
      <w:pPr>
        <w:tabs>
          <w:tab w:val="right" w:pos="8640"/>
        </w:tabs>
        <w:spacing w:after="0" w:line="276" w:lineRule="auto"/>
        <w:jc w:val="center"/>
        <w:rPr>
          <w:rFonts w:ascii="Century Gothic" w:eastAsia="Calibri" w:hAnsi="Century Gothic" w:cs="Times New Roman"/>
          <w:b/>
          <w:sz w:val="28"/>
          <w:szCs w:val="28"/>
        </w:rPr>
      </w:pPr>
      <w:r w:rsidRPr="00524DD9">
        <w:rPr>
          <w:rFonts w:ascii="Century Gothic" w:eastAsia="Calibri" w:hAnsi="Century Gothic" w:cs="Times New Roman"/>
          <w:b/>
          <w:sz w:val="28"/>
          <w:szCs w:val="28"/>
        </w:rPr>
        <w:t xml:space="preserve">vidēja termiņa darbības stratēģijā 2019. - 2021. gadam izvirzīto finanšu un </w:t>
      </w:r>
      <w:proofErr w:type="spellStart"/>
      <w:r w:rsidRPr="00524DD9">
        <w:rPr>
          <w:rFonts w:ascii="Century Gothic" w:eastAsia="Calibri" w:hAnsi="Century Gothic" w:cs="Times New Roman"/>
          <w:b/>
          <w:sz w:val="28"/>
          <w:szCs w:val="28"/>
        </w:rPr>
        <w:t>nefinanšu</w:t>
      </w:r>
      <w:proofErr w:type="spellEnd"/>
      <w:r w:rsidRPr="00524DD9">
        <w:rPr>
          <w:rFonts w:ascii="Century Gothic" w:eastAsia="Calibri" w:hAnsi="Century Gothic" w:cs="Times New Roman"/>
          <w:b/>
          <w:sz w:val="28"/>
          <w:szCs w:val="28"/>
        </w:rPr>
        <w:t xml:space="preserve"> mērķu īstenošanas rezultāti 20</w:t>
      </w:r>
      <w:r w:rsidR="0073224A" w:rsidRPr="00524DD9">
        <w:rPr>
          <w:rFonts w:ascii="Century Gothic" w:eastAsia="Calibri" w:hAnsi="Century Gothic" w:cs="Times New Roman"/>
          <w:b/>
          <w:sz w:val="28"/>
          <w:szCs w:val="28"/>
        </w:rPr>
        <w:t>20</w:t>
      </w:r>
      <w:r w:rsidRPr="00524DD9">
        <w:rPr>
          <w:rFonts w:ascii="Century Gothic" w:eastAsia="Calibri" w:hAnsi="Century Gothic" w:cs="Times New Roman"/>
          <w:b/>
          <w:sz w:val="28"/>
          <w:szCs w:val="28"/>
        </w:rPr>
        <w:t>. gadā</w:t>
      </w:r>
      <w:r w:rsidR="00764964" w:rsidRPr="00524DD9">
        <w:rPr>
          <w:rFonts w:ascii="Century Gothic" w:eastAsia="Calibri" w:hAnsi="Century Gothic" w:cs="Times New Roman"/>
          <w:b/>
          <w:sz w:val="28"/>
          <w:szCs w:val="28"/>
        </w:rPr>
        <w:t xml:space="preserve"> </w:t>
      </w:r>
    </w:p>
    <w:p w14:paraId="772AEF27" w14:textId="3B37840D" w:rsidR="00E354F3" w:rsidRPr="00524DD9" w:rsidRDefault="00E354F3" w:rsidP="00E354F3">
      <w:pPr>
        <w:spacing w:before="240" w:after="120" w:line="276" w:lineRule="auto"/>
        <w:jc w:val="both"/>
        <w:rPr>
          <w:rFonts w:ascii="Century Gothic" w:eastAsia="Calibri" w:hAnsi="Century Gothic" w:cs="Times New Roman"/>
          <w:bCs/>
          <w:sz w:val="24"/>
          <w:szCs w:val="24"/>
        </w:rPr>
      </w:pPr>
      <w:bookmarkStart w:id="0" w:name="_Hlk483895731"/>
      <w:r w:rsidRPr="00524DD9">
        <w:rPr>
          <w:rFonts w:ascii="Century Gothic" w:eastAsia="Calibri" w:hAnsi="Century Gothic" w:cs="Times New Roman"/>
          <w:b/>
          <w:sz w:val="24"/>
          <w:szCs w:val="24"/>
        </w:rPr>
        <w:t>1.</w:t>
      </w:r>
      <w:r w:rsidRPr="00524DD9">
        <w:rPr>
          <w:rFonts w:ascii="Century Gothic" w:eastAsia="Calibri" w:hAnsi="Century Gothic" w:cs="Times New Roman"/>
          <w:sz w:val="24"/>
          <w:szCs w:val="24"/>
        </w:rPr>
        <w:t xml:space="preserve"> </w:t>
      </w:r>
      <w:r w:rsidRPr="00524DD9">
        <w:rPr>
          <w:rFonts w:ascii="Century Gothic" w:eastAsia="Calibri" w:hAnsi="Century Gothic" w:cs="Times New Roman"/>
          <w:b/>
          <w:sz w:val="24"/>
          <w:szCs w:val="24"/>
        </w:rPr>
        <w:t>Finanšu mērķ</w:t>
      </w:r>
      <w:bookmarkEnd w:id="0"/>
      <w:r w:rsidR="00D47019" w:rsidRPr="00524DD9">
        <w:rPr>
          <w:rFonts w:ascii="Century Gothic" w:eastAsia="Calibri" w:hAnsi="Century Gothic" w:cs="Times New Roman"/>
          <w:b/>
          <w:sz w:val="24"/>
          <w:szCs w:val="24"/>
        </w:rPr>
        <w:t>i</w:t>
      </w:r>
      <w:r w:rsidRPr="00524DD9">
        <w:rPr>
          <w:rFonts w:ascii="Century Gothic" w:eastAsia="Calibri" w:hAnsi="Century Gothic" w:cs="Times New Roman"/>
          <w:b/>
          <w:sz w:val="24"/>
          <w:szCs w:val="24"/>
        </w:rPr>
        <w:t xml:space="preserve"> </w:t>
      </w:r>
    </w:p>
    <w:p w14:paraId="3699F274" w14:textId="70FC7B00" w:rsidR="00C232E9" w:rsidRPr="00524DD9" w:rsidRDefault="00764964" w:rsidP="00A557BB">
      <w:pPr>
        <w:spacing w:before="120" w:after="120" w:line="276" w:lineRule="auto"/>
        <w:jc w:val="both"/>
        <w:rPr>
          <w:rFonts w:ascii="Century Gothic" w:eastAsia="Calibri" w:hAnsi="Century Gothic" w:cs="Times New Roman"/>
          <w:sz w:val="24"/>
          <w:szCs w:val="24"/>
        </w:rPr>
      </w:pPr>
      <w:r w:rsidRPr="00524DD9">
        <w:rPr>
          <w:rFonts w:ascii="Century Gothic" w:eastAsia="Calibri" w:hAnsi="Century Gothic" w:cs="Times New Roman"/>
          <w:sz w:val="24"/>
          <w:szCs w:val="24"/>
        </w:rPr>
        <w:t>2</w:t>
      </w:r>
      <w:r w:rsidR="00E354F3" w:rsidRPr="00524DD9">
        <w:rPr>
          <w:rFonts w:ascii="Century Gothic" w:eastAsia="Calibri" w:hAnsi="Century Gothic" w:cs="Times New Roman"/>
          <w:sz w:val="24"/>
          <w:szCs w:val="24"/>
        </w:rPr>
        <w:t>0</w:t>
      </w:r>
      <w:r w:rsidR="0073224A" w:rsidRPr="00524DD9">
        <w:rPr>
          <w:rFonts w:ascii="Century Gothic" w:eastAsia="Calibri" w:hAnsi="Century Gothic" w:cs="Times New Roman"/>
          <w:sz w:val="24"/>
          <w:szCs w:val="24"/>
        </w:rPr>
        <w:t>20</w:t>
      </w:r>
      <w:r w:rsidR="00E354F3" w:rsidRPr="00524DD9">
        <w:rPr>
          <w:rFonts w:ascii="Century Gothic" w:eastAsia="Calibri" w:hAnsi="Century Gothic" w:cs="Times New Roman"/>
          <w:sz w:val="24"/>
          <w:szCs w:val="24"/>
        </w:rPr>
        <w:t xml:space="preserve">. gadā ir izpildīts stratēģijā noteiktais ALTUM galvenais finanšu mērķis, realizējot valsts atbalsta programmas, nodrošināt pozitīvu ALTUM kapitāla atdevi. Pārsniegti finanšu mērķi raksturojošie rādītāji. </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5"/>
        <w:gridCol w:w="1249"/>
        <w:gridCol w:w="1312"/>
        <w:gridCol w:w="1276"/>
        <w:gridCol w:w="1275"/>
        <w:gridCol w:w="1418"/>
      </w:tblGrid>
      <w:tr w:rsidR="00CC6C28" w:rsidRPr="00524DD9" w14:paraId="18CD1660" w14:textId="77777777" w:rsidTr="00DC0EE4">
        <w:trPr>
          <w:trHeight w:val="508"/>
        </w:trPr>
        <w:tc>
          <w:tcPr>
            <w:tcW w:w="3955" w:type="dxa"/>
            <w:shd w:val="clear" w:color="000000" w:fill="F2F2F2"/>
            <w:hideMark/>
          </w:tcPr>
          <w:p w14:paraId="0A3F8AFE" w14:textId="77777777" w:rsidR="00DC0EE4" w:rsidRDefault="00DC0EE4" w:rsidP="00936813">
            <w:pPr>
              <w:spacing w:after="0" w:line="240" w:lineRule="auto"/>
              <w:jc w:val="center"/>
              <w:rPr>
                <w:rFonts w:ascii="Century Gothic" w:eastAsia="Times New Roman" w:hAnsi="Century Gothic" w:cs="Times New Roman"/>
                <w:b/>
                <w:bCs/>
                <w:sz w:val="20"/>
                <w:szCs w:val="20"/>
                <w:lang w:eastAsia="lv-LV"/>
              </w:rPr>
            </w:pPr>
            <w:r w:rsidRPr="00DC0EE4">
              <w:rPr>
                <w:rFonts w:ascii="Century Gothic" w:eastAsia="Times New Roman" w:hAnsi="Century Gothic" w:cs="Times New Roman"/>
                <w:b/>
                <w:bCs/>
                <w:sz w:val="20"/>
                <w:szCs w:val="20"/>
                <w:lang w:eastAsia="lv-LV"/>
              </w:rPr>
              <w:t xml:space="preserve">Finanšu mērķi </w:t>
            </w:r>
          </w:p>
          <w:p w14:paraId="78C653F0" w14:textId="24D49407" w:rsidR="00936813" w:rsidRPr="00524DD9" w:rsidRDefault="00DC0EE4" w:rsidP="00936813">
            <w:pPr>
              <w:spacing w:after="0" w:line="240" w:lineRule="auto"/>
              <w:jc w:val="center"/>
              <w:rPr>
                <w:rFonts w:ascii="Century Gothic" w:eastAsia="Times New Roman" w:hAnsi="Century Gothic" w:cs="Times New Roman"/>
                <w:b/>
                <w:bCs/>
                <w:sz w:val="20"/>
                <w:szCs w:val="20"/>
                <w:lang w:eastAsia="lv-LV"/>
              </w:rPr>
            </w:pPr>
            <w:r w:rsidRPr="00DC0EE4">
              <w:rPr>
                <w:rFonts w:ascii="Century Gothic" w:eastAsia="Times New Roman" w:hAnsi="Century Gothic" w:cs="Times New Roman"/>
                <w:b/>
                <w:bCs/>
                <w:sz w:val="20"/>
                <w:szCs w:val="20"/>
                <w:lang w:eastAsia="lv-LV"/>
              </w:rPr>
              <w:t>(30.05.2019. apstiprinātajā) stratēģijā</w:t>
            </w:r>
            <w:r w:rsidR="00936813" w:rsidRPr="00524DD9">
              <w:rPr>
                <w:rFonts w:ascii="Century Gothic" w:eastAsia="Times New Roman" w:hAnsi="Century Gothic" w:cs="Times New Roman"/>
                <w:b/>
                <w:bCs/>
                <w:sz w:val="20"/>
                <w:szCs w:val="20"/>
                <w:lang w:eastAsia="lv-LV"/>
              </w:rPr>
              <w:t xml:space="preserve"> </w:t>
            </w:r>
          </w:p>
        </w:tc>
        <w:tc>
          <w:tcPr>
            <w:tcW w:w="1249" w:type="dxa"/>
            <w:shd w:val="clear" w:color="000000" w:fill="F2F2F2"/>
            <w:hideMark/>
          </w:tcPr>
          <w:p w14:paraId="6B8F1A6B" w14:textId="3F85A7E1" w:rsidR="00936813" w:rsidRPr="00524DD9" w:rsidRDefault="00936813" w:rsidP="00936813">
            <w:pPr>
              <w:spacing w:after="0" w:line="240" w:lineRule="auto"/>
              <w:jc w:val="center"/>
              <w:rPr>
                <w:rFonts w:ascii="Century Gothic" w:eastAsia="Times New Roman" w:hAnsi="Century Gothic" w:cs="Times New Roman"/>
                <w:b/>
                <w:bCs/>
                <w:color w:val="000000"/>
                <w:sz w:val="20"/>
                <w:szCs w:val="20"/>
                <w:lang w:eastAsia="lv-LV"/>
              </w:rPr>
            </w:pPr>
            <w:r w:rsidRPr="00524DD9">
              <w:rPr>
                <w:rFonts w:ascii="Century Gothic" w:eastAsia="Times New Roman" w:hAnsi="Century Gothic" w:cs="Times New Roman"/>
                <w:b/>
                <w:bCs/>
                <w:color w:val="000000"/>
                <w:sz w:val="20"/>
                <w:szCs w:val="20"/>
                <w:lang w:eastAsia="lv-LV"/>
              </w:rPr>
              <w:t>Fakts 201</w:t>
            </w:r>
            <w:r w:rsidR="0073224A" w:rsidRPr="00524DD9">
              <w:rPr>
                <w:rFonts w:ascii="Century Gothic" w:eastAsia="Times New Roman" w:hAnsi="Century Gothic" w:cs="Times New Roman"/>
                <w:b/>
                <w:bCs/>
                <w:color w:val="000000"/>
                <w:sz w:val="20"/>
                <w:szCs w:val="20"/>
                <w:lang w:eastAsia="lv-LV"/>
              </w:rPr>
              <w:t>9</w:t>
            </w:r>
            <w:r w:rsidRPr="00524DD9">
              <w:rPr>
                <w:rFonts w:ascii="Century Gothic" w:eastAsia="Times New Roman" w:hAnsi="Century Gothic" w:cs="Times New Roman"/>
                <w:b/>
                <w:bCs/>
                <w:color w:val="000000"/>
                <w:sz w:val="20"/>
                <w:szCs w:val="20"/>
                <w:lang w:eastAsia="lv-LV"/>
              </w:rPr>
              <w:t>.gadā</w:t>
            </w:r>
          </w:p>
        </w:tc>
        <w:tc>
          <w:tcPr>
            <w:tcW w:w="1312" w:type="dxa"/>
            <w:shd w:val="clear" w:color="000000" w:fill="F2F2F2"/>
            <w:hideMark/>
          </w:tcPr>
          <w:p w14:paraId="6BF55B00" w14:textId="5E13DDE6" w:rsidR="00936813" w:rsidRPr="00524DD9" w:rsidRDefault="00936813" w:rsidP="00936813">
            <w:pPr>
              <w:spacing w:after="0" w:line="240" w:lineRule="auto"/>
              <w:jc w:val="center"/>
              <w:rPr>
                <w:rFonts w:ascii="Century Gothic" w:eastAsia="Times New Roman" w:hAnsi="Century Gothic" w:cs="Times New Roman"/>
                <w:b/>
                <w:bCs/>
                <w:color w:val="000000"/>
                <w:sz w:val="20"/>
                <w:szCs w:val="20"/>
                <w:lang w:eastAsia="lv-LV"/>
              </w:rPr>
            </w:pPr>
            <w:r w:rsidRPr="00524DD9">
              <w:rPr>
                <w:rFonts w:ascii="Century Gothic" w:eastAsia="Times New Roman" w:hAnsi="Century Gothic" w:cs="Times New Roman"/>
                <w:b/>
                <w:bCs/>
                <w:color w:val="000000"/>
                <w:sz w:val="20"/>
                <w:szCs w:val="20"/>
                <w:lang w:eastAsia="lv-LV"/>
              </w:rPr>
              <w:t>Plānotais      20</w:t>
            </w:r>
            <w:r w:rsidR="0073224A" w:rsidRPr="00524DD9">
              <w:rPr>
                <w:rFonts w:ascii="Century Gothic" w:eastAsia="Times New Roman" w:hAnsi="Century Gothic" w:cs="Times New Roman"/>
                <w:b/>
                <w:bCs/>
                <w:color w:val="000000"/>
                <w:sz w:val="20"/>
                <w:szCs w:val="20"/>
                <w:lang w:eastAsia="lv-LV"/>
              </w:rPr>
              <w:t>20</w:t>
            </w:r>
            <w:r w:rsidRPr="00524DD9">
              <w:rPr>
                <w:rFonts w:ascii="Century Gothic" w:eastAsia="Times New Roman" w:hAnsi="Century Gothic" w:cs="Times New Roman"/>
                <w:b/>
                <w:bCs/>
                <w:color w:val="000000"/>
                <w:sz w:val="20"/>
                <w:szCs w:val="20"/>
                <w:lang w:eastAsia="lv-LV"/>
              </w:rPr>
              <w:t>.gadā</w:t>
            </w:r>
          </w:p>
        </w:tc>
        <w:tc>
          <w:tcPr>
            <w:tcW w:w="1276" w:type="dxa"/>
            <w:shd w:val="clear" w:color="000000" w:fill="F2F2F2"/>
            <w:hideMark/>
          </w:tcPr>
          <w:p w14:paraId="3EB11100" w14:textId="61029363" w:rsidR="00936813" w:rsidRPr="00524DD9" w:rsidRDefault="00936813" w:rsidP="00936813">
            <w:pPr>
              <w:spacing w:after="0" w:line="240" w:lineRule="auto"/>
              <w:jc w:val="center"/>
              <w:rPr>
                <w:rFonts w:ascii="Century Gothic" w:eastAsia="Times New Roman" w:hAnsi="Century Gothic" w:cs="Times New Roman"/>
                <w:b/>
                <w:bCs/>
                <w:color w:val="000000"/>
                <w:sz w:val="20"/>
                <w:szCs w:val="20"/>
                <w:lang w:eastAsia="lv-LV"/>
              </w:rPr>
            </w:pPr>
            <w:r w:rsidRPr="00524DD9">
              <w:rPr>
                <w:rFonts w:ascii="Century Gothic" w:eastAsia="Times New Roman" w:hAnsi="Century Gothic" w:cs="Times New Roman"/>
                <w:b/>
                <w:bCs/>
                <w:color w:val="000000"/>
                <w:sz w:val="20"/>
                <w:szCs w:val="20"/>
                <w:lang w:eastAsia="lv-LV"/>
              </w:rPr>
              <w:t>Fakts  20</w:t>
            </w:r>
            <w:r w:rsidR="0073224A" w:rsidRPr="00524DD9">
              <w:rPr>
                <w:rFonts w:ascii="Century Gothic" w:eastAsia="Times New Roman" w:hAnsi="Century Gothic" w:cs="Times New Roman"/>
                <w:b/>
                <w:bCs/>
                <w:color w:val="000000"/>
                <w:sz w:val="20"/>
                <w:szCs w:val="20"/>
                <w:lang w:eastAsia="lv-LV"/>
              </w:rPr>
              <w:t>20</w:t>
            </w:r>
            <w:r w:rsidRPr="00524DD9">
              <w:rPr>
                <w:rFonts w:ascii="Century Gothic" w:eastAsia="Times New Roman" w:hAnsi="Century Gothic" w:cs="Times New Roman"/>
                <w:b/>
                <w:bCs/>
                <w:color w:val="000000"/>
                <w:sz w:val="20"/>
                <w:szCs w:val="20"/>
                <w:lang w:eastAsia="lv-LV"/>
              </w:rPr>
              <w:t>.gadā</w:t>
            </w:r>
          </w:p>
        </w:tc>
        <w:tc>
          <w:tcPr>
            <w:tcW w:w="1275" w:type="dxa"/>
            <w:shd w:val="clear" w:color="000000" w:fill="F2F2F2"/>
            <w:hideMark/>
          </w:tcPr>
          <w:p w14:paraId="29E60C89" w14:textId="77777777" w:rsidR="00936813" w:rsidRPr="00524DD9" w:rsidRDefault="00936813" w:rsidP="00936813">
            <w:pPr>
              <w:spacing w:after="0" w:line="240" w:lineRule="auto"/>
              <w:jc w:val="center"/>
              <w:rPr>
                <w:rFonts w:ascii="Century Gothic" w:eastAsia="Times New Roman" w:hAnsi="Century Gothic" w:cs="Times New Roman"/>
                <w:b/>
                <w:bCs/>
                <w:color w:val="000000"/>
                <w:sz w:val="20"/>
                <w:szCs w:val="20"/>
                <w:lang w:eastAsia="lv-LV"/>
              </w:rPr>
            </w:pPr>
            <w:r w:rsidRPr="00524DD9">
              <w:rPr>
                <w:rFonts w:ascii="Century Gothic" w:eastAsia="Times New Roman" w:hAnsi="Century Gothic" w:cs="Times New Roman"/>
                <w:b/>
                <w:bCs/>
                <w:color w:val="000000"/>
                <w:sz w:val="20"/>
                <w:szCs w:val="20"/>
                <w:lang w:eastAsia="lv-LV"/>
              </w:rPr>
              <w:t>Novirze  no plānotā</w:t>
            </w:r>
          </w:p>
        </w:tc>
        <w:tc>
          <w:tcPr>
            <w:tcW w:w="1418" w:type="dxa"/>
            <w:shd w:val="clear" w:color="000000" w:fill="F2F2F2"/>
            <w:hideMark/>
          </w:tcPr>
          <w:p w14:paraId="797BADF2" w14:textId="77777777" w:rsidR="00936813" w:rsidRPr="00524DD9" w:rsidRDefault="00936813" w:rsidP="00936813">
            <w:pPr>
              <w:spacing w:after="0" w:line="240" w:lineRule="auto"/>
              <w:jc w:val="center"/>
              <w:rPr>
                <w:rFonts w:ascii="Century Gothic" w:eastAsia="Times New Roman" w:hAnsi="Century Gothic" w:cs="Times New Roman"/>
                <w:b/>
                <w:bCs/>
                <w:color w:val="000000"/>
                <w:sz w:val="20"/>
                <w:szCs w:val="20"/>
                <w:lang w:eastAsia="lv-LV"/>
              </w:rPr>
            </w:pPr>
            <w:r w:rsidRPr="00524DD9">
              <w:rPr>
                <w:rFonts w:ascii="Century Gothic" w:eastAsia="Times New Roman" w:hAnsi="Century Gothic" w:cs="Times New Roman"/>
                <w:b/>
                <w:bCs/>
                <w:color w:val="000000"/>
                <w:sz w:val="20"/>
                <w:szCs w:val="20"/>
                <w:lang w:eastAsia="lv-LV"/>
              </w:rPr>
              <w:t>Novirze  no plānotā, %</w:t>
            </w:r>
          </w:p>
        </w:tc>
      </w:tr>
      <w:tr w:rsidR="00936813" w:rsidRPr="00524DD9" w14:paraId="2351C7F2" w14:textId="77777777" w:rsidTr="00DC0EE4">
        <w:trPr>
          <w:trHeight w:val="1035"/>
        </w:trPr>
        <w:tc>
          <w:tcPr>
            <w:tcW w:w="3955" w:type="dxa"/>
            <w:shd w:val="clear" w:color="auto" w:fill="auto"/>
            <w:hideMark/>
          </w:tcPr>
          <w:p w14:paraId="0EE0254A" w14:textId="77777777" w:rsidR="00936813" w:rsidRPr="00524DD9" w:rsidRDefault="00936813" w:rsidP="00936813">
            <w:pPr>
              <w:spacing w:after="0" w:line="240" w:lineRule="auto"/>
              <w:rPr>
                <w:rFonts w:ascii="Century Gothic" w:eastAsia="Times New Roman" w:hAnsi="Century Gothic" w:cs="Times New Roman"/>
                <w:sz w:val="20"/>
                <w:szCs w:val="20"/>
                <w:lang w:eastAsia="lv-LV"/>
              </w:rPr>
            </w:pPr>
            <w:r w:rsidRPr="00524DD9">
              <w:rPr>
                <w:rFonts w:ascii="Century Gothic" w:eastAsia="Times New Roman" w:hAnsi="Century Gothic" w:cs="Times New Roman"/>
                <w:sz w:val="20"/>
                <w:szCs w:val="20"/>
                <w:lang w:eastAsia="lv-LV"/>
              </w:rPr>
              <w:t xml:space="preserve">Stratēģijā minētais </w:t>
            </w:r>
            <w:r w:rsidRPr="00524DD9">
              <w:rPr>
                <w:rFonts w:ascii="Century Gothic" w:eastAsia="Times New Roman" w:hAnsi="Century Gothic" w:cs="Times New Roman"/>
                <w:b/>
                <w:bCs/>
                <w:sz w:val="20"/>
                <w:szCs w:val="20"/>
                <w:lang w:eastAsia="lv-LV"/>
              </w:rPr>
              <w:t>ALTUM galvenais finanšu mērķis, realizējot valsts atbalsta programmas, ir nodrošināt pozitīvu ALTUM kapitāla atdevi.</w:t>
            </w:r>
          </w:p>
        </w:tc>
        <w:tc>
          <w:tcPr>
            <w:tcW w:w="1249" w:type="dxa"/>
            <w:shd w:val="clear" w:color="auto" w:fill="auto"/>
            <w:hideMark/>
          </w:tcPr>
          <w:p w14:paraId="48033524" w14:textId="77777777" w:rsidR="00936813" w:rsidRPr="00524DD9" w:rsidRDefault="00936813" w:rsidP="00936813">
            <w:pPr>
              <w:spacing w:after="0" w:line="240" w:lineRule="auto"/>
              <w:jc w:val="right"/>
              <w:rPr>
                <w:rFonts w:ascii="Century Gothic" w:eastAsia="Times New Roman" w:hAnsi="Century Gothic" w:cs="Times New Roman"/>
                <w:sz w:val="20"/>
                <w:szCs w:val="20"/>
                <w:lang w:eastAsia="lv-LV"/>
              </w:rPr>
            </w:pPr>
            <w:r w:rsidRPr="00524DD9">
              <w:rPr>
                <w:rFonts w:ascii="Century Gothic" w:eastAsia="Times New Roman" w:hAnsi="Century Gothic" w:cs="Times New Roman"/>
                <w:sz w:val="20"/>
                <w:szCs w:val="20"/>
                <w:lang w:eastAsia="lv-LV"/>
              </w:rPr>
              <w:t xml:space="preserve">Izpildīts </w:t>
            </w:r>
          </w:p>
        </w:tc>
        <w:tc>
          <w:tcPr>
            <w:tcW w:w="1312" w:type="dxa"/>
            <w:shd w:val="clear" w:color="auto" w:fill="auto"/>
            <w:hideMark/>
          </w:tcPr>
          <w:p w14:paraId="3E1A74D4" w14:textId="233F4607" w:rsidR="00936813" w:rsidRPr="00524DD9" w:rsidRDefault="00936813" w:rsidP="00936813">
            <w:pPr>
              <w:spacing w:after="0" w:line="240" w:lineRule="auto"/>
              <w:jc w:val="right"/>
              <w:rPr>
                <w:rFonts w:ascii="Century Gothic" w:eastAsia="Times New Roman" w:hAnsi="Century Gothic" w:cs="Times New Roman"/>
                <w:sz w:val="20"/>
                <w:szCs w:val="20"/>
                <w:lang w:eastAsia="lv-LV"/>
              </w:rPr>
            </w:pPr>
            <w:r w:rsidRPr="00524DD9">
              <w:rPr>
                <w:rFonts w:ascii="Century Gothic" w:eastAsia="Times New Roman" w:hAnsi="Century Gothic" w:cs="Times New Roman"/>
                <w:sz w:val="20"/>
                <w:szCs w:val="20"/>
                <w:lang w:eastAsia="lv-LV"/>
              </w:rPr>
              <w:t xml:space="preserve">Izpildīt </w:t>
            </w:r>
          </w:p>
        </w:tc>
        <w:tc>
          <w:tcPr>
            <w:tcW w:w="1276" w:type="dxa"/>
            <w:shd w:val="clear" w:color="auto" w:fill="auto"/>
            <w:hideMark/>
          </w:tcPr>
          <w:p w14:paraId="1800BF30" w14:textId="77777777" w:rsidR="00936813" w:rsidRPr="00524DD9" w:rsidRDefault="00936813" w:rsidP="00936813">
            <w:pPr>
              <w:spacing w:after="0" w:line="240" w:lineRule="auto"/>
              <w:jc w:val="right"/>
              <w:rPr>
                <w:rFonts w:ascii="Century Gothic" w:eastAsia="Times New Roman" w:hAnsi="Century Gothic" w:cs="Times New Roman"/>
                <w:sz w:val="20"/>
                <w:szCs w:val="20"/>
                <w:lang w:eastAsia="lv-LV"/>
              </w:rPr>
            </w:pPr>
            <w:r w:rsidRPr="00524DD9">
              <w:rPr>
                <w:rFonts w:ascii="Century Gothic" w:eastAsia="Times New Roman" w:hAnsi="Century Gothic" w:cs="Times New Roman"/>
                <w:sz w:val="20"/>
                <w:szCs w:val="20"/>
                <w:lang w:eastAsia="lv-LV"/>
              </w:rPr>
              <w:t>Izpildīts</w:t>
            </w:r>
          </w:p>
        </w:tc>
        <w:tc>
          <w:tcPr>
            <w:tcW w:w="1275" w:type="dxa"/>
            <w:shd w:val="clear" w:color="auto" w:fill="auto"/>
            <w:hideMark/>
          </w:tcPr>
          <w:p w14:paraId="6FB34391" w14:textId="77777777" w:rsidR="00936813" w:rsidRPr="00524DD9" w:rsidRDefault="00936813" w:rsidP="00936813">
            <w:pPr>
              <w:spacing w:after="0" w:line="240" w:lineRule="auto"/>
              <w:jc w:val="right"/>
              <w:rPr>
                <w:rFonts w:ascii="Century Gothic" w:eastAsia="Times New Roman" w:hAnsi="Century Gothic" w:cs="Times New Roman"/>
                <w:sz w:val="20"/>
                <w:szCs w:val="20"/>
                <w:lang w:eastAsia="lv-LV"/>
              </w:rPr>
            </w:pPr>
            <w:r w:rsidRPr="00524DD9">
              <w:rPr>
                <w:rFonts w:ascii="Century Gothic" w:eastAsia="Times New Roman" w:hAnsi="Century Gothic" w:cs="Times New Roman"/>
                <w:sz w:val="20"/>
                <w:szCs w:val="20"/>
                <w:lang w:eastAsia="lv-LV"/>
              </w:rPr>
              <w:t>N</w:t>
            </w:r>
          </w:p>
        </w:tc>
        <w:tc>
          <w:tcPr>
            <w:tcW w:w="1418" w:type="dxa"/>
            <w:shd w:val="clear" w:color="auto" w:fill="auto"/>
            <w:hideMark/>
          </w:tcPr>
          <w:p w14:paraId="4B33F52E" w14:textId="77777777" w:rsidR="00936813" w:rsidRPr="00524DD9" w:rsidRDefault="00936813" w:rsidP="00936813">
            <w:pPr>
              <w:spacing w:after="0" w:line="240" w:lineRule="auto"/>
              <w:jc w:val="right"/>
              <w:rPr>
                <w:rFonts w:ascii="Century Gothic" w:eastAsia="Times New Roman" w:hAnsi="Century Gothic" w:cs="Times New Roman"/>
                <w:sz w:val="20"/>
                <w:szCs w:val="20"/>
                <w:lang w:eastAsia="lv-LV"/>
              </w:rPr>
            </w:pPr>
            <w:r w:rsidRPr="00524DD9">
              <w:rPr>
                <w:rFonts w:ascii="Century Gothic" w:eastAsia="Times New Roman" w:hAnsi="Century Gothic" w:cs="Times New Roman"/>
                <w:sz w:val="20"/>
                <w:szCs w:val="20"/>
                <w:lang w:eastAsia="lv-LV"/>
              </w:rPr>
              <w:t>N</w:t>
            </w:r>
          </w:p>
        </w:tc>
      </w:tr>
      <w:tr w:rsidR="0073224A" w:rsidRPr="00524DD9" w14:paraId="2C1D0E5D" w14:textId="77777777" w:rsidTr="00DC0EE4">
        <w:trPr>
          <w:trHeight w:val="525"/>
        </w:trPr>
        <w:tc>
          <w:tcPr>
            <w:tcW w:w="3955" w:type="dxa"/>
            <w:shd w:val="clear" w:color="auto" w:fill="auto"/>
            <w:hideMark/>
          </w:tcPr>
          <w:p w14:paraId="1370476A" w14:textId="77777777" w:rsidR="0073224A" w:rsidRPr="00524DD9" w:rsidRDefault="0073224A" w:rsidP="0073224A">
            <w:pPr>
              <w:spacing w:after="0" w:line="240" w:lineRule="auto"/>
              <w:rPr>
                <w:rFonts w:ascii="Century Gothic" w:eastAsia="Times New Roman" w:hAnsi="Century Gothic" w:cs="Times New Roman"/>
                <w:color w:val="000000"/>
                <w:sz w:val="20"/>
                <w:szCs w:val="20"/>
                <w:lang w:eastAsia="lv-LV"/>
              </w:rPr>
            </w:pPr>
            <w:r w:rsidRPr="00524DD9">
              <w:rPr>
                <w:rFonts w:ascii="Century Gothic" w:eastAsia="Times New Roman" w:hAnsi="Century Gothic" w:cs="Times New Roman"/>
                <w:color w:val="000000"/>
                <w:sz w:val="20"/>
                <w:szCs w:val="20"/>
                <w:lang w:eastAsia="lv-LV"/>
              </w:rPr>
              <w:t xml:space="preserve">Stratēģijā minētais finanšu mērķis Nr.1.                           </w:t>
            </w:r>
            <w:r w:rsidRPr="00524DD9">
              <w:rPr>
                <w:rFonts w:ascii="Century Gothic" w:eastAsia="Times New Roman" w:hAnsi="Century Gothic" w:cs="Times New Roman"/>
                <w:b/>
                <w:bCs/>
                <w:color w:val="000000"/>
                <w:sz w:val="20"/>
                <w:szCs w:val="20"/>
                <w:lang w:eastAsia="lv-LV"/>
              </w:rPr>
              <w:t xml:space="preserve">Kapitāla </w:t>
            </w:r>
            <w:proofErr w:type="spellStart"/>
            <w:r w:rsidRPr="00524DD9">
              <w:rPr>
                <w:rFonts w:ascii="Century Gothic" w:eastAsia="Times New Roman" w:hAnsi="Century Gothic" w:cs="Times New Roman"/>
                <w:b/>
                <w:bCs/>
                <w:color w:val="000000"/>
                <w:sz w:val="20"/>
                <w:szCs w:val="20"/>
                <w:lang w:eastAsia="lv-LV"/>
              </w:rPr>
              <w:t>atdeve</w:t>
            </w:r>
            <w:proofErr w:type="spellEnd"/>
            <w:r w:rsidRPr="00524DD9">
              <w:rPr>
                <w:rFonts w:ascii="Century Gothic" w:eastAsia="Times New Roman" w:hAnsi="Century Gothic" w:cs="Times New Roman"/>
                <w:b/>
                <w:bCs/>
                <w:color w:val="000000"/>
                <w:sz w:val="20"/>
                <w:szCs w:val="20"/>
                <w:lang w:eastAsia="lv-LV"/>
              </w:rPr>
              <w:t xml:space="preserve"> ROE, %</w:t>
            </w:r>
          </w:p>
        </w:tc>
        <w:tc>
          <w:tcPr>
            <w:tcW w:w="1249" w:type="dxa"/>
            <w:shd w:val="clear" w:color="auto" w:fill="auto"/>
            <w:hideMark/>
          </w:tcPr>
          <w:p w14:paraId="55705F56" w14:textId="5A391E77" w:rsidR="0073224A" w:rsidRPr="00524DD9" w:rsidRDefault="0073224A" w:rsidP="0073224A">
            <w:pPr>
              <w:spacing w:after="0" w:line="240" w:lineRule="auto"/>
              <w:jc w:val="right"/>
              <w:rPr>
                <w:rFonts w:ascii="Century Gothic" w:eastAsia="Times New Roman" w:hAnsi="Century Gothic" w:cs="Times New Roman"/>
                <w:color w:val="000000"/>
                <w:sz w:val="20"/>
                <w:szCs w:val="20"/>
                <w:lang w:eastAsia="lv-LV"/>
              </w:rPr>
            </w:pPr>
            <w:r w:rsidRPr="00524DD9">
              <w:rPr>
                <w:rFonts w:ascii="Century Gothic" w:eastAsia="Times New Roman" w:hAnsi="Century Gothic" w:cs="Times New Roman"/>
                <w:sz w:val="20"/>
                <w:szCs w:val="20"/>
                <w:lang w:eastAsia="lv-LV"/>
              </w:rPr>
              <w:t>3.59%</w:t>
            </w:r>
          </w:p>
        </w:tc>
        <w:tc>
          <w:tcPr>
            <w:tcW w:w="1312" w:type="dxa"/>
            <w:shd w:val="clear" w:color="auto" w:fill="auto"/>
            <w:hideMark/>
          </w:tcPr>
          <w:p w14:paraId="53063810" w14:textId="77777777" w:rsidR="0073224A" w:rsidRPr="00524DD9" w:rsidRDefault="0073224A" w:rsidP="0073224A">
            <w:pPr>
              <w:spacing w:after="0" w:line="240" w:lineRule="auto"/>
              <w:jc w:val="right"/>
              <w:rPr>
                <w:rFonts w:ascii="Century Gothic" w:eastAsia="Times New Roman" w:hAnsi="Century Gothic" w:cs="Times New Roman"/>
                <w:color w:val="000000"/>
                <w:sz w:val="20"/>
                <w:szCs w:val="20"/>
                <w:lang w:eastAsia="lv-LV"/>
              </w:rPr>
            </w:pPr>
            <w:r w:rsidRPr="00524DD9">
              <w:rPr>
                <w:rFonts w:ascii="Century Gothic" w:eastAsia="Times New Roman" w:hAnsi="Century Gothic" w:cs="Times New Roman"/>
                <w:color w:val="000000"/>
                <w:sz w:val="20"/>
                <w:szCs w:val="20"/>
                <w:lang w:eastAsia="lv-LV"/>
              </w:rPr>
              <w:t>&gt;=1.3%</w:t>
            </w:r>
          </w:p>
        </w:tc>
        <w:tc>
          <w:tcPr>
            <w:tcW w:w="1276" w:type="dxa"/>
            <w:shd w:val="clear" w:color="auto" w:fill="auto"/>
            <w:noWrap/>
            <w:hideMark/>
          </w:tcPr>
          <w:p w14:paraId="30A1A524" w14:textId="51CFDCC6" w:rsidR="0073224A" w:rsidRPr="00524DD9" w:rsidRDefault="0073224A" w:rsidP="0073224A">
            <w:pPr>
              <w:spacing w:after="0" w:line="240" w:lineRule="auto"/>
              <w:jc w:val="right"/>
              <w:rPr>
                <w:rFonts w:ascii="Century Gothic" w:eastAsia="Times New Roman" w:hAnsi="Century Gothic" w:cs="Times New Roman"/>
                <w:sz w:val="20"/>
                <w:szCs w:val="20"/>
                <w:lang w:eastAsia="lv-LV"/>
              </w:rPr>
            </w:pPr>
            <w:r w:rsidRPr="00524DD9">
              <w:rPr>
                <w:rFonts w:ascii="Century Gothic" w:eastAsia="Times New Roman" w:hAnsi="Century Gothic" w:cs="Times New Roman"/>
                <w:sz w:val="20"/>
                <w:szCs w:val="20"/>
                <w:lang w:eastAsia="lv-LV"/>
              </w:rPr>
              <w:t>1.8%</w:t>
            </w:r>
          </w:p>
        </w:tc>
        <w:tc>
          <w:tcPr>
            <w:tcW w:w="1275" w:type="dxa"/>
            <w:shd w:val="clear" w:color="auto" w:fill="auto"/>
            <w:hideMark/>
          </w:tcPr>
          <w:p w14:paraId="44491C10" w14:textId="1E5590D7" w:rsidR="0073224A" w:rsidRPr="00524DD9" w:rsidRDefault="0073224A" w:rsidP="0073224A">
            <w:pPr>
              <w:spacing w:after="0" w:line="240" w:lineRule="auto"/>
              <w:jc w:val="right"/>
              <w:rPr>
                <w:rFonts w:ascii="Century Gothic" w:eastAsia="Times New Roman" w:hAnsi="Century Gothic" w:cs="Times New Roman"/>
                <w:color w:val="000000"/>
                <w:sz w:val="20"/>
                <w:szCs w:val="20"/>
                <w:lang w:eastAsia="lv-LV"/>
              </w:rPr>
            </w:pPr>
            <w:r w:rsidRPr="00524DD9">
              <w:rPr>
                <w:rFonts w:ascii="Century Gothic" w:eastAsia="Times New Roman" w:hAnsi="Century Gothic" w:cs="Times New Roman"/>
                <w:color w:val="000000"/>
                <w:sz w:val="20"/>
                <w:szCs w:val="20"/>
                <w:lang w:eastAsia="lv-LV"/>
              </w:rPr>
              <w:t>0.5%</w:t>
            </w:r>
          </w:p>
        </w:tc>
        <w:tc>
          <w:tcPr>
            <w:tcW w:w="1418" w:type="dxa"/>
            <w:shd w:val="clear" w:color="auto" w:fill="auto"/>
            <w:hideMark/>
          </w:tcPr>
          <w:p w14:paraId="43C65E50" w14:textId="584BDDFA" w:rsidR="0073224A" w:rsidRPr="00524DD9" w:rsidRDefault="0073224A" w:rsidP="0073224A">
            <w:pPr>
              <w:spacing w:after="0" w:line="240" w:lineRule="auto"/>
              <w:jc w:val="right"/>
              <w:rPr>
                <w:rFonts w:ascii="Century Gothic" w:eastAsia="Times New Roman" w:hAnsi="Century Gothic" w:cs="Times New Roman"/>
                <w:color w:val="000000"/>
                <w:sz w:val="20"/>
                <w:szCs w:val="20"/>
                <w:lang w:eastAsia="lv-LV"/>
              </w:rPr>
            </w:pPr>
            <w:r w:rsidRPr="00524DD9">
              <w:rPr>
                <w:rFonts w:ascii="Century Gothic" w:eastAsia="Times New Roman" w:hAnsi="Century Gothic" w:cs="Times New Roman"/>
                <w:color w:val="000000"/>
                <w:sz w:val="20"/>
                <w:szCs w:val="20"/>
                <w:lang w:eastAsia="lv-LV"/>
              </w:rPr>
              <w:t>38%</w:t>
            </w:r>
          </w:p>
        </w:tc>
      </w:tr>
      <w:tr w:rsidR="0073224A" w:rsidRPr="00524DD9" w14:paraId="3EAE9761" w14:textId="77777777" w:rsidTr="00DC0EE4">
        <w:trPr>
          <w:trHeight w:val="525"/>
        </w:trPr>
        <w:tc>
          <w:tcPr>
            <w:tcW w:w="3955" w:type="dxa"/>
            <w:shd w:val="clear" w:color="auto" w:fill="auto"/>
            <w:hideMark/>
          </w:tcPr>
          <w:p w14:paraId="71BCBD74" w14:textId="77777777" w:rsidR="0073224A" w:rsidRPr="00524DD9" w:rsidRDefault="0073224A" w:rsidP="0073224A">
            <w:pPr>
              <w:spacing w:after="0" w:line="240" w:lineRule="auto"/>
              <w:rPr>
                <w:rFonts w:ascii="Century Gothic" w:eastAsia="Times New Roman" w:hAnsi="Century Gothic" w:cs="Times New Roman"/>
                <w:color w:val="000000"/>
                <w:sz w:val="20"/>
                <w:szCs w:val="20"/>
                <w:lang w:eastAsia="lv-LV"/>
              </w:rPr>
            </w:pPr>
            <w:r w:rsidRPr="00524DD9">
              <w:rPr>
                <w:rFonts w:ascii="Century Gothic" w:eastAsia="Times New Roman" w:hAnsi="Century Gothic" w:cs="Times New Roman"/>
                <w:color w:val="000000"/>
                <w:sz w:val="20"/>
                <w:szCs w:val="20"/>
                <w:lang w:eastAsia="lv-LV"/>
              </w:rPr>
              <w:t xml:space="preserve">Stratēģijā minētais finanšu mērķis Nr.2.                             </w:t>
            </w:r>
            <w:r w:rsidRPr="00524DD9">
              <w:rPr>
                <w:rFonts w:ascii="Century Gothic" w:eastAsia="Times New Roman" w:hAnsi="Century Gothic" w:cs="Times New Roman"/>
                <w:b/>
                <w:bCs/>
                <w:color w:val="000000"/>
                <w:sz w:val="20"/>
                <w:szCs w:val="20"/>
                <w:lang w:eastAsia="lv-LV"/>
              </w:rPr>
              <w:t>Peļņa vai zaudējumi, tūkst. EUR</w:t>
            </w:r>
          </w:p>
        </w:tc>
        <w:tc>
          <w:tcPr>
            <w:tcW w:w="1249" w:type="dxa"/>
            <w:shd w:val="clear" w:color="auto" w:fill="auto"/>
            <w:noWrap/>
            <w:hideMark/>
          </w:tcPr>
          <w:p w14:paraId="70BD09C4" w14:textId="66C909BC" w:rsidR="0073224A" w:rsidRPr="00524DD9" w:rsidRDefault="0073224A" w:rsidP="0073224A">
            <w:pPr>
              <w:spacing w:after="0" w:line="240" w:lineRule="auto"/>
              <w:jc w:val="right"/>
              <w:rPr>
                <w:rFonts w:ascii="Century Gothic" w:eastAsia="Times New Roman" w:hAnsi="Century Gothic" w:cs="Times New Roman"/>
                <w:sz w:val="20"/>
                <w:szCs w:val="20"/>
                <w:lang w:eastAsia="lv-LV"/>
              </w:rPr>
            </w:pPr>
            <w:r w:rsidRPr="00524DD9">
              <w:rPr>
                <w:rFonts w:ascii="Century Gothic" w:eastAsia="Times New Roman" w:hAnsi="Century Gothic" w:cs="Times New Roman"/>
                <w:sz w:val="20"/>
                <w:szCs w:val="20"/>
                <w:lang w:eastAsia="lv-LV"/>
              </w:rPr>
              <w:t>8 131</w:t>
            </w:r>
          </w:p>
        </w:tc>
        <w:tc>
          <w:tcPr>
            <w:tcW w:w="1312" w:type="dxa"/>
            <w:shd w:val="clear" w:color="auto" w:fill="auto"/>
            <w:noWrap/>
            <w:hideMark/>
          </w:tcPr>
          <w:p w14:paraId="1F2CA382" w14:textId="47D395DC" w:rsidR="0073224A" w:rsidRPr="00524DD9" w:rsidRDefault="0073224A" w:rsidP="0073224A">
            <w:pPr>
              <w:spacing w:after="0" w:line="240" w:lineRule="auto"/>
              <w:jc w:val="right"/>
              <w:rPr>
                <w:rFonts w:ascii="Century Gothic" w:eastAsia="Times New Roman" w:hAnsi="Century Gothic" w:cs="Times New Roman"/>
                <w:sz w:val="20"/>
                <w:szCs w:val="20"/>
                <w:lang w:eastAsia="lv-LV"/>
              </w:rPr>
            </w:pPr>
            <w:r w:rsidRPr="00524DD9">
              <w:rPr>
                <w:rFonts w:ascii="Century Gothic" w:eastAsia="Times New Roman" w:hAnsi="Century Gothic" w:cs="Times New Roman"/>
                <w:sz w:val="20"/>
                <w:szCs w:val="20"/>
                <w:lang w:eastAsia="lv-LV"/>
              </w:rPr>
              <w:t>3 192</w:t>
            </w:r>
          </w:p>
        </w:tc>
        <w:tc>
          <w:tcPr>
            <w:tcW w:w="1276" w:type="dxa"/>
            <w:shd w:val="clear" w:color="auto" w:fill="auto"/>
            <w:noWrap/>
            <w:hideMark/>
          </w:tcPr>
          <w:p w14:paraId="0E897D15" w14:textId="6C5EB9FF" w:rsidR="0073224A" w:rsidRPr="00524DD9" w:rsidRDefault="007612AC" w:rsidP="0073224A">
            <w:pPr>
              <w:spacing w:after="0" w:line="240" w:lineRule="auto"/>
              <w:jc w:val="right"/>
              <w:rPr>
                <w:rFonts w:ascii="Century Gothic" w:eastAsia="Times New Roman" w:hAnsi="Century Gothic" w:cs="Times New Roman"/>
                <w:sz w:val="20"/>
                <w:szCs w:val="20"/>
                <w:lang w:eastAsia="lv-LV"/>
              </w:rPr>
            </w:pPr>
            <w:r w:rsidRPr="00524DD9">
              <w:rPr>
                <w:rFonts w:ascii="Century Gothic" w:eastAsia="Times New Roman" w:hAnsi="Century Gothic" w:cs="Times New Roman"/>
                <w:sz w:val="20"/>
                <w:szCs w:val="20"/>
                <w:lang w:eastAsia="lv-LV"/>
              </w:rPr>
              <w:t>5 539</w:t>
            </w:r>
          </w:p>
        </w:tc>
        <w:tc>
          <w:tcPr>
            <w:tcW w:w="1275" w:type="dxa"/>
            <w:shd w:val="clear" w:color="auto" w:fill="auto"/>
            <w:hideMark/>
          </w:tcPr>
          <w:p w14:paraId="4B9053B6" w14:textId="345E866B" w:rsidR="0073224A" w:rsidRPr="00524DD9" w:rsidRDefault="007612AC" w:rsidP="0073224A">
            <w:pPr>
              <w:spacing w:after="0" w:line="240" w:lineRule="auto"/>
              <w:jc w:val="right"/>
              <w:rPr>
                <w:rFonts w:ascii="Century Gothic" w:eastAsia="Times New Roman" w:hAnsi="Century Gothic" w:cs="Times New Roman"/>
                <w:sz w:val="20"/>
                <w:szCs w:val="20"/>
                <w:lang w:eastAsia="lv-LV"/>
              </w:rPr>
            </w:pPr>
            <w:r w:rsidRPr="00524DD9">
              <w:rPr>
                <w:rFonts w:ascii="Century Gothic" w:eastAsia="Times New Roman" w:hAnsi="Century Gothic" w:cs="Times New Roman"/>
                <w:sz w:val="20"/>
                <w:szCs w:val="20"/>
                <w:lang w:eastAsia="lv-LV"/>
              </w:rPr>
              <w:t>2</w:t>
            </w:r>
            <w:r w:rsidR="0073224A" w:rsidRPr="00524DD9">
              <w:rPr>
                <w:rFonts w:ascii="Century Gothic" w:eastAsia="Times New Roman" w:hAnsi="Century Gothic" w:cs="Times New Roman"/>
                <w:sz w:val="20"/>
                <w:szCs w:val="20"/>
                <w:lang w:eastAsia="lv-LV"/>
              </w:rPr>
              <w:t xml:space="preserve"> </w:t>
            </w:r>
            <w:r w:rsidRPr="00524DD9">
              <w:rPr>
                <w:rFonts w:ascii="Century Gothic" w:eastAsia="Times New Roman" w:hAnsi="Century Gothic" w:cs="Times New Roman"/>
                <w:sz w:val="20"/>
                <w:szCs w:val="20"/>
                <w:lang w:eastAsia="lv-LV"/>
              </w:rPr>
              <w:t>347</w:t>
            </w:r>
          </w:p>
        </w:tc>
        <w:tc>
          <w:tcPr>
            <w:tcW w:w="1418" w:type="dxa"/>
            <w:shd w:val="clear" w:color="auto" w:fill="auto"/>
            <w:hideMark/>
          </w:tcPr>
          <w:p w14:paraId="7AE85916" w14:textId="6E126791" w:rsidR="0073224A" w:rsidRPr="00524DD9" w:rsidRDefault="007612AC" w:rsidP="0073224A">
            <w:pPr>
              <w:spacing w:after="0" w:line="240" w:lineRule="auto"/>
              <w:jc w:val="right"/>
              <w:rPr>
                <w:rFonts w:ascii="Century Gothic" w:eastAsia="Times New Roman" w:hAnsi="Century Gothic" w:cs="Times New Roman"/>
                <w:sz w:val="20"/>
                <w:szCs w:val="20"/>
                <w:lang w:eastAsia="lv-LV"/>
              </w:rPr>
            </w:pPr>
            <w:r w:rsidRPr="00524DD9">
              <w:rPr>
                <w:rFonts w:ascii="Century Gothic" w:eastAsia="Times New Roman" w:hAnsi="Century Gothic" w:cs="Times New Roman"/>
                <w:sz w:val="20"/>
                <w:szCs w:val="20"/>
                <w:lang w:eastAsia="lv-LV"/>
              </w:rPr>
              <w:t>74</w:t>
            </w:r>
            <w:r w:rsidR="0073224A" w:rsidRPr="00524DD9">
              <w:rPr>
                <w:rFonts w:ascii="Century Gothic" w:eastAsia="Times New Roman" w:hAnsi="Century Gothic" w:cs="Times New Roman"/>
                <w:sz w:val="20"/>
                <w:szCs w:val="20"/>
                <w:lang w:eastAsia="lv-LV"/>
              </w:rPr>
              <w:t>%</w:t>
            </w:r>
          </w:p>
        </w:tc>
      </w:tr>
      <w:tr w:rsidR="0073224A" w:rsidRPr="00524DD9" w14:paraId="176ECFE1" w14:textId="77777777" w:rsidTr="00DC0EE4">
        <w:trPr>
          <w:trHeight w:val="555"/>
        </w:trPr>
        <w:tc>
          <w:tcPr>
            <w:tcW w:w="3955" w:type="dxa"/>
            <w:shd w:val="clear" w:color="auto" w:fill="auto"/>
            <w:hideMark/>
          </w:tcPr>
          <w:p w14:paraId="4AF23DC7" w14:textId="77777777" w:rsidR="0073224A" w:rsidRPr="00524DD9" w:rsidRDefault="0073224A" w:rsidP="0073224A">
            <w:pPr>
              <w:spacing w:after="0" w:line="240" w:lineRule="auto"/>
              <w:rPr>
                <w:rFonts w:ascii="Century Gothic" w:eastAsia="Times New Roman" w:hAnsi="Century Gothic" w:cs="Times New Roman"/>
                <w:color w:val="000000"/>
                <w:sz w:val="20"/>
                <w:szCs w:val="20"/>
                <w:lang w:eastAsia="lv-LV"/>
              </w:rPr>
            </w:pPr>
            <w:r w:rsidRPr="00524DD9">
              <w:rPr>
                <w:rFonts w:ascii="Century Gothic" w:eastAsia="Times New Roman" w:hAnsi="Century Gothic" w:cs="Times New Roman"/>
                <w:color w:val="000000"/>
                <w:sz w:val="20"/>
                <w:szCs w:val="20"/>
                <w:lang w:eastAsia="lv-LV"/>
              </w:rPr>
              <w:t xml:space="preserve">Stratēģijā minētais finanšu mērķis Nr.3.                            </w:t>
            </w:r>
            <w:r w:rsidRPr="00524DD9">
              <w:rPr>
                <w:rFonts w:ascii="Century Gothic" w:eastAsia="Times New Roman" w:hAnsi="Century Gothic" w:cs="Times New Roman"/>
                <w:b/>
                <w:bCs/>
                <w:color w:val="000000"/>
                <w:sz w:val="20"/>
                <w:szCs w:val="20"/>
                <w:lang w:eastAsia="lv-LV"/>
              </w:rPr>
              <w:t>Pašu kapitāls (gada beigās),  tūkst. EUR</w:t>
            </w:r>
          </w:p>
        </w:tc>
        <w:tc>
          <w:tcPr>
            <w:tcW w:w="1249" w:type="dxa"/>
            <w:shd w:val="clear" w:color="auto" w:fill="auto"/>
            <w:hideMark/>
          </w:tcPr>
          <w:p w14:paraId="4A38D774" w14:textId="6AA73DDA" w:rsidR="0073224A" w:rsidRPr="00524DD9" w:rsidRDefault="0073224A" w:rsidP="0073224A">
            <w:pPr>
              <w:spacing w:after="0" w:line="240" w:lineRule="auto"/>
              <w:jc w:val="right"/>
              <w:rPr>
                <w:rFonts w:ascii="Century Gothic" w:eastAsia="Times New Roman" w:hAnsi="Century Gothic" w:cs="Times New Roman"/>
                <w:sz w:val="20"/>
                <w:szCs w:val="20"/>
                <w:lang w:eastAsia="lv-LV"/>
              </w:rPr>
            </w:pPr>
            <w:r w:rsidRPr="00524DD9">
              <w:rPr>
                <w:rFonts w:ascii="Century Gothic" w:eastAsia="Times New Roman" w:hAnsi="Century Gothic" w:cs="Times New Roman"/>
                <w:sz w:val="20"/>
                <w:szCs w:val="20"/>
                <w:lang w:eastAsia="lv-LV"/>
              </w:rPr>
              <w:t>232 194</w:t>
            </w:r>
          </w:p>
        </w:tc>
        <w:tc>
          <w:tcPr>
            <w:tcW w:w="1312" w:type="dxa"/>
            <w:shd w:val="clear" w:color="auto" w:fill="auto"/>
            <w:hideMark/>
          </w:tcPr>
          <w:p w14:paraId="01AE6705" w14:textId="4661F509" w:rsidR="0073224A" w:rsidRPr="00524DD9" w:rsidRDefault="0073224A" w:rsidP="0073224A">
            <w:pPr>
              <w:spacing w:after="0" w:line="240" w:lineRule="auto"/>
              <w:jc w:val="right"/>
              <w:rPr>
                <w:rFonts w:ascii="Century Gothic" w:eastAsia="Times New Roman" w:hAnsi="Century Gothic" w:cs="Times New Roman"/>
                <w:sz w:val="20"/>
                <w:szCs w:val="20"/>
                <w:lang w:eastAsia="lv-LV"/>
              </w:rPr>
            </w:pPr>
            <w:r w:rsidRPr="00524DD9">
              <w:rPr>
                <w:rFonts w:ascii="Century Gothic" w:eastAsia="Times New Roman" w:hAnsi="Century Gothic" w:cs="Times New Roman"/>
                <w:sz w:val="20"/>
                <w:szCs w:val="20"/>
                <w:lang w:eastAsia="lv-LV"/>
              </w:rPr>
              <w:t>2</w:t>
            </w:r>
            <w:r w:rsidR="000352FA" w:rsidRPr="00524DD9">
              <w:rPr>
                <w:rFonts w:ascii="Century Gothic" w:eastAsia="Times New Roman" w:hAnsi="Century Gothic" w:cs="Times New Roman"/>
                <w:sz w:val="20"/>
                <w:szCs w:val="20"/>
                <w:lang w:eastAsia="lv-LV"/>
              </w:rPr>
              <w:t>30</w:t>
            </w:r>
            <w:r w:rsidRPr="00524DD9">
              <w:rPr>
                <w:rFonts w:ascii="Century Gothic" w:eastAsia="Times New Roman" w:hAnsi="Century Gothic" w:cs="Times New Roman"/>
                <w:sz w:val="20"/>
                <w:szCs w:val="20"/>
                <w:lang w:eastAsia="lv-LV"/>
              </w:rPr>
              <w:t xml:space="preserve"> </w:t>
            </w:r>
            <w:r w:rsidR="000352FA" w:rsidRPr="00524DD9">
              <w:rPr>
                <w:rFonts w:ascii="Century Gothic" w:eastAsia="Times New Roman" w:hAnsi="Century Gothic" w:cs="Times New Roman"/>
                <w:sz w:val="20"/>
                <w:szCs w:val="20"/>
                <w:lang w:eastAsia="lv-LV"/>
              </w:rPr>
              <w:t>53</w:t>
            </w:r>
            <w:r w:rsidRPr="00524DD9">
              <w:rPr>
                <w:rFonts w:ascii="Century Gothic" w:eastAsia="Times New Roman" w:hAnsi="Century Gothic" w:cs="Times New Roman"/>
                <w:sz w:val="20"/>
                <w:szCs w:val="20"/>
                <w:lang w:eastAsia="lv-LV"/>
              </w:rPr>
              <w:t>4</w:t>
            </w:r>
          </w:p>
        </w:tc>
        <w:tc>
          <w:tcPr>
            <w:tcW w:w="1276" w:type="dxa"/>
            <w:shd w:val="clear" w:color="auto" w:fill="auto"/>
            <w:hideMark/>
          </w:tcPr>
          <w:p w14:paraId="1AB2D12F" w14:textId="7DCC6C7A" w:rsidR="0073224A" w:rsidRPr="00524DD9" w:rsidRDefault="000352FA" w:rsidP="0073224A">
            <w:pPr>
              <w:spacing w:after="0" w:line="240" w:lineRule="auto"/>
              <w:jc w:val="right"/>
              <w:rPr>
                <w:rFonts w:ascii="Century Gothic" w:eastAsia="Times New Roman" w:hAnsi="Century Gothic" w:cs="Times New Roman"/>
                <w:sz w:val="20"/>
                <w:szCs w:val="20"/>
                <w:lang w:eastAsia="lv-LV"/>
              </w:rPr>
            </w:pPr>
            <w:r w:rsidRPr="00524DD9">
              <w:rPr>
                <w:rFonts w:ascii="Century Gothic" w:eastAsia="Times New Roman" w:hAnsi="Century Gothic" w:cs="Times New Roman"/>
                <w:sz w:val="20"/>
                <w:szCs w:val="20"/>
                <w:lang w:eastAsia="lv-LV"/>
              </w:rPr>
              <w:t>381</w:t>
            </w:r>
            <w:r w:rsidR="0073224A" w:rsidRPr="00524DD9">
              <w:rPr>
                <w:rFonts w:ascii="Century Gothic" w:eastAsia="Times New Roman" w:hAnsi="Century Gothic" w:cs="Times New Roman"/>
                <w:sz w:val="20"/>
                <w:szCs w:val="20"/>
                <w:lang w:eastAsia="lv-LV"/>
              </w:rPr>
              <w:t xml:space="preserve"> </w:t>
            </w:r>
            <w:r w:rsidRPr="00524DD9">
              <w:rPr>
                <w:rFonts w:ascii="Century Gothic" w:eastAsia="Times New Roman" w:hAnsi="Century Gothic" w:cs="Times New Roman"/>
                <w:sz w:val="20"/>
                <w:szCs w:val="20"/>
                <w:lang w:eastAsia="lv-LV"/>
              </w:rPr>
              <w:t>993</w:t>
            </w:r>
          </w:p>
        </w:tc>
        <w:tc>
          <w:tcPr>
            <w:tcW w:w="1275" w:type="dxa"/>
            <w:shd w:val="clear" w:color="auto" w:fill="auto"/>
            <w:hideMark/>
          </w:tcPr>
          <w:p w14:paraId="590FAB8D" w14:textId="6753E067" w:rsidR="0073224A" w:rsidRPr="00524DD9" w:rsidRDefault="000352FA" w:rsidP="0073224A">
            <w:pPr>
              <w:spacing w:after="0" w:line="240" w:lineRule="auto"/>
              <w:jc w:val="right"/>
              <w:rPr>
                <w:rFonts w:ascii="Century Gothic" w:eastAsia="Times New Roman" w:hAnsi="Century Gothic" w:cs="Times New Roman"/>
                <w:sz w:val="20"/>
                <w:szCs w:val="20"/>
                <w:lang w:eastAsia="lv-LV"/>
              </w:rPr>
            </w:pPr>
            <w:r w:rsidRPr="00524DD9">
              <w:rPr>
                <w:rFonts w:ascii="Century Gothic" w:eastAsia="Times New Roman" w:hAnsi="Century Gothic" w:cs="Times New Roman"/>
                <w:sz w:val="20"/>
                <w:szCs w:val="20"/>
                <w:lang w:eastAsia="lv-LV"/>
              </w:rPr>
              <w:t>151</w:t>
            </w:r>
            <w:r w:rsidR="0073224A" w:rsidRPr="00524DD9">
              <w:rPr>
                <w:rFonts w:ascii="Century Gothic" w:eastAsia="Times New Roman" w:hAnsi="Century Gothic" w:cs="Times New Roman"/>
                <w:sz w:val="20"/>
                <w:szCs w:val="20"/>
                <w:lang w:eastAsia="lv-LV"/>
              </w:rPr>
              <w:t xml:space="preserve"> </w:t>
            </w:r>
            <w:r w:rsidRPr="00524DD9">
              <w:rPr>
                <w:rFonts w:ascii="Century Gothic" w:eastAsia="Times New Roman" w:hAnsi="Century Gothic" w:cs="Times New Roman"/>
                <w:sz w:val="20"/>
                <w:szCs w:val="20"/>
                <w:lang w:eastAsia="lv-LV"/>
              </w:rPr>
              <w:t>399</w:t>
            </w:r>
          </w:p>
        </w:tc>
        <w:tc>
          <w:tcPr>
            <w:tcW w:w="1418" w:type="dxa"/>
            <w:shd w:val="clear" w:color="auto" w:fill="auto"/>
            <w:hideMark/>
          </w:tcPr>
          <w:p w14:paraId="493528E6" w14:textId="093B933F" w:rsidR="0073224A" w:rsidRPr="00524DD9" w:rsidRDefault="000352FA" w:rsidP="0073224A">
            <w:pPr>
              <w:spacing w:after="0" w:line="240" w:lineRule="auto"/>
              <w:jc w:val="right"/>
              <w:rPr>
                <w:rFonts w:ascii="Century Gothic" w:eastAsia="Times New Roman" w:hAnsi="Century Gothic" w:cs="Times New Roman"/>
                <w:sz w:val="20"/>
                <w:szCs w:val="20"/>
                <w:lang w:eastAsia="lv-LV"/>
              </w:rPr>
            </w:pPr>
            <w:r w:rsidRPr="00524DD9">
              <w:rPr>
                <w:rFonts w:ascii="Century Gothic" w:eastAsia="Times New Roman" w:hAnsi="Century Gothic" w:cs="Times New Roman"/>
                <w:sz w:val="20"/>
                <w:szCs w:val="20"/>
                <w:lang w:eastAsia="lv-LV"/>
              </w:rPr>
              <w:t>66</w:t>
            </w:r>
            <w:r w:rsidR="0073224A" w:rsidRPr="00524DD9">
              <w:rPr>
                <w:rFonts w:ascii="Century Gothic" w:eastAsia="Times New Roman" w:hAnsi="Century Gothic" w:cs="Times New Roman"/>
                <w:sz w:val="20"/>
                <w:szCs w:val="20"/>
                <w:lang w:eastAsia="lv-LV"/>
              </w:rPr>
              <w:t>%</w:t>
            </w:r>
          </w:p>
        </w:tc>
      </w:tr>
      <w:tr w:rsidR="0073224A" w:rsidRPr="00524DD9" w14:paraId="1DD7649C" w14:textId="77777777" w:rsidTr="00DC0EE4">
        <w:trPr>
          <w:trHeight w:val="525"/>
        </w:trPr>
        <w:tc>
          <w:tcPr>
            <w:tcW w:w="3955" w:type="dxa"/>
            <w:shd w:val="clear" w:color="auto" w:fill="auto"/>
            <w:hideMark/>
          </w:tcPr>
          <w:p w14:paraId="1129B9CA" w14:textId="77777777" w:rsidR="0073224A" w:rsidRPr="00524DD9" w:rsidRDefault="0073224A" w:rsidP="0073224A">
            <w:pPr>
              <w:spacing w:after="0" w:line="240" w:lineRule="auto"/>
              <w:rPr>
                <w:rFonts w:ascii="Century Gothic" w:eastAsia="Times New Roman" w:hAnsi="Century Gothic" w:cs="Times New Roman"/>
                <w:color w:val="000000"/>
                <w:sz w:val="20"/>
                <w:szCs w:val="20"/>
                <w:lang w:eastAsia="lv-LV"/>
              </w:rPr>
            </w:pPr>
            <w:r w:rsidRPr="00524DD9">
              <w:rPr>
                <w:rFonts w:ascii="Century Gothic" w:eastAsia="Times New Roman" w:hAnsi="Century Gothic" w:cs="Times New Roman"/>
                <w:color w:val="000000"/>
                <w:sz w:val="20"/>
                <w:szCs w:val="20"/>
                <w:lang w:eastAsia="lv-LV"/>
              </w:rPr>
              <w:t xml:space="preserve">Stratēģijā minētais finanšu mērķis Nr.4.                          </w:t>
            </w:r>
            <w:r w:rsidRPr="00524DD9">
              <w:rPr>
                <w:rFonts w:ascii="Century Gothic" w:eastAsia="Times New Roman" w:hAnsi="Century Gothic" w:cs="Times New Roman"/>
                <w:b/>
                <w:bCs/>
                <w:color w:val="000000"/>
                <w:sz w:val="20"/>
                <w:szCs w:val="20"/>
                <w:lang w:eastAsia="lv-LV"/>
              </w:rPr>
              <w:t>Izdevumu/ieņēmumu attiecība, %</w:t>
            </w:r>
          </w:p>
        </w:tc>
        <w:tc>
          <w:tcPr>
            <w:tcW w:w="1249" w:type="dxa"/>
            <w:shd w:val="clear" w:color="auto" w:fill="auto"/>
            <w:hideMark/>
          </w:tcPr>
          <w:p w14:paraId="08C94610" w14:textId="798A08F1" w:rsidR="0073224A" w:rsidRPr="00524DD9" w:rsidRDefault="0073224A" w:rsidP="0073224A">
            <w:pPr>
              <w:spacing w:after="0" w:line="240" w:lineRule="auto"/>
              <w:jc w:val="right"/>
              <w:rPr>
                <w:rFonts w:ascii="Century Gothic" w:eastAsia="Times New Roman" w:hAnsi="Century Gothic" w:cs="Times New Roman"/>
                <w:sz w:val="20"/>
                <w:szCs w:val="20"/>
                <w:lang w:eastAsia="lv-LV"/>
              </w:rPr>
            </w:pPr>
            <w:r w:rsidRPr="00524DD9">
              <w:rPr>
                <w:rFonts w:ascii="Century Gothic" w:eastAsia="Times New Roman" w:hAnsi="Century Gothic" w:cs="Times New Roman"/>
                <w:sz w:val="20"/>
                <w:szCs w:val="20"/>
                <w:lang w:eastAsia="lv-LV"/>
              </w:rPr>
              <w:t>53%</w:t>
            </w:r>
          </w:p>
        </w:tc>
        <w:tc>
          <w:tcPr>
            <w:tcW w:w="1312" w:type="dxa"/>
            <w:shd w:val="clear" w:color="auto" w:fill="auto"/>
            <w:hideMark/>
          </w:tcPr>
          <w:p w14:paraId="2C9198D3" w14:textId="77777777" w:rsidR="0073224A" w:rsidRPr="00524DD9" w:rsidRDefault="0073224A" w:rsidP="0073224A">
            <w:pPr>
              <w:spacing w:after="0" w:line="240" w:lineRule="auto"/>
              <w:jc w:val="right"/>
              <w:rPr>
                <w:rFonts w:ascii="Century Gothic" w:eastAsia="Times New Roman" w:hAnsi="Century Gothic" w:cs="Times New Roman"/>
                <w:color w:val="000000"/>
                <w:sz w:val="20"/>
                <w:szCs w:val="20"/>
                <w:lang w:eastAsia="lv-LV"/>
              </w:rPr>
            </w:pPr>
            <w:r w:rsidRPr="00524DD9">
              <w:rPr>
                <w:rFonts w:ascii="Century Gothic" w:eastAsia="Times New Roman" w:hAnsi="Century Gothic" w:cs="Times New Roman"/>
                <w:color w:val="000000"/>
                <w:sz w:val="20"/>
                <w:szCs w:val="20"/>
                <w:lang w:eastAsia="lv-LV"/>
              </w:rPr>
              <w:t>&lt;=70%</w:t>
            </w:r>
          </w:p>
        </w:tc>
        <w:tc>
          <w:tcPr>
            <w:tcW w:w="1276" w:type="dxa"/>
            <w:shd w:val="clear" w:color="auto" w:fill="auto"/>
            <w:hideMark/>
          </w:tcPr>
          <w:p w14:paraId="68A0954A" w14:textId="2E2F78CE" w:rsidR="0073224A" w:rsidRPr="00524DD9" w:rsidRDefault="000352FA" w:rsidP="0073224A">
            <w:pPr>
              <w:spacing w:after="0" w:line="240" w:lineRule="auto"/>
              <w:jc w:val="right"/>
              <w:rPr>
                <w:rFonts w:ascii="Century Gothic" w:eastAsia="Times New Roman" w:hAnsi="Century Gothic" w:cs="Times New Roman"/>
                <w:sz w:val="20"/>
                <w:szCs w:val="20"/>
                <w:lang w:eastAsia="lv-LV"/>
              </w:rPr>
            </w:pPr>
            <w:r w:rsidRPr="00524DD9">
              <w:rPr>
                <w:rFonts w:ascii="Century Gothic" w:eastAsia="Times New Roman" w:hAnsi="Century Gothic" w:cs="Times New Roman"/>
                <w:sz w:val="20"/>
                <w:szCs w:val="20"/>
                <w:lang w:eastAsia="lv-LV"/>
              </w:rPr>
              <w:t>48</w:t>
            </w:r>
            <w:r w:rsidR="0073224A" w:rsidRPr="00524DD9">
              <w:rPr>
                <w:rFonts w:ascii="Century Gothic" w:eastAsia="Times New Roman" w:hAnsi="Century Gothic" w:cs="Times New Roman"/>
                <w:sz w:val="20"/>
                <w:szCs w:val="20"/>
                <w:lang w:eastAsia="lv-LV"/>
              </w:rPr>
              <w:t>%</w:t>
            </w:r>
          </w:p>
        </w:tc>
        <w:tc>
          <w:tcPr>
            <w:tcW w:w="1275" w:type="dxa"/>
            <w:shd w:val="clear" w:color="auto" w:fill="auto"/>
            <w:hideMark/>
          </w:tcPr>
          <w:p w14:paraId="738C3263" w14:textId="2EB46164" w:rsidR="0073224A" w:rsidRPr="00524DD9" w:rsidRDefault="000352FA" w:rsidP="0073224A">
            <w:pPr>
              <w:spacing w:after="0" w:line="240" w:lineRule="auto"/>
              <w:jc w:val="right"/>
              <w:rPr>
                <w:rFonts w:ascii="Century Gothic" w:eastAsia="Times New Roman" w:hAnsi="Century Gothic" w:cs="Times New Roman"/>
                <w:sz w:val="20"/>
                <w:szCs w:val="20"/>
                <w:lang w:eastAsia="lv-LV"/>
              </w:rPr>
            </w:pPr>
            <w:r w:rsidRPr="00524DD9">
              <w:rPr>
                <w:rFonts w:ascii="Century Gothic" w:eastAsia="Times New Roman" w:hAnsi="Century Gothic" w:cs="Times New Roman"/>
                <w:sz w:val="20"/>
                <w:szCs w:val="20"/>
                <w:lang w:eastAsia="lv-LV"/>
              </w:rPr>
              <w:t>22</w:t>
            </w:r>
            <w:r w:rsidR="0073224A" w:rsidRPr="00524DD9">
              <w:rPr>
                <w:rFonts w:ascii="Century Gothic" w:eastAsia="Times New Roman" w:hAnsi="Century Gothic" w:cs="Times New Roman"/>
                <w:sz w:val="20"/>
                <w:szCs w:val="20"/>
                <w:lang w:eastAsia="lv-LV"/>
              </w:rPr>
              <w:t>%</w:t>
            </w:r>
          </w:p>
        </w:tc>
        <w:tc>
          <w:tcPr>
            <w:tcW w:w="1418" w:type="dxa"/>
            <w:shd w:val="clear" w:color="auto" w:fill="auto"/>
            <w:hideMark/>
          </w:tcPr>
          <w:p w14:paraId="6475FF7E" w14:textId="04A355C1" w:rsidR="0073224A" w:rsidRPr="00524DD9" w:rsidRDefault="000352FA" w:rsidP="0073224A">
            <w:pPr>
              <w:spacing w:after="0" w:line="240" w:lineRule="auto"/>
              <w:jc w:val="right"/>
              <w:rPr>
                <w:rFonts w:ascii="Century Gothic" w:eastAsia="Times New Roman" w:hAnsi="Century Gothic" w:cs="Times New Roman"/>
                <w:sz w:val="20"/>
                <w:szCs w:val="20"/>
                <w:lang w:eastAsia="lv-LV"/>
              </w:rPr>
            </w:pPr>
            <w:r w:rsidRPr="00524DD9">
              <w:rPr>
                <w:rFonts w:ascii="Century Gothic" w:eastAsia="Times New Roman" w:hAnsi="Century Gothic" w:cs="Times New Roman"/>
                <w:sz w:val="20"/>
                <w:szCs w:val="20"/>
                <w:lang w:eastAsia="lv-LV"/>
              </w:rPr>
              <w:t>31</w:t>
            </w:r>
            <w:r w:rsidR="0073224A" w:rsidRPr="00524DD9">
              <w:rPr>
                <w:rFonts w:ascii="Century Gothic" w:eastAsia="Times New Roman" w:hAnsi="Century Gothic" w:cs="Times New Roman"/>
                <w:sz w:val="20"/>
                <w:szCs w:val="20"/>
                <w:lang w:eastAsia="lv-LV"/>
              </w:rPr>
              <w:t>%</w:t>
            </w:r>
          </w:p>
        </w:tc>
      </w:tr>
      <w:tr w:rsidR="0073224A" w:rsidRPr="00524DD9" w14:paraId="31D44481" w14:textId="77777777" w:rsidTr="00DC0EE4">
        <w:trPr>
          <w:trHeight w:val="512"/>
        </w:trPr>
        <w:tc>
          <w:tcPr>
            <w:tcW w:w="3955" w:type="dxa"/>
            <w:shd w:val="clear" w:color="auto" w:fill="auto"/>
            <w:hideMark/>
          </w:tcPr>
          <w:p w14:paraId="6B3B745C" w14:textId="77777777" w:rsidR="0073224A" w:rsidRPr="00524DD9" w:rsidRDefault="0073224A" w:rsidP="0073224A">
            <w:pPr>
              <w:spacing w:after="0" w:line="240" w:lineRule="auto"/>
              <w:rPr>
                <w:rFonts w:ascii="Century Gothic" w:eastAsia="Times New Roman" w:hAnsi="Century Gothic" w:cs="Times New Roman"/>
                <w:color w:val="000000"/>
                <w:sz w:val="20"/>
                <w:szCs w:val="20"/>
                <w:lang w:eastAsia="lv-LV"/>
              </w:rPr>
            </w:pPr>
            <w:r w:rsidRPr="00524DD9">
              <w:rPr>
                <w:rFonts w:ascii="Century Gothic" w:eastAsia="Times New Roman" w:hAnsi="Century Gothic" w:cs="Times New Roman"/>
                <w:color w:val="000000"/>
                <w:sz w:val="20"/>
                <w:szCs w:val="20"/>
                <w:lang w:eastAsia="lv-LV"/>
              </w:rPr>
              <w:t xml:space="preserve">Stratēģijā minētais finanšu mērķis Nr.5.                                 </w:t>
            </w:r>
            <w:r w:rsidRPr="00524DD9">
              <w:rPr>
                <w:rFonts w:ascii="Century Gothic" w:eastAsia="Times New Roman" w:hAnsi="Century Gothic" w:cs="Times New Roman"/>
                <w:b/>
                <w:bCs/>
                <w:color w:val="000000"/>
                <w:sz w:val="20"/>
                <w:szCs w:val="20"/>
                <w:lang w:eastAsia="lv-LV"/>
              </w:rPr>
              <w:t>6 mēnešu likviditātes rādītājs, %</w:t>
            </w:r>
          </w:p>
        </w:tc>
        <w:tc>
          <w:tcPr>
            <w:tcW w:w="1249" w:type="dxa"/>
            <w:shd w:val="clear" w:color="auto" w:fill="auto"/>
            <w:hideMark/>
          </w:tcPr>
          <w:p w14:paraId="62EBD665" w14:textId="109251BA" w:rsidR="0073224A" w:rsidRPr="00524DD9" w:rsidRDefault="0073224A" w:rsidP="0073224A">
            <w:pPr>
              <w:spacing w:after="0" w:line="240" w:lineRule="auto"/>
              <w:jc w:val="right"/>
              <w:rPr>
                <w:rFonts w:ascii="Century Gothic" w:eastAsia="Times New Roman" w:hAnsi="Century Gothic" w:cs="Times New Roman"/>
                <w:color w:val="000000"/>
                <w:sz w:val="20"/>
                <w:szCs w:val="20"/>
                <w:lang w:eastAsia="lv-LV"/>
              </w:rPr>
            </w:pPr>
            <w:r w:rsidRPr="00524DD9">
              <w:rPr>
                <w:rFonts w:ascii="Century Gothic" w:eastAsia="Times New Roman" w:hAnsi="Century Gothic" w:cs="Times New Roman"/>
                <w:color w:val="000000"/>
                <w:sz w:val="20"/>
                <w:szCs w:val="20"/>
                <w:lang w:eastAsia="lv-LV"/>
              </w:rPr>
              <w:t>582%</w:t>
            </w:r>
          </w:p>
        </w:tc>
        <w:tc>
          <w:tcPr>
            <w:tcW w:w="1312" w:type="dxa"/>
            <w:shd w:val="clear" w:color="auto" w:fill="auto"/>
            <w:hideMark/>
          </w:tcPr>
          <w:p w14:paraId="0C8CCCF7" w14:textId="77777777" w:rsidR="0073224A" w:rsidRPr="00524DD9" w:rsidRDefault="0073224A" w:rsidP="0073224A">
            <w:pPr>
              <w:spacing w:after="0" w:line="240" w:lineRule="auto"/>
              <w:jc w:val="right"/>
              <w:rPr>
                <w:rFonts w:ascii="Century Gothic" w:eastAsia="Times New Roman" w:hAnsi="Century Gothic" w:cs="Times New Roman"/>
                <w:color w:val="000000"/>
                <w:sz w:val="20"/>
                <w:szCs w:val="20"/>
                <w:lang w:eastAsia="lv-LV"/>
              </w:rPr>
            </w:pPr>
            <w:r w:rsidRPr="00524DD9">
              <w:rPr>
                <w:rFonts w:ascii="Century Gothic" w:eastAsia="Times New Roman" w:hAnsi="Century Gothic" w:cs="Times New Roman"/>
                <w:color w:val="000000"/>
                <w:sz w:val="20"/>
                <w:szCs w:val="20"/>
                <w:lang w:eastAsia="lv-LV"/>
              </w:rPr>
              <w:t>&gt;=50%</w:t>
            </w:r>
          </w:p>
        </w:tc>
        <w:tc>
          <w:tcPr>
            <w:tcW w:w="1276" w:type="dxa"/>
            <w:shd w:val="clear" w:color="auto" w:fill="auto"/>
            <w:hideMark/>
          </w:tcPr>
          <w:p w14:paraId="109FE544" w14:textId="1107F0E5" w:rsidR="0073224A" w:rsidRPr="00524DD9" w:rsidRDefault="000352FA" w:rsidP="0073224A">
            <w:pPr>
              <w:spacing w:after="0" w:line="240" w:lineRule="auto"/>
              <w:jc w:val="right"/>
              <w:rPr>
                <w:rFonts w:ascii="Century Gothic" w:eastAsia="Times New Roman" w:hAnsi="Century Gothic" w:cs="Times New Roman"/>
                <w:color w:val="000000"/>
                <w:sz w:val="20"/>
                <w:szCs w:val="20"/>
                <w:lang w:eastAsia="lv-LV"/>
              </w:rPr>
            </w:pPr>
            <w:r w:rsidRPr="00524DD9">
              <w:rPr>
                <w:rFonts w:ascii="Century Gothic" w:eastAsia="Times New Roman" w:hAnsi="Century Gothic" w:cs="Times New Roman"/>
                <w:color w:val="000000"/>
                <w:sz w:val="20"/>
                <w:szCs w:val="20"/>
                <w:lang w:eastAsia="lv-LV"/>
              </w:rPr>
              <w:t>464</w:t>
            </w:r>
            <w:r w:rsidR="0073224A" w:rsidRPr="00524DD9">
              <w:rPr>
                <w:rFonts w:ascii="Century Gothic" w:eastAsia="Times New Roman" w:hAnsi="Century Gothic" w:cs="Times New Roman"/>
                <w:color w:val="000000"/>
                <w:sz w:val="20"/>
                <w:szCs w:val="20"/>
                <w:lang w:eastAsia="lv-LV"/>
              </w:rPr>
              <w:t>%</w:t>
            </w:r>
          </w:p>
        </w:tc>
        <w:tc>
          <w:tcPr>
            <w:tcW w:w="1275" w:type="dxa"/>
            <w:shd w:val="clear" w:color="auto" w:fill="auto"/>
            <w:hideMark/>
          </w:tcPr>
          <w:p w14:paraId="612B2AC2" w14:textId="636340F0" w:rsidR="0073224A" w:rsidRPr="00524DD9" w:rsidRDefault="000352FA" w:rsidP="0073224A">
            <w:pPr>
              <w:spacing w:after="0" w:line="240" w:lineRule="auto"/>
              <w:jc w:val="right"/>
              <w:rPr>
                <w:rFonts w:ascii="Century Gothic" w:eastAsia="Times New Roman" w:hAnsi="Century Gothic" w:cs="Times New Roman"/>
                <w:color w:val="000000"/>
                <w:sz w:val="20"/>
                <w:szCs w:val="20"/>
                <w:lang w:eastAsia="lv-LV"/>
              </w:rPr>
            </w:pPr>
            <w:r w:rsidRPr="00524DD9">
              <w:rPr>
                <w:rFonts w:ascii="Century Gothic" w:eastAsia="Times New Roman" w:hAnsi="Century Gothic" w:cs="Times New Roman"/>
                <w:color w:val="000000"/>
                <w:sz w:val="20"/>
                <w:szCs w:val="20"/>
                <w:lang w:eastAsia="lv-LV"/>
              </w:rPr>
              <w:t>414</w:t>
            </w:r>
            <w:r w:rsidR="0073224A" w:rsidRPr="00524DD9">
              <w:rPr>
                <w:rFonts w:ascii="Century Gothic" w:eastAsia="Times New Roman" w:hAnsi="Century Gothic" w:cs="Times New Roman"/>
                <w:color w:val="000000"/>
                <w:sz w:val="20"/>
                <w:szCs w:val="20"/>
                <w:lang w:eastAsia="lv-LV"/>
              </w:rPr>
              <w:t>%</w:t>
            </w:r>
          </w:p>
        </w:tc>
        <w:tc>
          <w:tcPr>
            <w:tcW w:w="1418" w:type="dxa"/>
            <w:shd w:val="clear" w:color="auto" w:fill="auto"/>
            <w:hideMark/>
          </w:tcPr>
          <w:p w14:paraId="50143223" w14:textId="49C6A937" w:rsidR="0073224A" w:rsidRPr="00524DD9" w:rsidRDefault="000352FA" w:rsidP="0073224A">
            <w:pPr>
              <w:spacing w:after="0" w:line="240" w:lineRule="auto"/>
              <w:jc w:val="right"/>
              <w:rPr>
                <w:rFonts w:ascii="Century Gothic" w:eastAsia="Times New Roman" w:hAnsi="Century Gothic" w:cs="Times New Roman"/>
                <w:color w:val="000000"/>
                <w:sz w:val="20"/>
                <w:szCs w:val="20"/>
                <w:lang w:eastAsia="lv-LV"/>
              </w:rPr>
            </w:pPr>
            <w:r w:rsidRPr="00524DD9">
              <w:rPr>
                <w:rFonts w:ascii="Century Gothic" w:eastAsia="Times New Roman" w:hAnsi="Century Gothic" w:cs="Times New Roman"/>
                <w:color w:val="000000"/>
                <w:sz w:val="20"/>
                <w:szCs w:val="20"/>
                <w:lang w:eastAsia="lv-LV"/>
              </w:rPr>
              <w:t>828</w:t>
            </w:r>
            <w:r w:rsidR="0073224A" w:rsidRPr="00524DD9">
              <w:rPr>
                <w:rFonts w:ascii="Century Gothic" w:eastAsia="Times New Roman" w:hAnsi="Century Gothic" w:cs="Times New Roman"/>
                <w:color w:val="000000"/>
                <w:sz w:val="20"/>
                <w:szCs w:val="20"/>
                <w:lang w:eastAsia="lv-LV"/>
              </w:rPr>
              <w:t>%</w:t>
            </w:r>
          </w:p>
        </w:tc>
      </w:tr>
      <w:tr w:rsidR="0073224A" w:rsidRPr="00524DD9" w14:paraId="03C16EF3" w14:textId="77777777" w:rsidTr="00DC0EE4">
        <w:trPr>
          <w:trHeight w:val="1035"/>
        </w:trPr>
        <w:tc>
          <w:tcPr>
            <w:tcW w:w="3955" w:type="dxa"/>
            <w:shd w:val="clear" w:color="auto" w:fill="auto"/>
            <w:hideMark/>
          </w:tcPr>
          <w:p w14:paraId="3754CFE5" w14:textId="77777777" w:rsidR="0073224A" w:rsidRPr="00524DD9" w:rsidRDefault="0073224A" w:rsidP="0073224A">
            <w:pPr>
              <w:spacing w:after="0" w:line="240" w:lineRule="auto"/>
              <w:rPr>
                <w:rFonts w:ascii="Century Gothic" w:eastAsia="Times New Roman" w:hAnsi="Century Gothic" w:cs="Times New Roman"/>
                <w:color w:val="000000"/>
                <w:sz w:val="20"/>
                <w:szCs w:val="20"/>
                <w:lang w:eastAsia="lv-LV"/>
              </w:rPr>
            </w:pPr>
            <w:r w:rsidRPr="00524DD9">
              <w:rPr>
                <w:rFonts w:ascii="Century Gothic" w:eastAsia="Times New Roman" w:hAnsi="Century Gothic" w:cs="Times New Roman"/>
                <w:color w:val="000000"/>
                <w:sz w:val="20"/>
                <w:szCs w:val="20"/>
                <w:lang w:eastAsia="lv-LV"/>
              </w:rPr>
              <w:t xml:space="preserve">Stratēģijā minētais finanšu mērķis Nr.6.                        </w:t>
            </w:r>
            <w:r w:rsidRPr="00524DD9">
              <w:rPr>
                <w:rFonts w:ascii="Century Gothic" w:eastAsia="Times New Roman" w:hAnsi="Century Gothic" w:cs="Times New Roman"/>
                <w:b/>
                <w:bCs/>
                <w:color w:val="000000"/>
                <w:sz w:val="20"/>
                <w:szCs w:val="20"/>
                <w:lang w:eastAsia="lv-LV"/>
              </w:rPr>
              <w:t>Kapitāls bez pārvērtēšanas rezerves (KBPR)/Kopējie pārvaldītie aktīvi (KPA), %</w:t>
            </w:r>
          </w:p>
        </w:tc>
        <w:tc>
          <w:tcPr>
            <w:tcW w:w="1249" w:type="dxa"/>
            <w:shd w:val="clear" w:color="auto" w:fill="auto"/>
            <w:hideMark/>
          </w:tcPr>
          <w:p w14:paraId="4BB86586" w14:textId="77B9AD9B" w:rsidR="0073224A" w:rsidRPr="00524DD9" w:rsidRDefault="0073224A" w:rsidP="0073224A">
            <w:pPr>
              <w:spacing w:after="0" w:line="240" w:lineRule="auto"/>
              <w:jc w:val="right"/>
              <w:rPr>
                <w:rFonts w:ascii="Century Gothic" w:eastAsia="Times New Roman" w:hAnsi="Century Gothic" w:cs="Times New Roman"/>
                <w:color w:val="000000"/>
                <w:sz w:val="20"/>
                <w:szCs w:val="20"/>
                <w:lang w:eastAsia="lv-LV"/>
              </w:rPr>
            </w:pPr>
            <w:r w:rsidRPr="00524DD9">
              <w:rPr>
                <w:rFonts w:ascii="Century Gothic" w:eastAsia="Times New Roman" w:hAnsi="Century Gothic" w:cs="Times New Roman"/>
                <w:color w:val="000000"/>
                <w:sz w:val="20"/>
                <w:szCs w:val="20"/>
                <w:lang w:eastAsia="lv-LV"/>
              </w:rPr>
              <w:t>29%</w:t>
            </w:r>
          </w:p>
        </w:tc>
        <w:tc>
          <w:tcPr>
            <w:tcW w:w="1312" w:type="dxa"/>
            <w:shd w:val="clear" w:color="auto" w:fill="auto"/>
            <w:hideMark/>
          </w:tcPr>
          <w:p w14:paraId="7C1B9DA4" w14:textId="77777777" w:rsidR="0073224A" w:rsidRPr="00524DD9" w:rsidRDefault="0073224A" w:rsidP="0073224A">
            <w:pPr>
              <w:spacing w:after="0" w:line="240" w:lineRule="auto"/>
              <w:jc w:val="right"/>
              <w:rPr>
                <w:rFonts w:ascii="Century Gothic" w:eastAsia="Times New Roman" w:hAnsi="Century Gothic" w:cs="Times New Roman"/>
                <w:color w:val="000000"/>
                <w:sz w:val="20"/>
                <w:szCs w:val="20"/>
                <w:lang w:eastAsia="lv-LV"/>
              </w:rPr>
            </w:pPr>
            <w:r w:rsidRPr="00524DD9">
              <w:rPr>
                <w:rFonts w:ascii="Century Gothic" w:eastAsia="Times New Roman" w:hAnsi="Century Gothic" w:cs="Times New Roman"/>
                <w:color w:val="000000"/>
                <w:sz w:val="20"/>
                <w:szCs w:val="20"/>
                <w:lang w:eastAsia="lv-LV"/>
              </w:rPr>
              <w:t>&gt;=20%</w:t>
            </w:r>
          </w:p>
        </w:tc>
        <w:tc>
          <w:tcPr>
            <w:tcW w:w="1276" w:type="dxa"/>
            <w:shd w:val="clear" w:color="auto" w:fill="auto"/>
            <w:hideMark/>
          </w:tcPr>
          <w:p w14:paraId="4A7BA639" w14:textId="04D68988" w:rsidR="0073224A" w:rsidRPr="00524DD9" w:rsidRDefault="000352FA" w:rsidP="0073224A">
            <w:pPr>
              <w:spacing w:after="0" w:line="240" w:lineRule="auto"/>
              <w:jc w:val="right"/>
              <w:rPr>
                <w:rFonts w:ascii="Century Gothic" w:eastAsia="Times New Roman" w:hAnsi="Century Gothic" w:cs="Times New Roman"/>
                <w:color w:val="000000"/>
                <w:sz w:val="20"/>
                <w:szCs w:val="20"/>
                <w:lang w:eastAsia="lv-LV"/>
              </w:rPr>
            </w:pPr>
            <w:r w:rsidRPr="00524DD9">
              <w:rPr>
                <w:rFonts w:ascii="Century Gothic" w:eastAsia="Times New Roman" w:hAnsi="Century Gothic" w:cs="Times New Roman"/>
                <w:color w:val="000000"/>
                <w:sz w:val="20"/>
                <w:szCs w:val="20"/>
                <w:lang w:eastAsia="lv-LV"/>
              </w:rPr>
              <w:t>34</w:t>
            </w:r>
            <w:r w:rsidR="0073224A" w:rsidRPr="00524DD9">
              <w:rPr>
                <w:rFonts w:ascii="Century Gothic" w:eastAsia="Times New Roman" w:hAnsi="Century Gothic" w:cs="Times New Roman"/>
                <w:color w:val="000000"/>
                <w:sz w:val="20"/>
                <w:szCs w:val="20"/>
                <w:lang w:eastAsia="lv-LV"/>
              </w:rPr>
              <w:t>%</w:t>
            </w:r>
          </w:p>
        </w:tc>
        <w:tc>
          <w:tcPr>
            <w:tcW w:w="1275" w:type="dxa"/>
            <w:shd w:val="clear" w:color="auto" w:fill="auto"/>
            <w:hideMark/>
          </w:tcPr>
          <w:p w14:paraId="04A4A61D" w14:textId="301B7BA9" w:rsidR="0073224A" w:rsidRPr="00524DD9" w:rsidRDefault="000352FA" w:rsidP="0073224A">
            <w:pPr>
              <w:spacing w:after="0" w:line="240" w:lineRule="auto"/>
              <w:jc w:val="right"/>
              <w:rPr>
                <w:rFonts w:ascii="Century Gothic" w:eastAsia="Times New Roman" w:hAnsi="Century Gothic" w:cs="Times New Roman"/>
                <w:color w:val="000000"/>
                <w:sz w:val="20"/>
                <w:szCs w:val="20"/>
                <w:lang w:eastAsia="lv-LV"/>
              </w:rPr>
            </w:pPr>
            <w:r w:rsidRPr="00524DD9">
              <w:rPr>
                <w:rFonts w:ascii="Century Gothic" w:eastAsia="Times New Roman" w:hAnsi="Century Gothic" w:cs="Times New Roman"/>
                <w:color w:val="000000"/>
                <w:sz w:val="20"/>
                <w:szCs w:val="20"/>
                <w:lang w:eastAsia="lv-LV"/>
              </w:rPr>
              <w:t>14</w:t>
            </w:r>
            <w:r w:rsidR="0073224A" w:rsidRPr="00524DD9">
              <w:rPr>
                <w:rFonts w:ascii="Century Gothic" w:eastAsia="Times New Roman" w:hAnsi="Century Gothic" w:cs="Times New Roman"/>
                <w:color w:val="000000"/>
                <w:sz w:val="20"/>
                <w:szCs w:val="20"/>
                <w:lang w:eastAsia="lv-LV"/>
              </w:rPr>
              <w:t>%</w:t>
            </w:r>
          </w:p>
        </w:tc>
        <w:tc>
          <w:tcPr>
            <w:tcW w:w="1418" w:type="dxa"/>
            <w:shd w:val="clear" w:color="auto" w:fill="auto"/>
            <w:hideMark/>
          </w:tcPr>
          <w:p w14:paraId="3B854C00" w14:textId="5B9C665B" w:rsidR="0073224A" w:rsidRPr="00524DD9" w:rsidRDefault="000352FA" w:rsidP="0073224A">
            <w:pPr>
              <w:spacing w:after="0" w:line="240" w:lineRule="auto"/>
              <w:jc w:val="right"/>
              <w:rPr>
                <w:rFonts w:ascii="Century Gothic" w:eastAsia="Times New Roman" w:hAnsi="Century Gothic" w:cs="Times New Roman"/>
                <w:color w:val="000000"/>
                <w:sz w:val="20"/>
                <w:szCs w:val="20"/>
                <w:lang w:eastAsia="lv-LV"/>
              </w:rPr>
            </w:pPr>
            <w:r w:rsidRPr="00524DD9">
              <w:rPr>
                <w:rFonts w:ascii="Century Gothic" w:eastAsia="Times New Roman" w:hAnsi="Century Gothic" w:cs="Times New Roman"/>
                <w:color w:val="000000"/>
                <w:sz w:val="20"/>
                <w:szCs w:val="20"/>
                <w:lang w:eastAsia="lv-LV"/>
              </w:rPr>
              <w:t>70</w:t>
            </w:r>
            <w:r w:rsidR="0073224A" w:rsidRPr="00524DD9">
              <w:rPr>
                <w:rFonts w:ascii="Century Gothic" w:eastAsia="Times New Roman" w:hAnsi="Century Gothic" w:cs="Times New Roman"/>
                <w:color w:val="000000"/>
                <w:sz w:val="20"/>
                <w:szCs w:val="20"/>
                <w:lang w:eastAsia="lv-LV"/>
              </w:rPr>
              <w:t>%</w:t>
            </w:r>
          </w:p>
        </w:tc>
      </w:tr>
    </w:tbl>
    <w:p w14:paraId="4E6ECCD0" w14:textId="77777777" w:rsidR="00E354F3" w:rsidRPr="00524DD9" w:rsidRDefault="00E354F3" w:rsidP="00E354F3">
      <w:pPr>
        <w:numPr>
          <w:ilvl w:val="0"/>
          <w:numId w:val="1"/>
        </w:numPr>
        <w:spacing w:before="120" w:after="0" w:line="276" w:lineRule="auto"/>
        <w:ind w:left="357" w:hanging="357"/>
        <w:jc w:val="both"/>
        <w:rPr>
          <w:rFonts w:ascii="Century Gothic" w:eastAsia="Calibri" w:hAnsi="Century Gothic" w:cs="Times New Roman"/>
          <w:sz w:val="24"/>
          <w:szCs w:val="24"/>
          <w:lang w:eastAsia="lv-LV"/>
        </w:rPr>
      </w:pPr>
      <w:bookmarkStart w:id="1" w:name="_Hlk482779743"/>
      <w:r w:rsidRPr="00524DD9">
        <w:rPr>
          <w:rFonts w:ascii="Century Gothic" w:eastAsia="Calibri" w:hAnsi="Century Gothic" w:cs="Times New Roman"/>
          <w:sz w:val="24"/>
          <w:szCs w:val="24"/>
          <w:u w:val="single"/>
          <w:lang w:eastAsia="lv-LV"/>
        </w:rPr>
        <w:t xml:space="preserve">Finanšu mērķa rādītājs Nr. 1. Kapitāla </w:t>
      </w:r>
      <w:proofErr w:type="spellStart"/>
      <w:r w:rsidRPr="00524DD9">
        <w:rPr>
          <w:rFonts w:ascii="Century Gothic" w:eastAsia="Calibri" w:hAnsi="Century Gothic" w:cs="Times New Roman"/>
          <w:sz w:val="24"/>
          <w:szCs w:val="24"/>
          <w:u w:val="single"/>
          <w:lang w:eastAsia="lv-LV"/>
        </w:rPr>
        <w:t>atdeve</w:t>
      </w:r>
      <w:proofErr w:type="spellEnd"/>
      <w:r w:rsidRPr="00524DD9">
        <w:rPr>
          <w:rFonts w:ascii="Century Gothic" w:eastAsia="Calibri" w:hAnsi="Century Gothic" w:cs="Times New Roman"/>
          <w:sz w:val="24"/>
          <w:szCs w:val="24"/>
          <w:u w:val="single"/>
          <w:lang w:eastAsia="lv-LV"/>
        </w:rPr>
        <w:t xml:space="preserve"> ROE, %. </w:t>
      </w:r>
      <w:bookmarkStart w:id="2" w:name="_Hlk483215917"/>
      <w:bookmarkEnd w:id="1"/>
    </w:p>
    <w:p w14:paraId="0BB43004" w14:textId="77777777" w:rsidR="00E354F3" w:rsidRPr="00524DD9" w:rsidRDefault="001659FE" w:rsidP="00E354F3">
      <w:pPr>
        <w:spacing w:after="0" w:line="276" w:lineRule="auto"/>
        <w:ind w:left="357"/>
        <w:jc w:val="both"/>
        <w:rPr>
          <w:rFonts w:ascii="Century Gothic" w:eastAsia="Calibri" w:hAnsi="Century Gothic" w:cs="Times New Roman"/>
          <w:sz w:val="24"/>
          <w:szCs w:val="24"/>
          <w:lang w:eastAsia="lv-LV"/>
        </w:rPr>
      </w:pPr>
      <w:bookmarkStart w:id="3" w:name="_Hlk482781365"/>
      <w:bookmarkEnd w:id="2"/>
      <w:r w:rsidRPr="00524DD9">
        <w:rPr>
          <w:rFonts w:ascii="Century Gothic" w:eastAsia="Calibri" w:hAnsi="Century Gothic" w:cs="Times New Roman"/>
          <w:sz w:val="24"/>
          <w:szCs w:val="24"/>
          <w:lang w:eastAsia="lv-LV"/>
        </w:rPr>
        <w:t xml:space="preserve">Sasniegtais rādītājs 1.8% ir būtiski – par 0.5% augstāks par stratēģijā plānoto &gt;=1.3%. Rādītāja būtisku pārpildi ietekmēja lielāks par plānoto pārskata gada peļņas apjoms. </w:t>
      </w:r>
    </w:p>
    <w:bookmarkEnd w:id="3"/>
    <w:p w14:paraId="26940A95" w14:textId="77777777" w:rsidR="00223194" w:rsidRPr="00524DD9" w:rsidRDefault="00223194" w:rsidP="00223194">
      <w:pPr>
        <w:pStyle w:val="ListParagraph"/>
        <w:numPr>
          <w:ilvl w:val="0"/>
          <w:numId w:val="1"/>
        </w:numPr>
        <w:spacing w:before="120" w:line="276" w:lineRule="auto"/>
        <w:ind w:left="357" w:hanging="357"/>
        <w:contextualSpacing w:val="0"/>
        <w:jc w:val="both"/>
        <w:rPr>
          <w:rFonts w:ascii="Century Gothic" w:hAnsi="Century Gothic"/>
          <w:sz w:val="24"/>
          <w:szCs w:val="24"/>
        </w:rPr>
      </w:pPr>
      <w:r w:rsidRPr="00524DD9">
        <w:rPr>
          <w:rFonts w:ascii="Century Gothic" w:hAnsi="Century Gothic"/>
          <w:sz w:val="24"/>
          <w:szCs w:val="24"/>
          <w:u w:val="single"/>
        </w:rPr>
        <w:t xml:space="preserve">Rādītājs Nr. 2. Peļņa vai zaudējumi, tūkst. EUR. </w:t>
      </w:r>
    </w:p>
    <w:p w14:paraId="1866C781" w14:textId="219CABAE" w:rsidR="00223194" w:rsidRPr="00524DD9" w:rsidRDefault="00223194" w:rsidP="00223194">
      <w:pPr>
        <w:pStyle w:val="ListParagraph"/>
        <w:spacing w:line="276" w:lineRule="auto"/>
        <w:ind w:left="357"/>
        <w:contextualSpacing w:val="0"/>
        <w:jc w:val="both"/>
        <w:rPr>
          <w:rFonts w:ascii="Century Gothic" w:hAnsi="Century Gothic"/>
          <w:sz w:val="24"/>
          <w:szCs w:val="24"/>
        </w:rPr>
      </w:pPr>
      <w:r w:rsidRPr="00524DD9">
        <w:rPr>
          <w:rFonts w:ascii="Century Gothic" w:hAnsi="Century Gothic"/>
          <w:sz w:val="24"/>
          <w:szCs w:val="24"/>
        </w:rPr>
        <w:t xml:space="preserve">ALTUM 2020. gada peļņa 5 539 tūkst. EUR ir būtiski, par 74% (2 347 tūkst. EUR) lielāka par stratēģijā plānoto 3 192 tūkst. </w:t>
      </w:r>
    </w:p>
    <w:p w14:paraId="3A005D61" w14:textId="77777777" w:rsidR="00223194" w:rsidRPr="00524DD9" w:rsidRDefault="00223194" w:rsidP="00223194">
      <w:pPr>
        <w:pStyle w:val="ListParagraph"/>
        <w:spacing w:line="276" w:lineRule="auto"/>
        <w:ind w:left="357"/>
        <w:jc w:val="both"/>
        <w:rPr>
          <w:rFonts w:ascii="Century Gothic" w:hAnsi="Century Gothic"/>
          <w:sz w:val="24"/>
          <w:szCs w:val="24"/>
        </w:rPr>
      </w:pPr>
      <w:r w:rsidRPr="00524DD9">
        <w:rPr>
          <w:rFonts w:ascii="Century Gothic" w:hAnsi="Century Gothic"/>
          <w:sz w:val="24"/>
          <w:szCs w:val="24"/>
        </w:rPr>
        <w:t xml:space="preserve">Peļņas pārsniegumu pret plānoto pamatā ietekmēja: </w:t>
      </w:r>
    </w:p>
    <w:p w14:paraId="3B0B30F3" w14:textId="77777777" w:rsidR="00223194" w:rsidRPr="00524DD9" w:rsidRDefault="00223194" w:rsidP="00223194">
      <w:pPr>
        <w:pStyle w:val="ListParagraph"/>
        <w:spacing w:line="276" w:lineRule="auto"/>
        <w:ind w:left="357"/>
        <w:jc w:val="both"/>
        <w:rPr>
          <w:rFonts w:ascii="Century Gothic" w:hAnsi="Century Gothic"/>
          <w:sz w:val="24"/>
          <w:szCs w:val="24"/>
        </w:rPr>
      </w:pPr>
      <w:r w:rsidRPr="00524DD9">
        <w:rPr>
          <w:rFonts w:ascii="Century Gothic" w:hAnsi="Century Gothic"/>
          <w:sz w:val="24"/>
          <w:szCs w:val="24"/>
        </w:rPr>
        <w:t xml:space="preserve">- parastās darbības ieņēmumu pārsniegums pret darbības plānā un budžetā plānoto par 4,0 milj. EUR, kur galvenā ietekme ir lielākiem ieņēmumiem no aizdevumu un garantiju portfeļiem, kā arī Zemes fonda apkalpošanas, jo tika izveidoti lielāki finanšu instrumentu portfeļi, ieņēmumiem no 2 </w:t>
      </w:r>
      <w:proofErr w:type="spellStart"/>
      <w:r w:rsidRPr="00524DD9">
        <w:rPr>
          <w:rFonts w:ascii="Century Gothic" w:hAnsi="Century Gothic"/>
          <w:sz w:val="24"/>
          <w:szCs w:val="24"/>
        </w:rPr>
        <w:t>Eko</w:t>
      </w:r>
      <w:proofErr w:type="spellEnd"/>
      <w:r w:rsidRPr="00524DD9">
        <w:rPr>
          <w:rFonts w:ascii="Century Gothic" w:hAnsi="Century Gothic"/>
          <w:sz w:val="24"/>
          <w:szCs w:val="24"/>
        </w:rPr>
        <w:t xml:space="preserve"> fonda realizācijas, samaksas par noslogoto kapitālu un kompensētiem programmu vadības izdevumiem, kas veikti iepriekšējos pārskata gados, kā arī ieņēmumiem no BIF ieguldījumu realizācijas. </w:t>
      </w:r>
    </w:p>
    <w:p w14:paraId="3761A488" w14:textId="77777777" w:rsidR="00223194" w:rsidRPr="00524DD9" w:rsidRDefault="00223194" w:rsidP="00223194">
      <w:pPr>
        <w:pStyle w:val="ListParagraph"/>
        <w:spacing w:line="276" w:lineRule="auto"/>
        <w:ind w:left="357"/>
        <w:jc w:val="both"/>
        <w:rPr>
          <w:rFonts w:ascii="Century Gothic" w:hAnsi="Century Gothic"/>
          <w:sz w:val="24"/>
          <w:szCs w:val="24"/>
        </w:rPr>
      </w:pPr>
      <w:r w:rsidRPr="00524DD9">
        <w:rPr>
          <w:rFonts w:ascii="Century Gothic" w:hAnsi="Century Gothic"/>
          <w:sz w:val="24"/>
          <w:szCs w:val="24"/>
        </w:rPr>
        <w:t xml:space="preserve">- Lai gan izdevumi uzkrājumu veidošanai jaunajām – COVD-19 negatīvo seku mazināšanas programmām bija 5,85 milj. EUR, kas nebija plānoti, kopējais izdevumu apjoms uzkrājumu veidošanai kredītportfelim un citiem kredītriska aktīviem pārsniedz plānoto tikai par 3,5 milj. EUR. </w:t>
      </w:r>
    </w:p>
    <w:p w14:paraId="37F1CF79" w14:textId="77777777" w:rsidR="00223194" w:rsidRPr="00524DD9" w:rsidRDefault="00223194" w:rsidP="00223194">
      <w:pPr>
        <w:pStyle w:val="ListParagraph"/>
        <w:numPr>
          <w:ilvl w:val="0"/>
          <w:numId w:val="1"/>
        </w:numPr>
        <w:spacing w:before="120" w:line="276" w:lineRule="auto"/>
        <w:ind w:left="357" w:hanging="357"/>
        <w:contextualSpacing w:val="0"/>
        <w:jc w:val="both"/>
        <w:rPr>
          <w:rFonts w:ascii="Century Gothic" w:hAnsi="Century Gothic"/>
          <w:sz w:val="24"/>
          <w:szCs w:val="24"/>
        </w:rPr>
      </w:pPr>
      <w:r w:rsidRPr="00524DD9">
        <w:rPr>
          <w:rFonts w:ascii="Century Gothic" w:hAnsi="Century Gothic"/>
          <w:sz w:val="24"/>
          <w:szCs w:val="24"/>
          <w:u w:val="single"/>
        </w:rPr>
        <w:lastRenderedPageBreak/>
        <w:t xml:space="preserve">Rādītājs Nr. 3. Pašu kapitāls (gada beigās), tūkst. EUR. </w:t>
      </w:r>
    </w:p>
    <w:p w14:paraId="52B1152B" w14:textId="127300AA" w:rsidR="00223194" w:rsidRPr="00524DD9" w:rsidRDefault="00223194" w:rsidP="00223194">
      <w:pPr>
        <w:pStyle w:val="ListParagraph"/>
        <w:spacing w:line="276" w:lineRule="auto"/>
        <w:ind w:left="357"/>
        <w:contextualSpacing w:val="0"/>
        <w:jc w:val="both"/>
        <w:rPr>
          <w:rFonts w:ascii="Century Gothic" w:hAnsi="Century Gothic"/>
          <w:sz w:val="24"/>
          <w:szCs w:val="24"/>
        </w:rPr>
      </w:pPr>
      <w:r w:rsidRPr="00524DD9">
        <w:rPr>
          <w:rFonts w:ascii="Century Gothic" w:hAnsi="Century Gothic"/>
          <w:sz w:val="24"/>
          <w:szCs w:val="24"/>
        </w:rPr>
        <w:t>Pateicoties lielākai 2020. gada peļņai un būtiskam rezerves kapitāla palielinājumam, tai skaitā, 145 000 tūkst. EUR eiro speciālā rezerves kapitāla Covid-19 izraisītās krīzes seku mazināšanas programmu īstenošanai, 2020. gadā pašu kapitāls ir audzis līdz 381 933 tūkst. EUR, kas par 151 </w:t>
      </w:r>
      <w:bookmarkStart w:id="4" w:name="_Hlk68856033"/>
      <w:r w:rsidRPr="00524DD9">
        <w:rPr>
          <w:rFonts w:ascii="Century Gothic" w:hAnsi="Century Gothic"/>
          <w:sz w:val="24"/>
          <w:szCs w:val="24"/>
        </w:rPr>
        <w:t xml:space="preserve">399 tūkst. EUR </w:t>
      </w:r>
      <w:bookmarkEnd w:id="4"/>
      <w:r w:rsidRPr="00524DD9">
        <w:rPr>
          <w:rFonts w:ascii="Century Gothic" w:hAnsi="Century Gothic"/>
          <w:sz w:val="24"/>
          <w:szCs w:val="24"/>
        </w:rPr>
        <w:t xml:space="preserve">jeb 66% pārsniedz mērķa rādītāju. </w:t>
      </w:r>
    </w:p>
    <w:p w14:paraId="6E860602" w14:textId="77777777" w:rsidR="00223194" w:rsidRPr="00524DD9" w:rsidRDefault="00223194" w:rsidP="00223194">
      <w:pPr>
        <w:pStyle w:val="ListParagraph"/>
        <w:numPr>
          <w:ilvl w:val="0"/>
          <w:numId w:val="1"/>
        </w:numPr>
        <w:spacing w:before="120" w:line="276" w:lineRule="auto"/>
        <w:ind w:left="357" w:hanging="357"/>
        <w:contextualSpacing w:val="0"/>
        <w:jc w:val="both"/>
        <w:rPr>
          <w:rFonts w:ascii="Century Gothic" w:hAnsi="Century Gothic"/>
          <w:sz w:val="24"/>
          <w:szCs w:val="24"/>
        </w:rPr>
      </w:pPr>
      <w:r w:rsidRPr="00524DD9">
        <w:rPr>
          <w:rFonts w:ascii="Century Gothic" w:hAnsi="Century Gothic"/>
          <w:sz w:val="24"/>
          <w:szCs w:val="24"/>
          <w:u w:val="single"/>
        </w:rPr>
        <w:t xml:space="preserve">Rādītājs Nr. 4. Izdevumu un ieņēmumu attiecība, %. </w:t>
      </w:r>
    </w:p>
    <w:p w14:paraId="26A17071" w14:textId="60ED340D" w:rsidR="00223194" w:rsidRPr="00524DD9" w:rsidRDefault="00223194" w:rsidP="00223194">
      <w:pPr>
        <w:pStyle w:val="ListParagraph"/>
        <w:spacing w:line="276" w:lineRule="auto"/>
        <w:ind w:left="357"/>
        <w:contextualSpacing w:val="0"/>
        <w:jc w:val="both"/>
        <w:rPr>
          <w:rFonts w:ascii="Century Gothic" w:hAnsi="Century Gothic"/>
          <w:sz w:val="24"/>
          <w:szCs w:val="24"/>
        </w:rPr>
      </w:pPr>
      <w:r w:rsidRPr="00524DD9">
        <w:rPr>
          <w:rFonts w:ascii="Century Gothic" w:hAnsi="Century Gothic"/>
          <w:sz w:val="24"/>
          <w:szCs w:val="24"/>
        </w:rPr>
        <w:t xml:space="preserve">Izpildīts stratēģijā noteiktais pamatdarbības efektivitātes rādītājs Izdevumu un ieņēmumu attiecība &lt;=70%. Rādītājs pārskata periodā ir 48%. Izpildi nodrošināja būtisks darbības apjomu pieaugums pārskata gadā ieviešot daudzas jaunas valsts atbalsta programmas. </w:t>
      </w:r>
    </w:p>
    <w:p w14:paraId="1A636051" w14:textId="77777777" w:rsidR="00223194" w:rsidRPr="00524DD9" w:rsidRDefault="00223194" w:rsidP="00223194">
      <w:pPr>
        <w:pStyle w:val="ListParagraph"/>
        <w:numPr>
          <w:ilvl w:val="0"/>
          <w:numId w:val="1"/>
        </w:numPr>
        <w:spacing w:before="120" w:line="276" w:lineRule="auto"/>
        <w:ind w:left="357" w:hanging="357"/>
        <w:contextualSpacing w:val="0"/>
        <w:jc w:val="both"/>
        <w:rPr>
          <w:rFonts w:ascii="Century Gothic" w:hAnsi="Century Gothic"/>
          <w:sz w:val="24"/>
          <w:szCs w:val="24"/>
        </w:rPr>
      </w:pPr>
      <w:r w:rsidRPr="00524DD9">
        <w:rPr>
          <w:rFonts w:ascii="Century Gothic" w:hAnsi="Century Gothic"/>
          <w:sz w:val="24"/>
          <w:szCs w:val="24"/>
          <w:u w:val="single"/>
        </w:rPr>
        <w:t xml:space="preserve">Rādītājs Nr. 5. 6 mēnešu likviditātes rādītājs, %. </w:t>
      </w:r>
    </w:p>
    <w:p w14:paraId="7172BEEB" w14:textId="6902DA8F" w:rsidR="00223194" w:rsidRPr="00524DD9" w:rsidRDefault="00223194" w:rsidP="00223194">
      <w:pPr>
        <w:pStyle w:val="ListParagraph"/>
        <w:spacing w:line="276" w:lineRule="auto"/>
        <w:ind w:left="357"/>
        <w:contextualSpacing w:val="0"/>
        <w:jc w:val="both"/>
        <w:rPr>
          <w:rFonts w:ascii="Century Gothic" w:hAnsi="Century Gothic"/>
          <w:sz w:val="24"/>
          <w:szCs w:val="24"/>
        </w:rPr>
      </w:pPr>
      <w:r w:rsidRPr="00524DD9">
        <w:rPr>
          <w:rFonts w:ascii="Century Gothic" w:hAnsi="Century Gothic"/>
          <w:sz w:val="24"/>
          <w:szCs w:val="24"/>
        </w:rPr>
        <w:t xml:space="preserve">ALTUM ir augsts likviditātes rādītājs 464%, kas būtiski pārsniedz stratēģijā noteikto minimālo rādītāju un sabiedrības Risku vadības stratēģijā noteikto minimālo likviditātes rādītāja limitu 50%. Rādītāju pozitīvi ietekmēja valsts atbalsta programmu īstenošanai saņemtie ERAF līdzekļu avansa maksājumi un speciālajā rezerves kapitālā ieskaitītie līdzekļi. Augstāks likviditātes rādītājs sekmē ALTUM vidēja termiņa stratēģijā noteikto sabiedrības mērķu sasniegšanu. </w:t>
      </w:r>
    </w:p>
    <w:p w14:paraId="5A131FC0" w14:textId="77777777" w:rsidR="00223194" w:rsidRPr="00524DD9" w:rsidRDefault="00223194" w:rsidP="00223194">
      <w:pPr>
        <w:pStyle w:val="ListParagraph"/>
        <w:numPr>
          <w:ilvl w:val="0"/>
          <w:numId w:val="1"/>
        </w:numPr>
        <w:spacing w:before="120" w:line="276" w:lineRule="auto"/>
        <w:ind w:left="357" w:hanging="357"/>
        <w:contextualSpacing w:val="0"/>
        <w:jc w:val="both"/>
        <w:rPr>
          <w:rFonts w:ascii="Century Gothic" w:hAnsi="Century Gothic"/>
          <w:sz w:val="24"/>
          <w:szCs w:val="24"/>
        </w:rPr>
      </w:pPr>
      <w:r w:rsidRPr="00524DD9">
        <w:rPr>
          <w:rFonts w:ascii="Century Gothic" w:hAnsi="Century Gothic"/>
          <w:sz w:val="24"/>
          <w:szCs w:val="24"/>
          <w:u w:val="single"/>
        </w:rPr>
        <w:t xml:space="preserve">Rādītājs Nr. 6. Kapitāls bez pārvērtēšanas rezerves (KBPR)/Kopējie pārvaldītie aktīvi (KPA), %. </w:t>
      </w:r>
    </w:p>
    <w:p w14:paraId="2AB5F59F" w14:textId="46588218" w:rsidR="00B54447" w:rsidRDefault="00223194" w:rsidP="00223194">
      <w:pPr>
        <w:pStyle w:val="ListParagraph"/>
        <w:spacing w:line="276" w:lineRule="auto"/>
        <w:ind w:left="357"/>
        <w:contextualSpacing w:val="0"/>
        <w:jc w:val="both"/>
        <w:rPr>
          <w:rFonts w:ascii="Century Gothic" w:hAnsi="Century Gothic"/>
          <w:sz w:val="24"/>
          <w:szCs w:val="24"/>
        </w:rPr>
      </w:pPr>
      <w:r w:rsidRPr="00524DD9">
        <w:rPr>
          <w:rFonts w:ascii="Century Gothic" w:hAnsi="Century Gothic"/>
          <w:sz w:val="24"/>
          <w:szCs w:val="24"/>
        </w:rPr>
        <w:t xml:space="preserve">Rādītājs pārskata perioda beigās 34% ir augstāks par stratēģijā noteikto minimumu 20%. Tas parāda, ka sabiedrībai ir pietiekams kapitāls attiecībā pret kopējiem aktīviem, pieskaitot ārpusbilancē uzskaitīto garantiju portfeli. Rādītāja izpildi pozitīvi ietekmēja lielākas par plānoto peļņas un rezerves kapitāla palielinājuma rezultātā straujāk pieaugušais pašu kapitāls. </w:t>
      </w:r>
    </w:p>
    <w:p w14:paraId="4C83A8D0" w14:textId="77777777" w:rsidR="00B54447" w:rsidRDefault="00B54447">
      <w:pPr>
        <w:rPr>
          <w:rFonts w:ascii="Century Gothic" w:hAnsi="Century Gothic" w:cs="Times New Roman"/>
          <w:sz w:val="24"/>
          <w:szCs w:val="24"/>
          <w:lang w:eastAsia="lv-LV"/>
        </w:rPr>
      </w:pPr>
      <w:r>
        <w:rPr>
          <w:rFonts w:ascii="Century Gothic" w:hAnsi="Century Gothic"/>
          <w:sz w:val="24"/>
          <w:szCs w:val="24"/>
        </w:rPr>
        <w:br w:type="page"/>
      </w:r>
    </w:p>
    <w:p w14:paraId="45757B9A" w14:textId="22C38113" w:rsidR="00E354F3" w:rsidRPr="00524DD9" w:rsidRDefault="00E354F3" w:rsidP="00083D93">
      <w:pPr>
        <w:spacing w:before="240"/>
        <w:rPr>
          <w:rFonts w:ascii="Century Gothic" w:eastAsia="Calibri" w:hAnsi="Century Gothic" w:cs="Times New Roman"/>
          <w:b/>
          <w:sz w:val="24"/>
          <w:szCs w:val="24"/>
        </w:rPr>
      </w:pPr>
      <w:bookmarkStart w:id="5" w:name="_Hlk40087689"/>
      <w:r w:rsidRPr="00524DD9">
        <w:rPr>
          <w:rFonts w:ascii="Century Gothic" w:eastAsia="Calibri" w:hAnsi="Century Gothic" w:cs="Times New Roman"/>
          <w:b/>
          <w:sz w:val="24"/>
          <w:szCs w:val="24"/>
        </w:rPr>
        <w:lastRenderedPageBreak/>
        <w:t xml:space="preserve">2. </w:t>
      </w:r>
      <w:proofErr w:type="spellStart"/>
      <w:r w:rsidRPr="00524DD9">
        <w:rPr>
          <w:rFonts w:ascii="Century Gothic" w:eastAsia="Calibri" w:hAnsi="Century Gothic" w:cs="Times New Roman"/>
          <w:b/>
          <w:sz w:val="24"/>
          <w:szCs w:val="24"/>
        </w:rPr>
        <w:t>Nefinanšu</w:t>
      </w:r>
      <w:proofErr w:type="spellEnd"/>
      <w:r w:rsidRPr="00524DD9">
        <w:rPr>
          <w:rFonts w:ascii="Century Gothic" w:eastAsia="Calibri" w:hAnsi="Century Gothic" w:cs="Times New Roman"/>
          <w:b/>
          <w:sz w:val="24"/>
          <w:szCs w:val="24"/>
        </w:rPr>
        <w:t xml:space="preserve"> mērķ</w:t>
      </w:r>
      <w:r w:rsidR="00D47019" w:rsidRPr="00524DD9">
        <w:rPr>
          <w:rFonts w:ascii="Century Gothic" w:eastAsia="Calibri" w:hAnsi="Century Gothic" w:cs="Times New Roman"/>
          <w:b/>
          <w:sz w:val="24"/>
          <w:szCs w:val="24"/>
        </w:rPr>
        <w:t>i</w:t>
      </w:r>
      <w:r w:rsidR="00083D93" w:rsidRPr="00524DD9">
        <w:rPr>
          <w:rFonts w:ascii="Century Gothic" w:eastAsia="Calibri" w:hAnsi="Century Gothic" w:cs="Times New Roman"/>
          <w:b/>
          <w:sz w:val="24"/>
          <w:szCs w:val="24"/>
        </w:rPr>
        <w:t xml:space="preserve"> </w:t>
      </w:r>
    </w:p>
    <w:bookmarkEnd w:id="5"/>
    <w:p w14:paraId="471397B0" w14:textId="383A3037" w:rsidR="00DA71A8" w:rsidRDefault="00E354F3" w:rsidP="00127A4E">
      <w:pPr>
        <w:spacing w:before="120" w:after="120" w:line="276" w:lineRule="auto"/>
        <w:jc w:val="both"/>
        <w:rPr>
          <w:rFonts w:ascii="Century Gothic" w:eastAsia="Calibri" w:hAnsi="Century Gothic" w:cs="Times New Roman"/>
          <w:sz w:val="24"/>
          <w:szCs w:val="24"/>
        </w:rPr>
      </w:pPr>
      <w:r w:rsidRPr="00524DD9">
        <w:rPr>
          <w:rFonts w:ascii="Century Gothic" w:eastAsia="Calibri" w:hAnsi="Century Gothic" w:cs="Times New Roman"/>
          <w:sz w:val="24"/>
          <w:szCs w:val="24"/>
        </w:rPr>
        <w:t>ALTUM 20</w:t>
      </w:r>
      <w:r w:rsidR="000352FA" w:rsidRPr="00524DD9">
        <w:rPr>
          <w:rFonts w:ascii="Century Gothic" w:eastAsia="Calibri" w:hAnsi="Century Gothic" w:cs="Times New Roman"/>
          <w:sz w:val="24"/>
          <w:szCs w:val="24"/>
        </w:rPr>
        <w:t>20</w:t>
      </w:r>
      <w:r w:rsidRPr="00524DD9">
        <w:rPr>
          <w:rFonts w:ascii="Century Gothic" w:eastAsia="Calibri" w:hAnsi="Century Gothic" w:cs="Times New Roman"/>
          <w:sz w:val="24"/>
          <w:szCs w:val="24"/>
        </w:rPr>
        <w:t xml:space="preserve">. gadā ir sekmīgi īstenojusi stratēģijā noteikto ALTUM galveno </w:t>
      </w:r>
      <w:proofErr w:type="spellStart"/>
      <w:r w:rsidRPr="00524DD9">
        <w:rPr>
          <w:rFonts w:ascii="Century Gothic" w:eastAsia="Calibri" w:hAnsi="Century Gothic" w:cs="Times New Roman"/>
          <w:sz w:val="24"/>
          <w:szCs w:val="24"/>
        </w:rPr>
        <w:t>nefinanšu</w:t>
      </w:r>
      <w:proofErr w:type="spellEnd"/>
      <w:r w:rsidRPr="00524DD9">
        <w:rPr>
          <w:rFonts w:ascii="Century Gothic" w:eastAsia="Calibri" w:hAnsi="Century Gothic" w:cs="Times New Roman"/>
          <w:sz w:val="24"/>
          <w:szCs w:val="24"/>
        </w:rPr>
        <w:t xml:space="preserve"> mērķi, atbalstīt un veicināt finanšu pieejamību uzņēmējdarbībā un sekmēt tautsaimniecības attīstību. </w:t>
      </w:r>
    </w:p>
    <w:tbl>
      <w:tblPr>
        <w:tblW w:w="10768" w:type="dxa"/>
        <w:tblLayout w:type="fixed"/>
        <w:tblLook w:val="04A0" w:firstRow="1" w:lastRow="0" w:firstColumn="1" w:lastColumn="0" w:noHBand="0" w:noVBand="1"/>
      </w:tblPr>
      <w:tblGrid>
        <w:gridCol w:w="4248"/>
        <w:gridCol w:w="850"/>
        <w:gridCol w:w="1560"/>
        <w:gridCol w:w="1842"/>
        <w:gridCol w:w="993"/>
        <w:gridCol w:w="1275"/>
      </w:tblGrid>
      <w:tr w:rsidR="00A557BB" w:rsidRPr="00524DD9" w14:paraId="71248548" w14:textId="77777777" w:rsidTr="00153F45">
        <w:trPr>
          <w:trHeight w:val="810"/>
        </w:trPr>
        <w:tc>
          <w:tcPr>
            <w:tcW w:w="4248" w:type="dxa"/>
            <w:tcBorders>
              <w:top w:val="single" w:sz="4" w:space="0" w:color="auto"/>
              <w:left w:val="single" w:sz="4" w:space="0" w:color="auto"/>
              <w:bottom w:val="single" w:sz="4" w:space="0" w:color="auto"/>
              <w:right w:val="single" w:sz="4" w:space="0" w:color="auto"/>
            </w:tcBorders>
            <w:shd w:val="clear" w:color="000000" w:fill="F2F2F2"/>
            <w:hideMark/>
          </w:tcPr>
          <w:p w14:paraId="36E76343" w14:textId="581A0BB0" w:rsidR="005330F8" w:rsidRDefault="00DA71A8" w:rsidP="00F16F8F">
            <w:pPr>
              <w:spacing w:after="0" w:line="240" w:lineRule="auto"/>
              <w:jc w:val="center"/>
              <w:rPr>
                <w:rFonts w:ascii="Century Gothic" w:eastAsia="Times New Roman" w:hAnsi="Century Gothic" w:cs="Calibri"/>
                <w:b/>
                <w:bCs/>
                <w:sz w:val="20"/>
                <w:szCs w:val="20"/>
                <w:lang w:eastAsia="lv-LV"/>
              </w:rPr>
            </w:pPr>
            <w:r>
              <w:rPr>
                <w:rFonts w:ascii="Century Gothic" w:eastAsia="Calibri" w:hAnsi="Century Gothic" w:cs="Times New Roman"/>
                <w:sz w:val="24"/>
                <w:szCs w:val="24"/>
              </w:rPr>
              <w:br w:type="page"/>
            </w:r>
            <w:proofErr w:type="spellStart"/>
            <w:r w:rsidR="005330F8" w:rsidRPr="005330F8">
              <w:rPr>
                <w:rFonts w:ascii="Century Gothic" w:eastAsia="Times New Roman" w:hAnsi="Century Gothic" w:cs="Calibri"/>
                <w:b/>
                <w:bCs/>
                <w:sz w:val="20"/>
                <w:szCs w:val="20"/>
                <w:lang w:eastAsia="lv-LV"/>
              </w:rPr>
              <w:t>Nefinanšu</w:t>
            </w:r>
            <w:proofErr w:type="spellEnd"/>
            <w:r w:rsidR="005330F8" w:rsidRPr="005330F8">
              <w:rPr>
                <w:rFonts w:ascii="Century Gothic" w:eastAsia="Times New Roman" w:hAnsi="Century Gothic" w:cs="Calibri"/>
                <w:b/>
                <w:bCs/>
                <w:sz w:val="20"/>
                <w:szCs w:val="20"/>
                <w:lang w:eastAsia="lv-LV"/>
              </w:rPr>
              <w:t xml:space="preserve"> mērķi </w:t>
            </w:r>
          </w:p>
          <w:p w14:paraId="222FAF3C" w14:textId="50C529F4" w:rsidR="00127A4E" w:rsidRPr="00524DD9" w:rsidRDefault="005330F8" w:rsidP="00F16F8F">
            <w:pPr>
              <w:spacing w:after="0" w:line="240" w:lineRule="auto"/>
              <w:jc w:val="center"/>
              <w:rPr>
                <w:rFonts w:ascii="Century Gothic" w:eastAsia="Times New Roman" w:hAnsi="Century Gothic" w:cs="Calibri"/>
                <w:b/>
                <w:bCs/>
                <w:sz w:val="20"/>
                <w:szCs w:val="20"/>
                <w:lang w:eastAsia="lv-LV"/>
              </w:rPr>
            </w:pPr>
            <w:r w:rsidRPr="005330F8">
              <w:rPr>
                <w:rFonts w:ascii="Century Gothic" w:eastAsia="Times New Roman" w:hAnsi="Century Gothic" w:cs="Calibri"/>
                <w:b/>
                <w:bCs/>
                <w:sz w:val="20"/>
                <w:szCs w:val="20"/>
                <w:lang w:eastAsia="lv-LV"/>
              </w:rPr>
              <w:t>(30.05.2019. apstiprinātajā) stratēģijā</w:t>
            </w:r>
          </w:p>
        </w:tc>
        <w:tc>
          <w:tcPr>
            <w:tcW w:w="850" w:type="dxa"/>
            <w:tcBorders>
              <w:top w:val="single" w:sz="4" w:space="0" w:color="auto"/>
              <w:left w:val="nil"/>
              <w:bottom w:val="single" w:sz="4" w:space="0" w:color="auto"/>
              <w:right w:val="single" w:sz="4" w:space="0" w:color="auto"/>
            </w:tcBorders>
            <w:shd w:val="clear" w:color="000000" w:fill="F2F2F2"/>
            <w:hideMark/>
          </w:tcPr>
          <w:p w14:paraId="1A62561C" w14:textId="1436F5BA" w:rsidR="00127A4E" w:rsidRPr="00524DD9" w:rsidRDefault="00127A4E" w:rsidP="00F16F8F">
            <w:pPr>
              <w:spacing w:after="0" w:line="240" w:lineRule="auto"/>
              <w:jc w:val="center"/>
              <w:rPr>
                <w:rFonts w:ascii="Century Gothic" w:eastAsia="Times New Roman" w:hAnsi="Century Gothic" w:cs="Calibri"/>
                <w:b/>
                <w:bCs/>
                <w:color w:val="000000"/>
                <w:sz w:val="20"/>
                <w:szCs w:val="20"/>
                <w:lang w:eastAsia="lv-LV"/>
              </w:rPr>
            </w:pPr>
            <w:r w:rsidRPr="00524DD9">
              <w:rPr>
                <w:rFonts w:ascii="Century Gothic" w:eastAsia="Times New Roman" w:hAnsi="Century Gothic" w:cs="Calibri"/>
                <w:b/>
                <w:bCs/>
                <w:color w:val="000000"/>
                <w:sz w:val="20"/>
                <w:szCs w:val="20"/>
                <w:lang w:eastAsia="lv-LV"/>
              </w:rPr>
              <w:t>Fakts 201</w:t>
            </w:r>
            <w:r w:rsidR="000352FA" w:rsidRPr="00524DD9">
              <w:rPr>
                <w:rFonts w:ascii="Century Gothic" w:eastAsia="Times New Roman" w:hAnsi="Century Gothic" w:cs="Calibri"/>
                <w:b/>
                <w:bCs/>
                <w:color w:val="000000"/>
                <w:sz w:val="20"/>
                <w:szCs w:val="20"/>
                <w:lang w:eastAsia="lv-LV"/>
              </w:rPr>
              <w:t>9</w:t>
            </w:r>
            <w:r w:rsidRPr="00524DD9">
              <w:rPr>
                <w:rFonts w:ascii="Century Gothic" w:eastAsia="Times New Roman" w:hAnsi="Century Gothic" w:cs="Calibri"/>
                <w:b/>
                <w:bCs/>
                <w:color w:val="000000"/>
                <w:sz w:val="20"/>
                <w:szCs w:val="20"/>
                <w:lang w:eastAsia="lv-LV"/>
              </w:rPr>
              <w:t>. gadā</w:t>
            </w:r>
          </w:p>
        </w:tc>
        <w:tc>
          <w:tcPr>
            <w:tcW w:w="1560" w:type="dxa"/>
            <w:tcBorders>
              <w:top w:val="single" w:sz="4" w:space="0" w:color="auto"/>
              <w:left w:val="nil"/>
              <w:bottom w:val="single" w:sz="4" w:space="0" w:color="auto"/>
              <w:right w:val="single" w:sz="4" w:space="0" w:color="auto"/>
            </w:tcBorders>
            <w:shd w:val="clear" w:color="000000" w:fill="F2F2F2"/>
            <w:hideMark/>
          </w:tcPr>
          <w:p w14:paraId="498E2452" w14:textId="18073EB0" w:rsidR="00127A4E" w:rsidRPr="00524DD9" w:rsidRDefault="00127A4E" w:rsidP="00F16F8F">
            <w:pPr>
              <w:spacing w:after="0" w:line="240" w:lineRule="auto"/>
              <w:jc w:val="center"/>
              <w:rPr>
                <w:rFonts w:ascii="Century Gothic" w:eastAsia="Times New Roman" w:hAnsi="Century Gothic" w:cs="Calibri"/>
                <w:b/>
                <w:bCs/>
                <w:color w:val="000000"/>
                <w:sz w:val="20"/>
                <w:szCs w:val="20"/>
                <w:lang w:eastAsia="lv-LV"/>
              </w:rPr>
            </w:pPr>
            <w:r w:rsidRPr="00524DD9">
              <w:rPr>
                <w:rFonts w:ascii="Century Gothic" w:eastAsia="Times New Roman" w:hAnsi="Century Gothic" w:cs="Calibri"/>
                <w:b/>
                <w:bCs/>
                <w:color w:val="000000"/>
                <w:sz w:val="20"/>
                <w:szCs w:val="20"/>
                <w:lang w:eastAsia="lv-LV"/>
              </w:rPr>
              <w:t>Plānotais 20</w:t>
            </w:r>
            <w:r w:rsidR="000352FA" w:rsidRPr="00524DD9">
              <w:rPr>
                <w:rFonts w:ascii="Century Gothic" w:eastAsia="Times New Roman" w:hAnsi="Century Gothic" w:cs="Calibri"/>
                <w:b/>
                <w:bCs/>
                <w:color w:val="000000"/>
                <w:sz w:val="20"/>
                <w:szCs w:val="20"/>
                <w:lang w:eastAsia="lv-LV"/>
              </w:rPr>
              <w:t>20</w:t>
            </w:r>
            <w:r w:rsidRPr="00524DD9">
              <w:rPr>
                <w:rFonts w:ascii="Century Gothic" w:eastAsia="Times New Roman" w:hAnsi="Century Gothic" w:cs="Calibri"/>
                <w:b/>
                <w:bCs/>
                <w:color w:val="000000"/>
                <w:sz w:val="20"/>
                <w:szCs w:val="20"/>
                <w:lang w:eastAsia="lv-LV"/>
              </w:rPr>
              <w:t>.</w:t>
            </w:r>
            <w:r w:rsidR="00DA71A8">
              <w:rPr>
                <w:rFonts w:ascii="Century Gothic" w:eastAsia="Times New Roman" w:hAnsi="Century Gothic" w:cs="Calibri"/>
                <w:b/>
                <w:bCs/>
                <w:color w:val="000000"/>
                <w:sz w:val="20"/>
                <w:szCs w:val="20"/>
                <w:lang w:eastAsia="lv-LV"/>
              </w:rPr>
              <w:t xml:space="preserve"> </w:t>
            </w:r>
            <w:r w:rsidRPr="00524DD9">
              <w:rPr>
                <w:rFonts w:ascii="Century Gothic" w:eastAsia="Times New Roman" w:hAnsi="Century Gothic" w:cs="Calibri"/>
                <w:b/>
                <w:bCs/>
                <w:color w:val="000000"/>
                <w:sz w:val="20"/>
                <w:szCs w:val="20"/>
                <w:lang w:eastAsia="lv-LV"/>
              </w:rPr>
              <w:t>gadā</w:t>
            </w:r>
          </w:p>
        </w:tc>
        <w:tc>
          <w:tcPr>
            <w:tcW w:w="1842" w:type="dxa"/>
            <w:tcBorders>
              <w:top w:val="single" w:sz="4" w:space="0" w:color="auto"/>
              <w:left w:val="nil"/>
              <w:bottom w:val="single" w:sz="4" w:space="0" w:color="auto"/>
              <w:right w:val="single" w:sz="4" w:space="0" w:color="auto"/>
            </w:tcBorders>
            <w:shd w:val="clear" w:color="000000" w:fill="F2F2F2"/>
            <w:hideMark/>
          </w:tcPr>
          <w:p w14:paraId="6D1447CF" w14:textId="65CB6B97" w:rsidR="00127A4E" w:rsidRPr="00524DD9" w:rsidRDefault="00127A4E" w:rsidP="00F16F8F">
            <w:pPr>
              <w:spacing w:after="0" w:line="240" w:lineRule="auto"/>
              <w:jc w:val="center"/>
              <w:rPr>
                <w:rFonts w:ascii="Century Gothic" w:eastAsia="Times New Roman" w:hAnsi="Century Gothic" w:cs="Calibri"/>
                <w:b/>
                <w:bCs/>
                <w:color w:val="000000"/>
                <w:sz w:val="20"/>
                <w:szCs w:val="20"/>
                <w:lang w:eastAsia="lv-LV"/>
              </w:rPr>
            </w:pPr>
            <w:r w:rsidRPr="00524DD9">
              <w:rPr>
                <w:rFonts w:ascii="Century Gothic" w:eastAsia="Times New Roman" w:hAnsi="Century Gothic" w:cs="Calibri"/>
                <w:b/>
                <w:bCs/>
                <w:color w:val="000000"/>
                <w:sz w:val="20"/>
                <w:szCs w:val="20"/>
                <w:lang w:eastAsia="lv-LV"/>
              </w:rPr>
              <w:t>Fakts 20</w:t>
            </w:r>
            <w:r w:rsidR="000352FA" w:rsidRPr="00524DD9">
              <w:rPr>
                <w:rFonts w:ascii="Century Gothic" w:eastAsia="Times New Roman" w:hAnsi="Century Gothic" w:cs="Calibri"/>
                <w:b/>
                <w:bCs/>
                <w:color w:val="000000"/>
                <w:sz w:val="20"/>
                <w:szCs w:val="20"/>
                <w:lang w:eastAsia="lv-LV"/>
              </w:rPr>
              <w:t>20</w:t>
            </w:r>
            <w:r w:rsidRPr="00524DD9">
              <w:rPr>
                <w:rFonts w:ascii="Century Gothic" w:eastAsia="Times New Roman" w:hAnsi="Century Gothic" w:cs="Calibri"/>
                <w:b/>
                <w:bCs/>
                <w:color w:val="000000"/>
                <w:sz w:val="20"/>
                <w:szCs w:val="20"/>
                <w:lang w:eastAsia="lv-LV"/>
              </w:rPr>
              <w:t>.gadā</w:t>
            </w:r>
          </w:p>
        </w:tc>
        <w:tc>
          <w:tcPr>
            <w:tcW w:w="993" w:type="dxa"/>
            <w:tcBorders>
              <w:top w:val="single" w:sz="4" w:space="0" w:color="auto"/>
              <w:left w:val="nil"/>
              <w:bottom w:val="single" w:sz="4" w:space="0" w:color="auto"/>
              <w:right w:val="single" w:sz="4" w:space="0" w:color="auto"/>
            </w:tcBorders>
            <w:shd w:val="clear" w:color="000000" w:fill="F2F2F2"/>
            <w:hideMark/>
          </w:tcPr>
          <w:p w14:paraId="3E13D13A" w14:textId="74B21521" w:rsidR="00127A4E" w:rsidRPr="00524DD9" w:rsidRDefault="00127A4E" w:rsidP="00F16F8F">
            <w:pPr>
              <w:spacing w:after="0" w:line="240" w:lineRule="auto"/>
              <w:jc w:val="center"/>
              <w:rPr>
                <w:rFonts w:ascii="Century Gothic" w:eastAsia="Times New Roman" w:hAnsi="Century Gothic" w:cs="Calibri"/>
                <w:b/>
                <w:bCs/>
                <w:color w:val="000000"/>
                <w:sz w:val="20"/>
                <w:szCs w:val="20"/>
                <w:lang w:eastAsia="lv-LV"/>
              </w:rPr>
            </w:pPr>
            <w:r w:rsidRPr="00524DD9">
              <w:rPr>
                <w:rFonts w:ascii="Century Gothic" w:eastAsia="Times New Roman" w:hAnsi="Century Gothic" w:cs="Calibri"/>
                <w:b/>
                <w:bCs/>
                <w:color w:val="000000"/>
                <w:sz w:val="20"/>
                <w:szCs w:val="20"/>
                <w:lang w:eastAsia="lv-LV"/>
              </w:rPr>
              <w:t>Novirze no plānotā</w:t>
            </w:r>
          </w:p>
        </w:tc>
        <w:tc>
          <w:tcPr>
            <w:tcW w:w="1275" w:type="dxa"/>
            <w:tcBorders>
              <w:top w:val="single" w:sz="4" w:space="0" w:color="auto"/>
              <w:left w:val="nil"/>
              <w:bottom w:val="single" w:sz="4" w:space="0" w:color="auto"/>
              <w:right w:val="single" w:sz="4" w:space="0" w:color="auto"/>
            </w:tcBorders>
            <w:shd w:val="clear" w:color="000000" w:fill="F2F2F2"/>
            <w:hideMark/>
          </w:tcPr>
          <w:p w14:paraId="194E6FD2" w14:textId="4D6E435F" w:rsidR="00127A4E" w:rsidRPr="00524DD9" w:rsidRDefault="00127A4E" w:rsidP="00F16F8F">
            <w:pPr>
              <w:spacing w:after="0" w:line="240" w:lineRule="auto"/>
              <w:jc w:val="center"/>
              <w:rPr>
                <w:rFonts w:ascii="Century Gothic" w:eastAsia="Times New Roman" w:hAnsi="Century Gothic" w:cs="Calibri"/>
                <w:b/>
                <w:bCs/>
                <w:color w:val="000000"/>
                <w:sz w:val="20"/>
                <w:szCs w:val="20"/>
                <w:lang w:eastAsia="lv-LV"/>
              </w:rPr>
            </w:pPr>
            <w:r w:rsidRPr="00524DD9">
              <w:rPr>
                <w:rFonts w:ascii="Century Gothic" w:eastAsia="Times New Roman" w:hAnsi="Century Gothic" w:cs="Calibri"/>
                <w:b/>
                <w:bCs/>
                <w:color w:val="000000"/>
                <w:sz w:val="20"/>
                <w:szCs w:val="20"/>
                <w:lang w:eastAsia="lv-LV"/>
              </w:rPr>
              <w:t>Novirze no plānotā, %</w:t>
            </w:r>
          </w:p>
        </w:tc>
      </w:tr>
      <w:tr w:rsidR="00127A4E" w:rsidRPr="00524DD9" w14:paraId="75CCD684" w14:textId="77777777" w:rsidTr="00153F45">
        <w:trPr>
          <w:trHeight w:val="1080"/>
        </w:trPr>
        <w:tc>
          <w:tcPr>
            <w:tcW w:w="4248" w:type="dxa"/>
            <w:tcBorders>
              <w:top w:val="single" w:sz="4" w:space="0" w:color="auto"/>
              <w:left w:val="single" w:sz="4" w:space="0" w:color="auto"/>
              <w:bottom w:val="single" w:sz="4" w:space="0" w:color="auto"/>
              <w:right w:val="single" w:sz="4" w:space="0" w:color="auto"/>
            </w:tcBorders>
            <w:shd w:val="clear" w:color="auto" w:fill="auto"/>
            <w:hideMark/>
          </w:tcPr>
          <w:p w14:paraId="211A0BA0" w14:textId="701FDEC4" w:rsidR="00127A4E" w:rsidRPr="00524DD9" w:rsidRDefault="00127A4E" w:rsidP="00F16F8F">
            <w:pPr>
              <w:spacing w:after="0" w:line="240" w:lineRule="auto"/>
              <w:rPr>
                <w:rFonts w:ascii="Century Gothic" w:eastAsia="Times New Roman" w:hAnsi="Century Gothic" w:cs="Calibri"/>
                <w:sz w:val="20"/>
                <w:szCs w:val="20"/>
                <w:lang w:eastAsia="lv-LV"/>
              </w:rPr>
            </w:pPr>
            <w:r w:rsidRPr="00524DD9">
              <w:rPr>
                <w:rFonts w:ascii="Century Gothic" w:eastAsia="Times New Roman" w:hAnsi="Century Gothic" w:cs="Calibri"/>
                <w:sz w:val="20"/>
                <w:szCs w:val="20"/>
                <w:lang w:eastAsia="lv-LV"/>
              </w:rPr>
              <w:t xml:space="preserve">Stratēģijā minētais </w:t>
            </w:r>
            <w:r w:rsidRPr="00524DD9">
              <w:rPr>
                <w:rFonts w:ascii="Century Gothic" w:eastAsia="Times New Roman" w:hAnsi="Century Gothic" w:cs="Calibri"/>
                <w:b/>
                <w:bCs/>
                <w:sz w:val="20"/>
                <w:szCs w:val="20"/>
                <w:lang w:eastAsia="lv-LV"/>
              </w:rPr>
              <w:t xml:space="preserve">ALTUM galvenais </w:t>
            </w:r>
            <w:proofErr w:type="spellStart"/>
            <w:r w:rsidRPr="00524DD9">
              <w:rPr>
                <w:rFonts w:ascii="Century Gothic" w:eastAsia="Times New Roman" w:hAnsi="Century Gothic" w:cs="Calibri"/>
                <w:b/>
                <w:bCs/>
                <w:sz w:val="20"/>
                <w:szCs w:val="20"/>
                <w:lang w:eastAsia="lv-LV"/>
              </w:rPr>
              <w:t>nefinanšu</w:t>
            </w:r>
            <w:proofErr w:type="spellEnd"/>
            <w:r w:rsidRPr="00524DD9">
              <w:rPr>
                <w:rFonts w:ascii="Century Gothic" w:eastAsia="Times New Roman" w:hAnsi="Century Gothic" w:cs="Calibri"/>
                <w:b/>
                <w:bCs/>
                <w:sz w:val="20"/>
                <w:szCs w:val="20"/>
                <w:lang w:eastAsia="lv-LV"/>
              </w:rPr>
              <w:t xml:space="preserve"> mērķis ir atbalstīt un veicināt finanšu pieejamību uzņēmējdarbībā un sekmēt tautsaimniecības attīstību</w:t>
            </w:r>
            <w:r w:rsidR="00936813" w:rsidRPr="00524DD9">
              <w:rPr>
                <w:rFonts w:ascii="Century Gothic" w:eastAsia="Times New Roman" w:hAnsi="Century Gothic" w:cs="Calibri"/>
                <w:b/>
                <w:bCs/>
                <w:sz w:val="20"/>
                <w:szCs w:val="20"/>
                <w:lang w:eastAsia="lv-LV"/>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7F3CC553" w14:textId="77777777" w:rsidR="00127A4E" w:rsidRPr="00153F45" w:rsidRDefault="00127A4E" w:rsidP="00F16F8F">
            <w:pPr>
              <w:spacing w:after="0" w:line="240" w:lineRule="auto"/>
              <w:jc w:val="right"/>
              <w:rPr>
                <w:rFonts w:ascii="Century Gothic" w:eastAsia="Times New Roman" w:hAnsi="Century Gothic" w:cs="Calibri"/>
                <w:sz w:val="18"/>
                <w:szCs w:val="18"/>
                <w:lang w:eastAsia="lv-LV"/>
              </w:rPr>
            </w:pPr>
            <w:r w:rsidRPr="00153F45">
              <w:rPr>
                <w:rFonts w:ascii="Century Gothic" w:eastAsia="Times New Roman" w:hAnsi="Century Gothic" w:cs="Calibri"/>
                <w:sz w:val="18"/>
                <w:szCs w:val="18"/>
                <w:lang w:eastAsia="lv-LV"/>
              </w:rPr>
              <w:t xml:space="preserve">Izpildīts </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596AF6F0" w14:textId="5081EBC8" w:rsidR="00127A4E" w:rsidRPr="00524DD9" w:rsidRDefault="00127A4E" w:rsidP="00F16F8F">
            <w:pPr>
              <w:spacing w:after="0" w:line="240" w:lineRule="auto"/>
              <w:jc w:val="right"/>
              <w:rPr>
                <w:rFonts w:ascii="Century Gothic" w:eastAsia="Times New Roman" w:hAnsi="Century Gothic" w:cs="Calibri"/>
                <w:sz w:val="20"/>
                <w:szCs w:val="20"/>
                <w:lang w:eastAsia="lv-LV"/>
              </w:rPr>
            </w:pPr>
            <w:r w:rsidRPr="00524DD9">
              <w:rPr>
                <w:rFonts w:ascii="Century Gothic" w:eastAsia="Times New Roman" w:hAnsi="Century Gothic" w:cs="Calibri"/>
                <w:sz w:val="20"/>
                <w:szCs w:val="20"/>
                <w:lang w:eastAsia="lv-LV"/>
              </w:rPr>
              <w:t xml:space="preserve">Izpildīt </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14:paraId="779043B4" w14:textId="77777777" w:rsidR="00127A4E" w:rsidRPr="00524DD9" w:rsidRDefault="00127A4E" w:rsidP="00F16F8F">
            <w:pPr>
              <w:spacing w:after="0" w:line="240" w:lineRule="auto"/>
              <w:jc w:val="right"/>
              <w:rPr>
                <w:rFonts w:ascii="Century Gothic" w:eastAsia="Times New Roman" w:hAnsi="Century Gothic" w:cs="Calibri"/>
                <w:sz w:val="20"/>
                <w:szCs w:val="20"/>
                <w:lang w:eastAsia="lv-LV"/>
              </w:rPr>
            </w:pPr>
            <w:r w:rsidRPr="00524DD9">
              <w:rPr>
                <w:rFonts w:ascii="Century Gothic" w:eastAsia="Times New Roman" w:hAnsi="Century Gothic" w:cs="Calibri"/>
                <w:sz w:val="20"/>
                <w:szCs w:val="20"/>
                <w:lang w:eastAsia="lv-LV"/>
              </w:rPr>
              <w:t>Izpildīts</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74824D85" w14:textId="77777777" w:rsidR="00127A4E" w:rsidRPr="00524DD9" w:rsidRDefault="00127A4E" w:rsidP="00F16F8F">
            <w:pPr>
              <w:spacing w:after="0" w:line="240" w:lineRule="auto"/>
              <w:jc w:val="right"/>
              <w:rPr>
                <w:rFonts w:ascii="Century Gothic" w:eastAsia="Times New Roman" w:hAnsi="Century Gothic" w:cs="Calibri"/>
                <w:color w:val="000000"/>
                <w:sz w:val="20"/>
                <w:szCs w:val="20"/>
                <w:lang w:eastAsia="lv-LV"/>
              </w:rPr>
            </w:pPr>
            <w:r w:rsidRPr="00524DD9">
              <w:rPr>
                <w:rFonts w:ascii="Century Gothic" w:eastAsia="Times New Roman" w:hAnsi="Century Gothic" w:cs="Calibri"/>
                <w:color w:val="000000"/>
                <w:sz w:val="20"/>
                <w:szCs w:val="20"/>
                <w:lang w:eastAsia="lv-LV"/>
              </w:rPr>
              <w:t>N</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14:paraId="45E4CE58" w14:textId="77777777" w:rsidR="00127A4E" w:rsidRPr="00524DD9" w:rsidRDefault="00127A4E" w:rsidP="00F16F8F">
            <w:pPr>
              <w:spacing w:after="0" w:line="240" w:lineRule="auto"/>
              <w:jc w:val="right"/>
              <w:rPr>
                <w:rFonts w:ascii="Century Gothic" w:eastAsia="Times New Roman" w:hAnsi="Century Gothic" w:cs="Calibri"/>
                <w:color w:val="000000"/>
                <w:sz w:val="20"/>
                <w:szCs w:val="20"/>
                <w:lang w:eastAsia="lv-LV"/>
              </w:rPr>
            </w:pPr>
            <w:r w:rsidRPr="00524DD9">
              <w:rPr>
                <w:rFonts w:ascii="Century Gothic" w:eastAsia="Times New Roman" w:hAnsi="Century Gothic" w:cs="Calibri"/>
                <w:color w:val="000000"/>
                <w:sz w:val="20"/>
                <w:szCs w:val="20"/>
                <w:lang w:eastAsia="lv-LV"/>
              </w:rPr>
              <w:t>N</w:t>
            </w:r>
          </w:p>
        </w:tc>
      </w:tr>
      <w:tr w:rsidR="000352FA" w:rsidRPr="00524DD9" w14:paraId="00842DBE" w14:textId="77777777" w:rsidTr="00153F45">
        <w:trPr>
          <w:trHeight w:val="810"/>
        </w:trPr>
        <w:tc>
          <w:tcPr>
            <w:tcW w:w="4248" w:type="dxa"/>
            <w:tcBorders>
              <w:top w:val="single" w:sz="4" w:space="0" w:color="auto"/>
              <w:left w:val="single" w:sz="4" w:space="0" w:color="auto"/>
              <w:bottom w:val="single" w:sz="4" w:space="0" w:color="auto"/>
              <w:right w:val="single" w:sz="4" w:space="0" w:color="auto"/>
            </w:tcBorders>
            <w:shd w:val="clear" w:color="auto" w:fill="auto"/>
            <w:hideMark/>
          </w:tcPr>
          <w:p w14:paraId="4E4E69E8" w14:textId="60AE4DCA" w:rsidR="000352FA" w:rsidRPr="00524DD9" w:rsidRDefault="000352FA" w:rsidP="000352FA">
            <w:pPr>
              <w:spacing w:after="0" w:line="240" w:lineRule="auto"/>
              <w:rPr>
                <w:rFonts w:ascii="Century Gothic" w:eastAsia="Times New Roman" w:hAnsi="Century Gothic" w:cs="Calibri"/>
                <w:color w:val="000000"/>
                <w:sz w:val="20"/>
                <w:szCs w:val="20"/>
                <w:lang w:eastAsia="lv-LV"/>
              </w:rPr>
            </w:pPr>
            <w:r w:rsidRPr="00524DD9">
              <w:rPr>
                <w:rFonts w:ascii="Century Gothic" w:eastAsia="Times New Roman" w:hAnsi="Century Gothic" w:cs="Calibri"/>
                <w:color w:val="000000"/>
                <w:sz w:val="20"/>
                <w:szCs w:val="20"/>
                <w:lang w:eastAsia="lv-LV"/>
              </w:rPr>
              <w:t xml:space="preserve">Stratēģijā minētais </w:t>
            </w:r>
            <w:proofErr w:type="spellStart"/>
            <w:r w:rsidRPr="00524DD9">
              <w:rPr>
                <w:rFonts w:ascii="Century Gothic" w:eastAsia="Times New Roman" w:hAnsi="Century Gothic" w:cs="Calibri"/>
                <w:color w:val="000000"/>
                <w:sz w:val="20"/>
                <w:szCs w:val="20"/>
                <w:lang w:eastAsia="lv-LV"/>
              </w:rPr>
              <w:t>nefinanšu</w:t>
            </w:r>
            <w:proofErr w:type="spellEnd"/>
            <w:r w:rsidRPr="00524DD9">
              <w:rPr>
                <w:rFonts w:ascii="Century Gothic" w:eastAsia="Times New Roman" w:hAnsi="Century Gothic" w:cs="Calibri"/>
                <w:color w:val="000000"/>
                <w:sz w:val="20"/>
                <w:szCs w:val="20"/>
                <w:lang w:eastAsia="lv-LV"/>
              </w:rPr>
              <w:t xml:space="preserve"> mērķis Nr.1. </w:t>
            </w:r>
            <w:r w:rsidRPr="00524DD9">
              <w:rPr>
                <w:rFonts w:ascii="Century Gothic" w:eastAsia="Times New Roman" w:hAnsi="Century Gothic" w:cs="Calibri"/>
                <w:b/>
                <w:bCs/>
                <w:color w:val="000000"/>
                <w:sz w:val="20"/>
                <w:szCs w:val="20"/>
                <w:lang w:eastAsia="lv-LV"/>
              </w:rPr>
              <w:t xml:space="preserve">Jauno darījumu apjomi, milj. EUR (bez </w:t>
            </w:r>
            <w:proofErr w:type="spellStart"/>
            <w:r w:rsidRPr="00524DD9">
              <w:rPr>
                <w:rFonts w:ascii="Century Gothic" w:eastAsia="Times New Roman" w:hAnsi="Century Gothic" w:cs="Calibri"/>
                <w:b/>
                <w:bCs/>
                <w:color w:val="000000"/>
                <w:sz w:val="20"/>
                <w:szCs w:val="20"/>
                <w:lang w:eastAsia="lv-LV"/>
              </w:rPr>
              <w:t>grantiem</w:t>
            </w:r>
            <w:proofErr w:type="spellEnd"/>
            <w:r w:rsidRPr="00524DD9">
              <w:rPr>
                <w:rFonts w:ascii="Century Gothic" w:eastAsia="Times New Roman" w:hAnsi="Century Gothic" w:cs="Calibri"/>
                <w:b/>
                <w:bCs/>
                <w:color w:val="000000"/>
                <w:sz w:val="20"/>
                <w:szCs w:val="20"/>
                <w:lang w:eastAsia="lv-LV"/>
              </w:rPr>
              <w:t>)</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3141CF1C" w14:textId="029D912D" w:rsidR="000352FA" w:rsidRPr="00524DD9" w:rsidRDefault="000352FA" w:rsidP="000352FA">
            <w:pPr>
              <w:spacing w:after="0" w:line="240" w:lineRule="auto"/>
              <w:jc w:val="right"/>
              <w:rPr>
                <w:rFonts w:ascii="Century Gothic" w:eastAsia="Times New Roman" w:hAnsi="Century Gothic" w:cs="Calibri"/>
                <w:sz w:val="20"/>
                <w:szCs w:val="20"/>
                <w:lang w:eastAsia="lv-LV"/>
              </w:rPr>
            </w:pPr>
            <w:r w:rsidRPr="00524DD9">
              <w:rPr>
                <w:rFonts w:ascii="Century Gothic" w:eastAsia="Times New Roman" w:hAnsi="Century Gothic" w:cs="Calibri"/>
                <w:sz w:val="20"/>
                <w:szCs w:val="20"/>
                <w:lang w:eastAsia="lv-LV"/>
              </w:rPr>
              <w:t>188</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44B3393E" w14:textId="1D8CE7A3" w:rsidR="000352FA" w:rsidRPr="00524DD9" w:rsidRDefault="000352FA" w:rsidP="000352FA">
            <w:pPr>
              <w:spacing w:after="0" w:line="240" w:lineRule="auto"/>
              <w:jc w:val="right"/>
              <w:rPr>
                <w:rFonts w:ascii="Century Gothic" w:eastAsia="Times New Roman" w:hAnsi="Century Gothic" w:cs="Calibri"/>
                <w:sz w:val="20"/>
                <w:szCs w:val="20"/>
                <w:lang w:eastAsia="lv-LV"/>
              </w:rPr>
            </w:pPr>
            <w:r w:rsidRPr="00524DD9">
              <w:rPr>
                <w:rFonts w:ascii="Century Gothic" w:eastAsia="Times New Roman" w:hAnsi="Century Gothic" w:cs="Calibri"/>
                <w:sz w:val="20"/>
                <w:szCs w:val="20"/>
                <w:lang w:eastAsia="lv-LV"/>
              </w:rPr>
              <w:t>207</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14:paraId="2AA7D1B9" w14:textId="30DAF40F" w:rsidR="000352FA" w:rsidRPr="00524DD9" w:rsidRDefault="000352FA" w:rsidP="000352FA">
            <w:pPr>
              <w:spacing w:after="0" w:line="240" w:lineRule="auto"/>
              <w:jc w:val="right"/>
              <w:rPr>
                <w:rFonts w:ascii="Century Gothic" w:eastAsia="Times New Roman" w:hAnsi="Century Gothic" w:cs="Calibri"/>
                <w:sz w:val="20"/>
                <w:szCs w:val="20"/>
                <w:lang w:eastAsia="lv-LV"/>
              </w:rPr>
            </w:pPr>
            <w:r w:rsidRPr="00524DD9">
              <w:rPr>
                <w:rFonts w:ascii="Century Gothic" w:eastAsia="Times New Roman" w:hAnsi="Century Gothic" w:cs="Calibri"/>
                <w:sz w:val="20"/>
                <w:szCs w:val="20"/>
                <w:lang w:eastAsia="lv-LV"/>
              </w:rPr>
              <w:t>318</w:t>
            </w:r>
          </w:p>
        </w:tc>
        <w:tc>
          <w:tcPr>
            <w:tcW w:w="993" w:type="dxa"/>
            <w:tcBorders>
              <w:top w:val="single" w:sz="4" w:space="0" w:color="auto"/>
              <w:left w:val="single" w:sz="4" w:space="0" w:color="auto"/>
              <w:bottom w:val="single" w:sz="4" w:space="0" w:color="auto"/>
              <w:right w:val="single" w:sz="4" w:space="0" w:color="auto"/>
            </w:tcBorders>
            <w:shd w:val="clear" w:color="auto" w:fill="auto"/>
            <w:noWrap/>
            <w:hideMark/>
          </w:tcPr>
          <w:p w14:paraId="032563A7" w14:textId="3787AA95" w:rsidR="000352FA" w:rsidRPr="00524DD9" w:rsidRDefault="000352FA" w:rsidP="000352FA">
            <w:pPr>
              <w:spacing w:after="0" w:line="240" w:lineRule="auto"/>
              <w:jc w:val="right"/>
              <w:rPr>
                <w:rFonts w:ascii="Century Gothic" w:eastAsia="Times New Roman" w:hAnsi="Century Gothic" w:cs="Calibri"/>
                <w:color w:val="000000"/>
                <w:sz w:val="20"/>
                <w:szCs w:val="20"/>
                <w:lang w:eastAsia="lv-LV"/>
              </w:rPr>
            </w:pPr>
            <w:r w:rsidRPr="00524DD9">
              <w:rPr>
                <w:rFonts w:ascii="Century Gothic" w:eastAsia="Times New Roman" w:hAnsi="Century Gothic" w:cs="Calibri"/>
                <w:color w:val="000000"/>
                <w:sz w:val="20"/>
                <w:szCs w:val="20"/>
                <w:lang w:eastAsia="lv-LV"/>
              </w:rPr>
              <w:t>111</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14:paraId="4C6CAF0C" w14:textId="5FADB1DB" w:rsidR="000352FA" w:rsidRPr="00524DD9" w:rsidRDefault="000352FA" w:rsidP="000352FA">
            <w:pPr>
              <w:spacing w:after="0" w:line="240" w:lineRule="auto"/>
              <w:jc w:val="right"/>
              <w:rPr>
                <w:rFonts w:ascii="Century Gothic" w:eastAsia="Times New Roman" w:hAnsi="Century Gothic" w:cs="Calibri"/>
                <w:color w:val="000000"/>
                <w:sz w:val="20"/>
                <w:szCs w:val="20"/>
                <w:lang w:eastAsia="lv-LV"/>
              </w:rPr>
            </w:pPr>
            <w:r w:rsidRPr="00524DD9">
              <w:rPr>
                <w:rFonts w:ascii="Century Gothic" w:eastAsia="Times New Roman" w:hAnsi="Century Gothic" w:cs="Calibri"/>
                <w:color w:val="000000"/>
                <w:sz w:val="20"/>
                <w:szCs w:val="20"/>
                <w:lang w:eastAsia="lv-LV"/>
              </w:rPr>
              <w:t>54%</w:t>
            </w:r>
          </w:p>
        </w:tc>
      </w:tr>
      <w:tr w:rsidR="000352FA" w:rsidRPr="00524DD9" w14:paraId="07213D04" w14:textId="77777777" w:rsidTr="00153F45">
        <w:trPr>
          <w:trHeight w:val="840"/>
        </w:trPr>
        <w:tc>
          <w:tcPr>
            <w:tcW w:w="4248" w:type="dxa"/>
            <w:tcBorders>
              <w:top w:val="single" w:sz="4" w:space="0" w:color="auto"/>
              <w:left w:val="single" w:sz="4" w:space="0" w:color="auto"/>
              <w:bottom w:val="single" w:sz="4" w:space="0" w:color="auto"/>
              <w:right w:val="single" w:sz="4" w:space="0" w:color="auto"/>
            </w:tcBorders>
            <w:shd w:val="clear" w:color="auto" w:fill="auto"/>
            <w:hideMark/>
          </w:tcPr>
          <w:p w14:paraId="69DB75FD" w14:textId="300B8DDB" w:rsidR="000352FA" w:rsidRPr="00524DD9" w:rsidRDefault="000352FA" w:rsidP="000352FA">
            <w:pPr>
              <w:spacing w:after="0" w:line="240" w:lineRule="auto"/>
              <w:rPr>
                <w:rFonts w:ascii="Century Gothic" w:eastAsia="Times New Roman" w:hAnsi="Century Gothic" w:cs="Calibri"/>
                <w:color w:val="000000"/>
                <w:sz w:val="20"/>
                <w:szCs w:val="20"/>
                <w:lang w:eastAsia="lv-LV"/>
              </w:rPr>
            </w:pPr>
            <w:r w:rsidRPr="00524DD9">
              <w:rPr>
                <w:rFonts w:ascii="Century Gothic" w:eastAsia="Times New Roman" w:hAnsi="Century Gothic" w:cs="Calibri"/>
                <w:color w:val="000000"/>
                <w:sz w:val="20"/>
                <w:szCs w:val="20"/>
                <w:lang w:eastAsia="lv-LV"/>
              </w:rPr>
              <w:t xml:space="preserve">Stratēģijā minētais </w:t>
            </w:r>
            <w:proofErr w:type="spellStart"/>
            <w:r w:rsidRPr="00524DD9">
              <w:rPr>
                <w:rFonts w:ascii="Century Gothic" w:eastAsia="Times New Roman" w:hAnsi="Century Gothic" w:cs="Calibri"/>
                <w:color w:val="000000"/>
                <w:sz w:val="20"/>
                <w:szCs w:val="20"/>
                <w:lang w:eastAsia="lv-LV"/>
              </w:rPr>
              <w:t>nefinanšu</w:t>
            </w:r>
            <w:proofErr w:type="spellEnd"/>
            <w:r w:rsidRPr="00524DD9">
              <w:rPr>
                <w:rFonts w:ascii="Century Gothic" w:eastAsia="Times New Roman" w:hAnsi="Century Gothic" w:cs="Calibri"/>
                <w:color w:val="000000"/>
                <w:sz w:val="20"/>
                <w:szCs w:val="20"/>
                <w:lang w:eastAsia="lv-LV"/>
              </w:rPr>
              <w:t xml:space="preserve"> mērķis Nr.2. </w:t>
            </w:r>
            <w:r w:rsidRPr="00524DD9">
              <w:rPr>
                <w:rFonts w:ascii="Century Gothic" w:eastAsia="Times New Roman" w:hAnsi="Century Gothic" w:cs="Calibri"/>
                <w:b/>
                <w:bCs/>
                <w:color w:val="000000"/>
                <w:sz w:val="20"/>
                <w:szCs w:val="20"/>
                <w:lang w:eastAsia="lv-LV"/>
              </w:rPr>
              <w:t xml:space="preserve">Bruto portfeļi uz gada beigām, milj. EUR (bez </w:t>
            </w:r>
            <w:proofErr w:type="spellStart"/>
            <w:r w:rsidRPr="00524DD9">
              <w:rPr>
                <w:rFonts w:ascii="Century Gothic" w:eastAsia="Times New Roman" w:hAnsi="Century Gothic" w:cs="Calibri"/>
                <w:b/>
                <w:bCs/>
                <w:color w:val="000000"/>
                <w:sz w:val="20"/>
                <w:szCs w:val="20"/>
                <w:lang w:eastAsia="lv-LV"/>
              </w:rPr>
              <w:t>grantiem</w:t>
            </w:r>
            <w:proofErr w:type="spellEnd"/>
            <w:r w:rsidRPr="00524DD9">
              <w:rPr>
                <w:rFonts w:ascii="Century Gothic" w:eastAsia="Times New Roman" w:hAnsi="Century Gothic" w:cs="Calibri"/>
                <w:b/>
                <w:bCs/>
                <w:color w:val="000000"/>
                <w:sz w:val="20"/>
                <w:szCs w:val="20"/>
                <w:lang w:eastAsia="lv-LV"/>
              </w:rPr>
              <w:t>)</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234A4BF2" w14:textId="672D7AA6" w:rsidR="000352FA" w:rsidRPr="00524DD9" w:rsidRDefault="000352FA" w:rsidP="000352FA">
            <w:pPr>
              <w:spacing w:after="0" w:line="240" w:lineRule="auto"/>
              <w:jc w:val="right"/>
              <w:rPr>
                <w:rFonts w:ascii="Century Gothic" w:eastAsia="Times New Roman" w:hAnsi="Century Gothic" w:cs="Calibri"/>
                <w:sz w:val="20"/>
                <w:szCs w:val="20"/>
                <w:lang w:eastAsia="lv-LV"/>
              </w:rPr>
            </w:pPr>
            <w:r w:rsidRPr="00524DD9">
              <w:rPr>
                <w:rFonts w:ascii="Century Gothic" w:eastAsia="Times New Roman" w:hAnsi="Century Gothic" w:cs="Calibri"/>
                <w:sz w:val="20"/>
                <w:szCs w:val="20"/>
                <w:lang w:eastAsia="lv-LV"/>
              </w:rPr>
              <w:t>617</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74504A78" w14:textId="5B608E96" w:rsidR="000352FA" w:rsidRPr="00524DD9" w:rsidRDefault="000352FA" w:rsidP="000352FA">
            <w:pPr>
              <w:spacing w:after="0" w:line="240" w:lineRule="auto"/>
              <w:jc w:val="right"/>
              <w:rPr>
                <w:rFonts w:ascii="Century Gothic" w:eastAsia="Times New Roman" w:hAnsi="Century Gothic" w:cs="Calibri"/>
                <w:sz w:val="20"/>
                <w:szCs w:val="20"/>
                <w:lang w:eastAsia="lv-LV"/>
              </w:rPr>
            </w:pPr>
            <w:r w:rsidRPr="00524DD9">
              <w:rPr>
                <w:rFonts w:ascii="Century Gothic" w:eastAsia="Times New Roman" w:hAnsi="Century Gothic" w:cs="Calibri"/>
                <w:sz w:val="20"/>
                <w:szCs w:val="20"/>
                <w:lang w:eastAsia="lv-LV"/>
              </w:rPr>
              <w:t>657</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14:paraId="4745C957" w14:textId="06333418" w:rsidR="000352FA" w:rsidRPr="00524DD9" w:rsidRDefault="000352FA" w:rsidP="000352FA">
            <w:pPr>
              <w:spacing w:after="0" w:line="240" w:lineRule="auto"/>
              <w:jc w:val="right"/>
              <w:rPr>
                <w:rFonts w:ascii="Century Gothic" w:eastAsia="Times New Roman" w:hAnsi="Century Gothic" w:cs="Calibri"/>
                <w:sz w:val="20"/>
                <w:szCs w:val="20"/>
                <w:lang w:eastAsia="lv-LV"/>
              </w:rPr>
            </w:pPr>
            <w:r w:rsidRPr="00524DD9">
              <w:rPr>
                <w:rFonts w:ascii="Century Gothic" w:eastAsia="Times New Roman" w:hAnsi="Century Gothic" w:cs="Calibri"/>
                <w:sz w:val="20"/>
                <w:szCs w:val="20"/>
                <w:lang w:eastAsia="lv-LV"/>
              </w:rPr>
              <w:t>804</w:t>
            </w:r>
          </w:p>
        </w:tc>
        <w:tc>
          <w:tcPr>
            <w:tcW w:w="993" w:type="dxa"/>
            <w:tcBorders>
              <w:top w:val="single" w:sz="4" w:space="0" w:color="auto"/>
              <w:left w:val="single" w:sz="4" w:space="0" w:color="auto"/>
              <w:bottom w:val="single" w:sz="4" w:space="0" w:color="auto"/>
              <w:right w:val="single" w:sz="4" w:space="0" w:color="auto"/>
            </w:tcBorders>
            <w:shd w:val="clear" w:color="auto" w:fill="auto"/>
            <w:noWrap/>
            <w:hideMark/>
          </w:tcPr>
          <w:p w14:paraId="5B49F03C" w14:textId="064A060E" w:rsidR="000352FA" w:rsidRPr="00524DD9" w:rsidRDefault="000352FA" w:rsidP="000352FA">
            <w:pPr>
              <w:spacing w:after="0" w:line="240" w:lineRule="auto"/>
              <w:jc w:val="right"/>
              <w:rPr>
                <w:rFonts w:ascii="Century Gothic" w:eastAsia="Times New Roman" w:hAnsi="Century Gothic" w:cs="Calibri"/>
                <w:color w:val="000000"/>
                <w:sz w:val="20"/>
                <w:szCs w:val="20"/>
                <w:lang w:eastAsia="lv-LV"/>
              </w:rPr>
            </w:pPr>
            <w:r w:rsidRPr="00524DD9">
              <w:rPr>
                <w:rFonts w:ascii="Century Gothic" w:eastAsia="Times New Roman" w:hAnsi="Century Gothic" w:cs="Calibri"/>
                <w:color w:val="000000"/>
                <w:sz w:val="20"/>
                <w:szCs w:val="20"/>
                <w:lang w:eastAsia="lv-LV"/>
              </w:rPr>
              <w:t>147</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14:paraId="3E9221A3" w14:textId="6CB21347" w:rsidR="000352FA" w:rsidRPr="00524DD9" w:rsidRDefault="000352FA" w:rsidP="000352FA">
            <w:pPr>
              <w:spacing w:after="0" w:line="240" w:lineRule="auto"/>
              <w:jc w:val="right"/>
              <w:rPr>
                <w:rFonts w:ascii="Century Gothic" w:eastAsia="Times New Roman" w:hAnsi="Century Gothic" w:cs="Calibri"/>
                <w:color w:val="000000"/>
                <w:sz w:val="20"/>
                <w:szCs w:val="20"/>
                <w:lang w:eastAsia="lv-LV"/>
              </w:rPr>
            </w:pPr>
            <w:r w:rsidRPr="00524DD9">
              <w:rPr>
                <w:rFonts w:ascii="Century Gothic" w:eastAsia="Times New Roman" w:hAnsi="Century Gothic" w:cs="Calibri"/>
                <w:color w:val="000000"/>
                <w:sz w:val="20"/>
                <w:szCs w:val="20"/>
                <w:lang w:eastAsia="lv-LV"/>
              </w:rPr>
              <w:t>22%</w:t>
            </w:r>
          </w:p>
        </w:tc>
      </w:tr>
      <w:tr w:rsidR="00127A4E" w:rsidRPr="00524DD9" w14:paraId="6AA161FE" w14:textId="77777777" w:rsidTr="00153F45">
        <w:trPr>
          <w:trHeight w:val="1620"/>
        </w:trPr>
        <w:tc>
          <w:tcPr>
            <w:tcW w:w="4248" w:type="dxa"/>
            <w:tcBorders>
              <w:top w:val="single" w:sz="4" w:space="0" w:color="auto"/>
              <w:left w:val="single" w:sz="4" w:space="0" w:color="auto"/>
              <w:bottom w:val="single" w:sz="4" w:space="0" w:color="auto"/>
              <w:right w:val="single" w:sz="4" w:space="0" w:color="auto"/>
            </w:tcBorders>
            <w:shd w:val="clear" w:color="auto" w:fill="auto"/>
            <w:hideMark/>
          </w:tcPr>
          <w:p w14:paraId="212E6AEB" w14:textId="7E189C29" w:rsidR="00127A4E" w:rsidRPr="00524DD9" w:rsidRDefault="00127A4E" w:rsidP="00F16F8F">
            <w:pPr>
              <w:spacing w:after="0" w:line="240" w:lineRule="auto"/>
              <w:rPr>
                <w:rFonts w:ascii="Century Gothic" w:eastAsia="Times New Roman" w:hAnsi="Century Gothic" w:cs="Calibri"/>
                <w:color w:val="000000"/>
                <w:sz w:val="20"/>
                <w:szCs w:val="20"/>
                <w:lang w:eastAsia="lv-LV"/>
              </w:rPr>
            </w:pPr>
            <w:r w:rsidRPr="00524DD9">
              <w:rPr>
                <w:rFonts w:ascii="Century Gothic" w:eastAsia="Times New Roman" w:hAnsi="Century Gothic" w:cs="Calibri"/>
                <w:color w:val="000000"/>
                <w:sz w:val="20"/>
                <w:szCs w:val="20"/>
                <w:lang w:eastAsia="lv-LV"/>
              </w:rPr>
              <w:t xml:space="preserve">Stratēģijā minētais </w:t>
            </w:r>
            <w:proofErr w:type="spellStart"/>
            <w:r w:rsidRPr="00524DD9">
              <w:rPr>
                <w:rFonts w:ascii="Century Gothic" w:eastAsia="Times New Roman" w:hAnsi="Century Gothic" w:cs="Calibri"/>
                <w:color w:val="000000"/>
                <w:sz w:val="20"/>
                <w:szCs w:val="20"/>
                <w:lang w:eastAsia="lv-LV"/>
              </w:rPr>
              <w:t>nefinanšu</w:t>
            </w:r>
            <w:proofErr w:type="spellEnd"/>
            <w:r w:rsidRPr="00524DD9">
              <w:rPr>
                <w:rFonts w:ascii="Century Gothic" w:eastAsia="Times New Roman" w:hAnsi="Century Gothic" w:cs="Calibri"/>
                <w:color w:val="000000"/>
                <w:sz w:val="20"/>
                <w:szCs w:val="20"/>
                <w:lang w:eastAsia="lv-LV"/>
              </w:rPr>
              <w:t xml:space="preserve"> mērķis Nr.3.  </w:t>
            </w:r>
            <w:proofErr w:type="spellStart"/>
            <w:r w:rsidRPr="00524DD9">
              <w:rPr>
                <w:rFonts w:ascii="Century Gothic" w:eastAsia="Times New Roman" w:hAnsi="Century Gothic" w:cs="Calibri"/>
                <w:b/>
                <w:bCs/>
                <w:color w:val="000000"/>
                <w:sz w:val="20"/>
                <w:szCs w:val="20"/>
                <w:lang w:eastAsia="lv-LV"/>
              </w:rPr>
              <w:t>Moody`s</w:t>
            </w:r>
            <w:proofErr w:type="spellEnd"/>
            <w:r w:rsidRPr="00524DD9">
              <w:rPr>
                <w:rFonts w:ascii="Century Gothic" w:eastAsia="Times New Roman" w:hAnsi="Century Gothic" w:cs="Calibri"/>
                <w:b/>
                <w:bCs/>
                <w:color w:val="000000"/>
                <w:sz w:val="20"/>
                <w:szCs w:val="20"/>
                <w:lang w:eastAsia="lv-LV"/>
              </w:rPr>
              <w:t xml:space="preserve"> piešķirtais kredītreitings</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0CC87026" w14:textId="77777777" w:rsidR="00127A4E" w:rsidRPr="00524DD9" w:rsidRDefault="00127A4E" w:rsidP="00F16F8F">
            <w:pPr>
              <w:spacing w:after="0" w:line="240" w:lineRule="auto"/>
              <w:jc w:val="right"/>
              <w:rPr>
                <w:rFonts w:ascii="Century Gothic" w:eastAsia="Times New Roman" w:hAnsi="Century Gothic" w:cs="Calibri"/>
                <w:sz w:val="20"/>
                <w:szCs w:val="20"/>
                <w:lang w:eastAsia="lv-LV"/>
              </w:rPr>
            </w:pPr>
            <w:r w:rsidRPr="00524DD9">
              <w:rPr>
                <w:rFonts w:ascii="Century Gothic" w:eastAsia="Times New Roman" w:hAnsi="Century Gothic" w:cs="Calibri"/>
                <w:sz w:val="20"/>
                <w:szCs w:val="20"/>
                <w:lang w:eastAsia="lv-LV"/>
              </w:rPr>
              <w:t>Baa1</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00830CD1" w14:textId="77777777" w:rsidR="00127A4E" w:rsidRPr="00524DD9" w:rsidRDefault="00127A4E" w:rsidP="00F16F8F">
            <w:pPr>
              <w:spacing w:after="0" w:line="240" w:lineRule="auto"/>
              <w:rPr>
                <w:rFonts w:ascii="Century Gothic" w:eastAsia="Times New Roman" w:hAnsi="Century Gothic" w:cs="Calibri"/>
                <w:sz w:val="20"/>
                <w:szCs w:val="20"/>
                <w:lang w:eastAsia="lv-LV"/>
              </w:rPr>
            </w:pPr>
            <w:r w:rsidRPr="00524DD9">
              <w:rPr>
                <w:rFonts w:ascii="Century Gothic" w:eastAsia="Times New Roman" w:hAnsi="Century Gothic" w:cs="Calibri"/>
                <w:sz w:val="20"/>
                <w:szCs w:val="20"/>
                <w:lang w:eastAsia="lv-LV"/>
              </w:rPr>
              <w:t>Ne vairāk kā divas pakāpes zem Latvijas valstij piešķirtā reitinga</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14:paraId="3E8F6B71" w14:textId="77777777" w:rsidR="00127A4E" w:rsidRPr="00524DD9" w:rsidRDefault="00127A4E" w:rsidP="00F16F8F">
            <w:pPr>
              <w:spacing w:after="0" w:line="240" w:lineRule="auto"/>
              <w:rPr>
                <w:rFonts w:ascii="Century Gothic" w:eastAsia="Times New Roman" w:hAnsi="Century Gothic" w:cs="Calibri"/>
                <w:sz w:val="20"/>
                <w:szCs w:val="20"/>
                <w:lang w:eastAsia="lv-LV"/>
              </w:rPr>
            </w:pPr>
            <w:r w:rsidRPr="00524DD9">
              <w:rPr>
                <w:rFonts w:ascii="Century Gothic" w:eastAsia="Times New Roman" w:hAnsi="Century Gothic" w:cs="Calibri"/>
                <w:sz w:val="20"/>
                <w:szCs w:val="20"/>
                <w:lang w:eastAsia="lv-LV"/>
              </w:rPr>
              <w:t xml:space="preserve">Baa1, viena pakāpe zem Latvijas valstij piešķirtā reitinga A3 pēc </w:t>
            </w:r>
            <w:proofErr w:type="spellStart"/>
            <w:r w:rsidRPr="00524DD9">
              <w:rPr>
                <w:rFonts w:ascii="Century Gothic" w:eastAsia="Times New Roman" w:hAnsi="Century Gothic" w:cs="Calibri"/>
                <w:sz w:val="20"/>
                <w:szCs w:val="20"/>
                <w:lang w:eastAsia="lv-LV"/>
              </w:rPr>
              <w:t>Moody`s</w:t>
            </w:r>
            <w:proofErr w:type="spellEnd"/>
            <w:r w:rsidRPr="00524DD9">
              <w:rPr>
                <w:rFonts w:ascii="Century Gothic" w:eastAsia="Times New Roman" w:hAnsi="Century Gothic" w:cs="Calibri"/>
                <w:sz w:val="20"/>
                <w:szCs w:val="20"/>
                <w:lang w:eastAsia="lv-LV"/>
              </w:rPr>
              <w:t xml:space="preserve"> novērtējuma</w:t>
            </w:r>
          </w:p>
        </w:tc>
        <w:tc>
          <w:tcPr>
            <w:tcW w:w="993" w:type="dxa"/>
            <w:tcBorders>
              <w:top w:val="single" w:sz="4" w:space="0" w:color="auto"/>
              <w:left w:val="single" w:sz="4" w:space="0" w:color="auto"/>
              <w:bottom w:val="single" w:sz="4" w:space="0" w:color="auto"/>
              <w:right w:val="single" w:sz="4" w:space="0" w:color="auto"/>
            </w:tcBorders>
            <w:shd w:val="clear" w:color="auto" w:fill="auto"/>
            <w:noWrap/>
            <w:hideMark/>
          </w:tcPr>
          <w:p w14:paraId="1F19ACC3" w14:textId="77777777" w:rsidR="00127A4E" w:rsidRPr="00524DD9" w:rsidRDefault="00127A4E" w:rsidP="00F16F8F">
            <w:pPr>
              <w:spacing w:after="0" w:line="240" w:lineRule="auto"/>
              <w:jc w:val="right"/>
              <w:rPr>
                <w:rFonts w:ascii="Century Gothic" w:eastAsia="Times New Roman" w:hAnsi="Century Gothic" w:cs="Calibri"/>
                <w:color w:val="000000"/>
                <w:sz w:val="20"/>
                <w:szCs w:val="20"/>
                <w:lang w:eastAsia="lv-LV"/>
              </w:rPr>
            </w:pPr>
            <w:r w:rsidRPr="00524DD9">
              <w:rPr>
                <w:rFonts w:ascii="Century Gothic" w:eastAsia="Times New Roman" w:hAnsi="Century Gothic" w:cs="Calibri"/>
                <w:color w:val="000000"/>
                <w:sz w:val="20"/>
                <w:szCs w:val="20"/>
                <w:lang w:eastAsia="lv-LV"/>
              </w:rPr>
              <w:t>0</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14:paraId="37058A8F" w14:textId="77777777" w:rsidR="00127A4E" w:rsidRPr="00524DD9" w:rsidRDefault="00127A4E" w:rsidP="00F16F8F">
            <w:pPr>
              <w:spacing w:after="0" w:line="240" w:lineRule="auto"/>
              <w:jc w:val="right"/>
              <w:rPr>
                <w:rFonts w:ascii="Century Gothic" w:eastAsia="Times New Roman" w:hAnsi="Century Gothic" w:cs="Calibri"/>
                <w:color w:val="000000"/>
                <w:sz w:val="20"/>
                <w:szCs w:val="20"/>
                <w:lang w:eastAsia="lv-LV"/>
              </w:rPr>
            </w:pPr>
            <w:r w:rsidRPr="00524DD9">
              <w:rPr>
                <w:rFonts w:ascii="Century Gothic" w:eastAsia="Times New Roman" w:hAnsi="Century Gothic" w:cs="Calibri"/>
                <w:color w:val="000000"/>
                <w:sz w:val="20"/>
                <w:szCs w:val="20"/>
                <w:lang w:eastAsia="lv-LV"/>
              </w:rPr>
              <w:t>0%</w:t>
            </w:r>
          </w:p>
        </w:tc>
      </w:tr>
      <w:tr w:rsidR="000352FA" w:rsidRPr="00524DD9" w14:paraId="297AB0B7" w14:textId="77777777" w:rsidTr="00153F45">
        <w:trPr>
          <w:trHeight w:val="1035"/>
        </w:trPr>
        <w:tc>
          <w:tcPr>
            <w:tcW w:w="4248" w:type="dxa"/>
            <w:tcBorders>
              <w:top w:val="single" w:sz="4" w:space="0" w:color="auto"/>
              <w:left w:val="single" w:sz="4" w:space="0" w:color="auto"/>
              <w:bottom w:val="single" w:sz="4" w:space="0" w:color="auto"/>
              <w:right w:val="single" w:sz="4" w:space="0" w:color="auto"/>
            </w:tcBorders>
            <w:shd w:val="clear" w:color="auto" w:fill="auto"/>
            <w:hideMark/>
          </w:tcPr>
          <w:p w14:paraId="4C394981" w14:textId="07E5B0A8" w:rsidR="000352FA" w:rsidRPr="00524DD9" w:rsidRDefault="000352FA" w:rsidP="000352FA">
            <w:pPr>
              <w:spacing w:after="0" w:line="240" w:lineRule="auto"/>
              <w:rPr>
                <w:rFonts w:ascii="Century Gothic" w:eastAsia="Times New Roman" w:hAnsi="Century Gothic" w:cs="Calibri"/>
                <w:color w:val="000000"/>
                <w:sz w:val="20"/>
                <w:szCs w:val="20"/>
                <w:lang w:eastAsia="lv-LV"/>
              </w:rPr>
            </w:pPr>
            <w:r w:rsidRPr="00524DD9">
              <w:rPr>
                <w:rFonts w:ascii="Century Gothic" w:eastAsia="Times New Roman" w:hAnsi="Century Gothic" w:cs="Calibri"/>
                <w:color w:val="000000"/>
                <w:sz w:val="20"/>
                <w:szCs w:val="20"/>
                <w:lang w:eastAsia="lv-LV"/>
              </w:rPr>
              <w:t xml:space="preserve">Stratēģijā minētais </w:t>
            </w:r>
            <w:proofErr w:type="spellStart"/>
            <w:r w:rsidRPr="00524DD9">
              <w:rPr>
                <w:rFonts w:ascii="Century Gothic" w:eastAsia="Times New Roman" w:hAnsi="Century Gothic" w:cs="Calibri"/>
                <w:color w:val="000000"/>
                <w:sz w:val="20"/>
                <w:szCs w:val="20"/>
                <w:lang w:eastAsia="lv-LV"/>
              </w:rPr>
              <w:t>nefinanšu</w:t>
            </w:r>
            <w:proofErr w:type="spellEnd"/>
            <w:r w:rsidRPr="00524DD9">
              <w:rPr>
                <w:rFonts w:ascii="Century Gothic" w:eastAsia="Times New Roman" w:hAnsi="Century Gothic" w:cs="Calibri"/>
                <w:color w:val="000000"/>
                <w:sz w:val="20"/>
                <w:szCs w:val="20"/>
                <w:lang w:eastAsia="lv-LV"/>
              </w:rPr>
              <w:t xml:space="preserve"> mērķis Nr.4.  </w:t>
            </w:r>
            <w:r w:rsidRPr="00524DD9">
              <w:rPr>
                <w:rFonts w:ascii="Century Gothic" w:eastAsia="Times New Roman" w:hAnsi="Century Gothic" w:cs="Calibri"/>
                <w:b/>
                <w:bCs/>
                <w:color w:val="000000"/>
                <w:sz w:val="20"/>
                <w:szCs w:val="20"/>
                <w:lang w:eastAsia="lv-LV"/>
              </w:rPr>
              <w:t>ALTUM jauno darījumu iniciētais ieguldījums tautsaimniecībā gadā, milj. EUR</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4CC5B9D9" w14:textId="3E768C34" w:rsidR="000352FA" w:rsidRPr="00524DD9" w:rsidRDefault="000352FA" w:rsidP="000352FA">
            <w:pPr>
              <w:spacing w:after="0" w:line="240" w:lineRule="auto"/>
              <w:jc w:val="right"/>
              <w:rPr>
                <w:rFonts w:ascii="Century Gothic" w:eastAsia="Times New Roman" w:hAnsi="Century Gothic" w:cs="Calibri"/>
                <w:sz w:val="20"/>
                <w:szCs w:val="20"/>
                <w:lang w:eastAsia="lv-LV"/>
              </w:rPr>
            </w:pPr>
            <w:r w:rsidRPr="00524DD9">
              <w:rPr>
                <w:rFonts w:ascii="Century Gothic" w:eastAsia="Times New Roman" w:hAnsi="Century Gothic" w:cs="Calibri"/>
                <w:sz w:val="20"/>
                <w:szCs w:val="20"/>
                <w:lang w:eastAsia="lv-LV"/>
              </w:rPr>
              <w:t>532</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58778775" w14:textId="6EC136D0" w:rsidR="000352FA" w:rsidRPr="00524DD9" w:rsidRDefault="00506F01" w:rsidP="000352FA">
            <w:pPr>
              <w:spacing w:after="0" w:line="240" w:lineRule="auto"/>
              <w:jc w:val="right"/>
              <w:rPr>
                <w:rFonts w:ascii="Century Gothic" w:eastAsia="Times New Roman" w:hAnsi="Century Gothic" w:cs="Calibri"/>
                <w:sz w:val="20"/>
                <w:szCs w:val="20"/>
                <w:lang w:eastAsia="lv-LV"/>
              </w:rPr>
            </w:pPr>
            <w:r w:rsidRPr="00524DD9">
              <w:rPr>
                <w:rFonts w:ascii="Century Gothic" w:eastAsia="Times New Roman" w:hAnsi="Century Gothic" w:cs="Calibri"/>
                <w:sz w:val="20"/>
                <w:szCs w:val="20"/>
                <w:lang w:eastAsia="lv-LV"/>
              </w:rPr>
              <w:t>623</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14:paraId="7C94743C" w14:textId="761B8458" w:rsidR="000352FA" w:rsidRPr="00524DD9" w:rsidRDefault="00506F01" w:rsidP="000352FA">
            <w:pPr>
              <w:spacing w:after="0" w:line="240" w:lineRule="auto"/>
              <w:jc w:val="right"/>
              <w:rPr>
                <w:rFonts w:ascii="Century Gothic" w:eastAsia="Times New Roman" w:hAnsi="Century Gothic" w:cs="Calibri"/>
                <w:sz w:val="20"/>
                <w:szCs w:val="20"/>
                <w:lang w:eastAsia="lv-LV"/>
              </w:rPr>
            </w:pPr>
            <w:r w:rsidRPr="00524DD9">
              <w:rPr>
                <w:rFonts w:ascii="Century Gothic" w:eastAsia="Times New Roman" w:hAnsi="Century Gothic" w:cs="Calibri"/>
                <w:sz w:val="20"/>
                <w:szCs w:val="20"/>
                <w:lang w:eastAsia="lv-LV"/>
              </w:rPr>
              <w:t>696</w:t>
            </w:r>
          </w:p>
        </w:tc>
        <w:tc>
          <w:tcPr>
            <w:tcW w:w="993" w:type="dxa"/>
            <w:tcBorders>
              <w:top w:val="single" w:sz="4" w:space="0" w:color="auto"/>
              <w:left w:val="single" w:sz="4" w:space="0" w:color="auto"/>
              <w:bottom w:val="single" w:sz="4" w:space="0" w:color="auto"/>
              <w:right w:val="single" w:sz="4" w:space="0" w:color="auto"/>
            </w:tcBorders>
            <w:shd w:val="clear" w:color="auto" w:fill="auto"/>
            <w:noWrap/>
            <w:hideMark/>
          </w:tcPr>
          <w:p w14:paraId="663C0EBE" w14:textId="30C9EB4F" w:rsidR="000352FA" w:rsidRPr="00524DD9" w:rsidRDefault="00506F01" w:rsidP="000352FA">
            <w:pPr>
              <w:spacing w:after="0" w:line="240" w:lineRule="auto"/>
              <w:jc w:val="right"/>
              <w:rPr>
                <w:rFonts w:ascii="Century Gothic" w:eastAsia="Times New Roman" w:hAnsi="Century Gothic" w:cs="Calibri"/>
                <w:color w:val="000000"/>
                <w:sz w:val="20"/>
                <w:szCs w:val="20"/>
                <w:lang w:eastAsia="lv-LV"/>
              </w:rPr>
            </w:pPr>
            <w:r w:rsidRPr="00524DD9">
              <w:rPr>
                <w:rFonts w:ascii="Century Gothic" w:eastAsia="Times New Roman" w:hAnsi="Century Gothic" w:cs="Calibri"/>
                <w:color w:val="000000"/>
                <w:sz w:val="20"/>
                <w:szCs w:val="20"/>
                <w:lang w:eastAsia="lv-LV"/>
              </w:rPr>
              <w:t>73</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14:paraId="290E6D0F" w14:textId="2E1ADAEB" w:rsidR="000352FA" w:rsidRPr="00524DD9" w:rsidRDefault="00506F01" w:rsidP="000352FA">
            <w:pPr>
              <w:spacing w:after="0" w:line="240" w:lineRule="auto"/>
              <w:jc w:val="right"/>
              <w:rPr>
                <w:rFonts w:ascii="Century Gothic" w:eastAsia="Times New Roman" w:hAnsi="Century Gothic" w:cs="Calibri"/>
                <w:color w:val="000000"/>
                <w:sz w:val="20"/>
                <w:szCs w:val="20"/>
                <w:lang w:eastAsia="lv-LV"/>
              </w:rPr>
            </w:pPr>
            <w:r w:rsidRPr="00524DD9">
              <w:rPr>
                <w:rFonts w:ascii="Century Gothic" w:eastAsia="Times New Roman" w:hAnsi="Century Gothic" w:cs="Calibri"/>
                <w:color w:val="000000"/>
                <w:sz w:val="20"/>
                <w:szCs w:val="20"/>
                <w:lang w:eastAsia="lv-LV"/>
              </w:rPr>
              <w:t>12</w:t>
            </w:r>
            <w:r w:rsidR="000352FA" w:rsidRPr="00524DD9">
              <w:rPr>
                <w:rFonts w:ascii="Century Gothic" w:eastAsia="Times New Roman" w:hAnsi="Century Gothic" w:cs="Calibri"/>
                <w:color w:val="000000"/>
                <w:sz w:val="20"/>
                <w:szCs w:val="20"/>
                <w:lang w:eastAsia="lv-LV"/>
              </w:rPr>
              <w:t>%</w:t>
            </w:r>
          </w:p>
        </w:tc>
      </w:tr>
      <w:tr w:rsidR="000352FA" w:rsidRPr="00524DD9" w14:paraId="74BC7417" w14:textId="77777777" w:rsidTr="00153F45">
        <w:trPr>
          <w:trHeight w:val="795"/>
        </w:trPr>
        <w:tc>
          <w:tcPr>
            <w:tcW w:w="4248" w:type="dxa"/>
            <w:tcBorders>
              <w:top w:val="single" w:sz="4" w:space="0" w:color="auto"/>
              <w:left w:val="single" w:sz="4" w:space="0" w:color="auto"/>
              <w:bottom w:val="single" w:sz="4" w:space="0" w:color="auto"/>
              <w:right w:val="single" w:sz="4" w:space="0" w:color="auto"/>
            </w:tcBorders>
            <w:shd w:val="clear" w:color="auto" w:fill="auto"/>
            <w:hideMark/>
          </w:tcPr>
          <w:p w14:paraId="62DA3545" w14:textId="4A3D2161" w:rsidR="000352FA" w:rsidRPr="00524DD9" w:rsidRDefault="000352FA" w:rsidP="000352FA">
            <w:pPr>
              <w:spacing w:after="0" w:line="240" w:lineRule="auto"/>
              <w:rPr>
                <w:rFonts w:ascii="Century Gothic" w:eastAsia="Times New Roman" w:hAnsi="Century Gothic" w:cs="Calibri"/>
                <w:color w:val="000000"/>
                <w:sz w:val="20"/>
                <w:szCs w:val="20"/>
                <w:lang w:eastAsia="lv-LV"/>
              </w:rPr>
            </w:pPr>
            <w:r w:rsidRPr="00524DD9">
              <w:rPr>
                <w:rFonts w:ascii="Century Gothic" w:eastAsia="Times New Roman" w:hAnsi="Century Gothic" w:cs="Calibri"/>
                <w:color w:val="000000"/>
                <w:sz w:val="20"/>
                <w:szCs w:val="20"/>
                <w:lang w:eastAsia="lv-LV"/>
              </w:rPr>
              <w:t xml:space="preserve">Stratēģijā minētais </w:t>
            </w:r>
            <w:proofErr w:type="spellStart"/>
            <w:r w:rsidRPr="00524DD9">
              <w:rPr>
                <w:rFonts w:ascii="Century Gothic" w:eastAsia="Times New Roman" w:hAnsi="Century Gothic" w:cs="Calibri"/>
                <w:color w:val="000000"/>
                <w:sz w:val="20"/>
                <w:szCs w:val="20"/>
                <w:lang w:eastAsia="lv-LV"/>
              </w:rPr>
              <w:t>nefinanšu</w:t>
            </w:r>
            <w:proofErr w:type="spellEnd"/>
            <w:r w:rsidRPr="00524DD9">
              <w:rPr>
                <w:rFonts w:ascii="Century Gothic" w:eastAsia="Times New Roman" w:hAnsi="Century Gothic" w:cs="Calibri"/>
                <w:color w:val="000000"/>
                <w:sz w:val="20"/>
                <w:szCs w:val="20"/>
                <w:lang w:eastAsia="lv-LV"/>
              </w:rPr>
              <w:t xml:space="preserve"> mērķis Nr.5.  </w:t>
            </w:r>
            <w:r w:rsidRPr="00524DD9">
              <w:rPr>
                <w:rFonts w:ascii="Century Gothic" w:eastAsia="Times New Roman" w:hAnsi="Century Gothic" w:cs="Calibri"/>
                <w:b/>
                <w:bCs/>
                <w:color w:val="000000"/>
                <w:sz w:val="20"/>
                <w:szCs w:val="20"/>
                <w:lang w:eastAsia="lv-LV"/>
              </w:rPr>
              <w:t xml:space="preserve">Valsts atbalsta programmu apjoms uz 1 darbinieku, milj. EUR (bez </w:t>
            </w:r>
            <w:proofErr w:type="spellStart"/>
            <w:r w:rsidRPr="00524DD9">
              <w:rPr>
                <w:rFonts w:ascii="Century Gothic" w:eastAsia="Times New Roman" w:hAnsi="Century Gothic" w:cs="Calibri"/>
                <w:b/>
                <w:bCs/>
                <w:color w:val="000000"/>
                <w:sz w:val="20"/>
                <w:szCs w:val="20"/>
                <w:lang w:eastAsia="lv-LV"/>
              </w:rPr>
              <w:t>grantiem</w:t>
            </w:r>
            <w:proofErr w:type="spellEnd"/>
            <w:r w:rsidRPr="00524DD9">
              <w:rPr>
                <w:rFonts w:ascii="Century Gothic" w:eastAsia="Times New Roman" w:hAnsi="Century Gothic" w:cs="Calibri"/>
                <w:b/>
                <w:bCs/>
                <w:color w:val="000000"/>
                <w:sz w:val="20"/>
                <w:szCs w:val="20"/>
                <w:lang w:eastAsia="lv-LV"/>
              </w:rPr>
              <w:t>)</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683A7B45" w14:textId="553106CA" w:rsidR="000352FA" w:rsidRPr="00524DD9" w:rsidRDefault="000352FA" w:rsidP="000352FA">
            <w:pPr>
              <w:spacing w:after="0" w:line="240" w:lineRule="auto"/>
              <w:jc w:val="right"/>
              <w:rPr>
                <w:rFonts w:ascii="Century Gothic" w:eastAsia="Times New Roman" w:hAnsi="Century Gothic" w:cs="Calibri"/>
                <w:sz w:val="20"/>
                <w:szCs w:val="20"/>
                <w:lang w:eastAsia="lv-LV"/>
              </w:rPr>
            </w:pPr>
            <w:r w:rsidRPr="00524DD9">
              <w:rPr>
                <w:rFonts w:ascii="Century Gothic" w:eastAsia="Times New Roman" w:hAnsi="Century Gothic" w:cs="Calibri"/>
                <w:sz w:val="20"/>
                <w:szCs w:val="20"/>
                <w:lang w:eastAsia="lv-LV"/>
              </w:rPr>
              <w:t>3.</w:t>
            </w:r>
            <w:r w:rsidR="00163B5C">
              <w:rPr>
                <w:rFonts w:ascii="Century Gothic" w:eastAsia="Times New Roman" w:hAnsi="Century Gothic" w:cs="Calibri"/>
                <w:sz w:val="20"/>
                <w:szCs w:val="20"/>
                <w:lang w:eastAsia="lv-LV"/>
              </w:rPr>
              <w:t>0</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2697F2CA" w14:textId="4982C704" w:rsidR="000352FA" w:rsidRPr="00524DD9" w:rsidRDefault="000352FA" w:rsidP="000352FA">
            <w:pPr>
              <w:spacing w:after="0" w:line="240" w:lineRule="auto"/>
              <w:jc w:val="right"/>
              <w:rPr>
                <w:rFonts w:ascii="Century Gothic" w:eastAsia="Times New Roman" w:hAnsi="Century Gothic" w:cs="Calibri"/>
                <w:sz w:val="20"/>
                <w:szCs w:val="20"/>
                <w:lang w:eastAsia="lv-LV"/>
              </w:rPr>
            </w:pPr>
            <w:r w:rsidRPr="00524DD9">
              <w:rPr>
                <w:rFonts w:ascii="Century Gothic" w:eastAsia="Times New Roman" w:hAnsi="Century Gothic" w:cs="Calibri"/>
                <w:sz w:val="20"/>
                <w:szCs w:val="20"/>
                <w:lang w:eastAsia="lv-LV"/>
              </w:rPr>
              <w:t>3.</w:t>
            </w:r>
            <w:r w:rsidR="00506F01" w:rsidRPr="00524DD9">
              <w:rPr>
                <w:rFonts w:ascii="Century Gothic" w:eastAsia="Times New Roman" w:hAnsi="Century Gothic" w:cs="Calibri"/>
                <w:sz w:val="20"/>
                <w:szCs w:val="20"/>
                <w:lang w:eastAsia="lv-LV"/>
              </w:rPr>
              <w:t>5</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14:paraId="2E49F85D" w14:textId="6E3CE146" w:rsidR="000352FA" w:rsidRPr="00524DD9" w:rsidRDefault="000352FA" w:rsidP="000352FA">
            <w:pPr>
              <w:spacing w:after="0" w:line="240" w:lineRule="auto"/>
              <w:jc w:val="right"/>
              <w:rPr>
                <w:rFonts w:ascii="Century Gothic" w:eastAsia="Times New Roman" w:hAnsi="Century Gothic" w:cs="Calibri"/>
                <w:sz w:val="20"/>
                <w:szCs w:val="20"/>
                <w:lang w:eastAsia="lv-LV"/>
              </w:rPr>
            </w:pPr>
            <w:r w:rsidRPr="00524DD9">
              <w:rPr>
                <w:rFonts w:ascii="Century Gothic" w:eastAsia="Times New Roman" w:hAnsi="Century Gothic" w:cs="Calibri"/>
                <w:sz w:val="20"/>
                <w:szCs w:val="20"/>
                <w:lang w:eastAsia="lv-LV"/>
              </w:rPr>
              <w:t>3.</w:t>
            </w:r>
            <w:r w:rsidR="00163B5C">
              <w:rPr>
                <w:rFonts w:ascii="Century Gothic" w:eastAsia="Times New Roman" w:hAnsi="Century Gothic" w:cs="Calibri"/>
                <w:sz w:val="20"/>
                <w:szCs w:val="20"/>
                <w:lang w:eastAsia="lv-LV"/>
              </w:rPr>
              <w:t>8</w:t>
            </w:r>
          </w:p>
        </w:tc>
        <w:tc>
          <w:tcPr>
            <w:tcW w:w="993" w:type="dxa"/>
            <w:tcBorders>
              <w:top w:val="single" w:sz="4" w:space="0" w:color="auto"/>
              <w:left w:val="single" w:sz="4" w:space="0" w:color="auto"/>
              <w:bottom w:val="single" w:sz="4" w:space="0" w:color="auto"/>
              <w:right w:val="single" w:sz="4" w:space="0" w:color="auto"/>
            </w:tcBorders>
            <w:shd w:val="clear" w:color="auto" w:fill="auto"/>
            <w:noWrap/>
            <w:hideMark/>
          </w:tcPr>
          <w:p w14:paraId="66C9DE7A" w14:textId="4D677322" w:rsidR="000352FA" w:rsidRPr="00524DD9" w:rsidRDefault="000352FA" w:rsidP="000352FA">
            <w:pPr>
              <w:spacing w:after="0" w:line="240" w:lineRule="auto"/>
              <w:jc w:val="right"/>
              <w:rPr>
                <w:rFonts w:ascii="Century Gothic" w:eastAsia="Times New Roman" w:hAnsi="Century Gothic" w:cs="Calibri"/>
                <w:color w:val="000000"/>
                <w:sz w:val="20"/>
                <w:szCs w:val="20"/>
                <w:lang w:eastAsia="lv-LV"/>
              </w:rPr>
            </w:pPr>
            <w:r w:rsidRPr="00524DD9">
              <w:rPr>
                <w:rFonts w:ascii="Century Gothic" w:eastAsia="Times New Roman" w:hAnsi="Century Gothic" w:cs="Calibri"/>
                <w:color w:val="000000"/>
                <w:sz w:val="20"/>
                <w:szCs w:val="20"/>
                <w:lang w:eastAsia="lv-LV"/>
              </w:rPr>
              <w:t>0.</w:t>
            </w:r>
            <w:r w:rsidR="00163B5C">
              <w:rPr>
                <w:rFonts w:ascii="Century Gothic" w:eastAsia="Times New Roman" w:hAnsi="Century Gothic" w:cs="Calibri"/>
                <w:color w:val="000000"/>
                <w:sz w:val="20"/>
                <w:szCs w:val="20"/>
                <w:lang w:eastAsia="lv-LV"/>
              </w:rPr>
              <w:t>3</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14:paraId="6968CE3A" w14:textId="66BB24CD" w:rsidR="000352FA" w:rsidRPr="00524DD9" w:rsidRDefault="00163B5C" w:rsidP="000352FA">
            <w:pPr>
              <w:spacing w:after="0" w:line="240" w:lineRule="auto"/>
              <w:jc w:val="right"/>
              <w:rPr>
                <w:rFonts w:ascii="Century Gothic" w:eastAsia="Times New Roman" w:hAnsi="Century Gothic" w:cs="Calibri"/>
                <w:color w:val="000000"/>
                <w:sz w:val="20"/>
                <w:szCs w:val="20"/>
                <w:lang w:eastAsia="lv-LV"/>
              </w:rPr>
            </w:pPr>
            <w:r>
              <w:rPr>
                <w:rFonts w:ascii="Century Gothic" w:eastAsia="Times New Roman" w:hAnsi="Century Gothic" w:cs="Calibri"/>
                <w:color w:val="000000"/>
                <w:sz w:val="20"/>
                <w:szCs w:val="20"/>
                <w:lang w:eastAsia="lv-LV"/>
              </w:rPr>
              <w:t>9</w:t>
            </w:r>
            <w:r w:rsidR="000352FA" w:rsidRPr="00524DD9">
              <w:rPr>
                <w:rFonts w:ascii="Century Gothic" w:eastAsia="Times New Roman" w:hAnsi="Century Gothic" w:cs="Calibri"/>
                <w:color w:val="000000"/>
                <w:sz w:val="20"/>
                <w:szCs w:val="20"/>
                <w:lang w:eastAsia="lv-LV"/>
              </w:rPr>
              <w:t>%</w:t>
            </w:r>
          </w:p>
        </w:tc>
      </w:tr>
      <w:tr w:rsidR="000352FA" w:rsidRPr="00524DD9" w14:paraId="7BE65103" w14:textId="77777777" w:rsidTr="00153F45">
        <w:trPr>
          <w:trHeight w:val="555"/>
        </w:trPr>
        <w:tc>
          <w:tcPr>
            <w:tcW w:w="4248" w:type="dxa"/>
            <w:tcBorders>
              <w:top w:val="single" w:sz="4" w:space="0" w:color="auto"/>
              <w:left w:val="single" w:sz="4" w:space="0" w:color="auto"/>
              <w:bottom w:val="single" w:sz="4" w:space="0" w:color="auto"/>
              <w:right w:val="single" w:sz="4" w:space="0" w:color="auto"/>
            </w:tcBorders>
            <w:shd w:val="clear" w:color="auto" w:fill="auto"/>
            <w:hideMark/>
          </w:tcPr>
          <w:p w14:paraId="7CBE7B35" w14:textId="6AA67732" w:rsidR="000352FA" w:rsidRPr="00524DD9" w:rsidRDefault="000352FA" w:rsidP="000352FA">
            <w:pPr>
              <w:spacing w:after="0" w:line="240" w:lineRule="auto"/>
              <w:rPr>
                <w:rFonts w:ascii="Century Gothic" w:eastAsia="Times New Roman" w:hAnsi="Century Gothic" w:cs="Calibri"/>
                <w:color w:val="000000"/>
                <w:sz w:val="20"/>
                <w:szCs w:val="20"/>
                <w:lang w:eastAsia="lv-LV"/>
              </w:rPr>
            </w:pPr>
            <w:r w:rsidRPr="00524DD9">
              <w:rPr>
                <w:rFonts w:ascii="Century Gothic" w:eastAsia="Times New Roman" w:hAnsi="Century Gothic" w:cs="Calibri"/>
                <w:color w:val="000000"/>
                <w:sz w:val="20"/>
                <w:szCs w:val="20"/>
                <w:lang w:eastAsia="lv-LV"/>
              </w:rPr>
              <w:t xml:space="preserve">Stratēģijā minētais </w:t>
            </w:r>
            <w:proofErr w:type="spellStart"/>
            <w:r w:rsidRPr="00524DD9">
              <w:rPr>
                <w:rFonts w:ascii="Century Gothic" w:eastAsia="Times New Roman" w:hAnsi="Century Gothic" w:cs="Calibri"/>
                <w:color w:val="000000"/>
                <w:sz w:val="20"/>
                <w:szCs w:val="20"/>
                <w:lang w:eastAsia="lv-LV"/>
              </w:rPr>
              <w:t>nefinanšu</w:t>
            </w:r>
            <w:proofErr w:type="spellEnd"/>
            <w:r w:rsidRPr="00524DD9">
              <w:rPr>
                <w:rFonts w:ascii="Century Gothic" w:eastAsia="Times New Roman" w:hAnsi="Century Gothic" w:cs="Calibri"/>
                <w:color w:val="000000"/>
                <w:sz w:val="20"/>
                <w:szCs w:val="20"/>
                <w:lang w:eastAsia="lv-LV"/>
              </w:rPr>
              <w:t xml:space="preserve"> mērķis Nr.6.  </w:t>
            </w:r>
            <w:r w:rsidRPr="00524DD9">
              <w:rPr>
                <w:rFonts w:ascii="Century Gothic" w:eastAsia="Times New Roman" w:hAnsi="Century Gothic" w:cs="Calibri"/>
                <w:b/>
                <w:bCs/>
                <w:color w:val="000000"/>
                <w:sz w:val="20"/>
                <w:szCs w:val="20"/>
                <w:lang w:eastAsia="lv-LV"/>
              </w:rPr>
              <w:t>Darbinieku mainība, %</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32898CFA" w14:textId="41FD1F62" w:rsidR="000352FA" w:rsidRPr="00524DD9" w:rsidRDefault="000352FA" w:rsidP="000352FA">
            <w:pPr>
              <w:spacing w:after="0" w:line="240" w:lineRule="auto"/>
              <w:jc w:val="right"/>
              <w:rPr>
                <w:rFonts w:ascii="Century Gothic" w:eastAsia="Times New Roman" w:hAnsi="Century Gothic" w:cs="Calibri"/>
                <w:sz w:val="20"/>
                <w:szCs w:val="20"/>
                <w:lang w:eastAsia="lv-LV"/>
              </w:rPr>
            </w:pPr>
            <w:r w:rsidRPr="00524DD9">
              <w:rPr>
                <w:rFonts w:ascii="Century Gothic" w:eastAsia="Times New Roman" w:hAnsi="Century Gothic" w:cs="Calibri"/>
                <w:sz w:val="20"/>
                <w:szCs w:val="20"/>
                <w:lang w:eastAsia="lv-LV"/>
              </w:rPr>
              <w:t>7%</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61F21BE0" w14:textId="77777777" w:rsidR="000352FA" w:rsidRPr="00524DD9" w:rsidRDefault="000352FA" w:rsidP="000352FA">
            <w:pPr>
              <w:spacing w:after="0" w:line="240" w:lineRule="auto"/>
              <w:jc w:val="right"/>
              <w:rPr>
                <w:rFonts w:ascii="Century Gothic" w:eastAsia="Times New Roman" w:hAnsi="Century Gothic" w:cs="Calibri"/>
                <w:sz w:val="20"/>
                <w:szCs w:val="20"/>
                <w:lang w:eastAsia="lv-LV"/>
              </w:rPr>
            </w:pPr>
            <w:r w:rsidRPr="00524DD9">
              <w:rPr>
                <w:rFonts w:ascii="Century Gothic" w:eastAsia="Times New Roman" w:hAnsi="Century Gothic" w:cs="Calibri"/>
                <w:sz w:val="20"/>
                <w:szCs w:val="20"/>
                <w:lang w:eastAsia="lv-LV"/>
              </w:rPr>
              <w:t>&lt;10%</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14:paraId="20243E0A" w14:textId="67FF6766" w:rsidR="000352FA" w:rsidRPr="00524DD9" w:rsidRDefault="00506F01" w:rsidP="000352FA">
            <w:pPr>
              <w:spacing w:after="0" w:line="240" w:lineRule="auto"/>
              <w:jc w:val="right"/>
              <w:rPr>
                <w:rFonts w:ascii="Century Gothic" w:eastAsia="Times New Roman" w:hAnsi="Century Gothic" w:cs="Calibri"/>
                <w:sz w:val="20"/>
                <w:szCs w:val="20"/>
                <w:lang w:eastAsia="lv-LV"/>
              </w:rPr>
            </w:pPr>
            <w:r w:rsidRPr="00524DD9">
              <w:rPr>
                <w:rFonts w:ascii="Century Gothic" w:eastAsia="Times New Roman" w:hAnsi="Century Gothic" w:cs="Calibri"/>
                <w:sz w:val="20"/>
                <w:szCs w:val="20"/>
                <w:lang w:eastAsia="lv-LV"/>
              </w:rPr>
              <w:t>3</w:t>
            </w:r>
            <w:r w:rsidR="000352FA" w:rsidRPr="00524DD9">
              <w:rPr>
                <w:rFonts w:ascii="Century Gothic" w:eastAsia="Times New Roman" w:hAnsi="Century Gothic" w:cs="Calibri"/>
                <w:sz w:val="20"/>
                <w:szCs w:val="20"/>
                <w:lang w:eastAsia="lv-LV"/>
              </w:rPr>
              <w:t>%</w:t>
            </w:r>
          </w:p>
        </w:tc>
        <w:tc>
          <w:tcPr>
            <w:tcW w:w="993" w:type="dxa"/>
            <w:tcBorders>
              <w:top w:val="single" w:sz="4" w:space="0" w:color="auto"/>
              <w:left w:val="single" w:sz="4" w:space="0" w:color="auto"/>
              <w:bottom w:val="single" w:sz="4" w:space="0" w:color="auto"/>
              <w:right w:val="single" w:sz="4" w:space="0" w:color="auto"/>
            </w:tcBorders>
            <w:shd w:val="clear" w:color="auto" w:fill="auto"/>
            <w:noWrap/>
            <w:hideMark/>
          </w:tcPr>
          <w:p w14:paraId="296CBB0F" w14:textId="317F166F" w:rsidR="000352FA" w:rsidRPr="00524DD9" w:rsidRDefault="00506F01" w:rsidP="000352FA">
            <w:pPr>
              <w:spacing w:after="0" w:line="240" w:lineRule="auto"/>
              <w:jc w:val="right"/>
              <w:rPr>
                <w:rFonts w:ascii="Century Gothic" w:eastAsia="Times New Roman" w:hAnsi="Century Gothic" w:cs="Calibri"/>
                <w:color w:val="000000"/>
                <w:sz w:val="20"/>
                <w:szCs w:val="20"/>
                <w:lang w:eastAsia="lv-LV"/>
              </w:rPr>
            </w:pPr>
            <w:r w:rsidRPr="00524DD9">
              <w:rPr>
                <w:rFonts w:ascii="Century Gothic" w:eastAsia="Times New Roman" w:hAnsi="Century Gothic" w:cs="Calibri"/>
                <w:color w:val="000000"/>
                <w:sz w:val="20"/>
                <w:szCs w:val="20"/>
                <w:lang w:eastAsia="lv-LV"/>
              </w:rPr>
              <w:t>7</w:t>
            </w:r>
            <w:r w:rsidR="000352FA" w:rsidRPr="00524DD9">
              <w:rPr>
                <w:rFonts w:ascii="Century Gothic" w:eastAsia="Times New Roman" w:hAnsi="Century Gothic" w:cs="Calibri"/>
                <w:color w:val="000000"/>
                <w:sz w:val="20"/>
                <w:szCs w:val="20"/>
                <w:lang w:eastAsia="lv-LV"/>
              </w:rPr>
              <w:t>.0%</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14:paraId="4B50F57B" w14:textId="6C351196" w:rsidR="000352FA" w:rsidRPr="00524DD9" w:rsidRDefault="00506F01" w:rsidP="000352FA">
            <w:pPr>
              <w:spacing w:after="0" w:line="240" w:lineRule="auto"/>
              <w:jc w:val="right"/>
              <w:rPr>
                <w:rFonts w:ascii="Century Gothic" w:eastAsia="Times New Roman" w:hAnsi="Century Gothic" w:cs="Calibri"/>
                <w:color w:val="000000"/>
                <w:sz w:val="20"/>
                <w:szCs w:val="20"/>
                <w:lang w:eastAsia="lv-LV"/>
              </w:rPr>
            </w:pPr>
            <w:r w:rsidRPr="00524DD9">
              <w:rPr>
                <w:rFonts w:ascii="Century Gothic" w:eastAsia="Times New Roman" w:hAnsi="Century Gothic" w:cs="Calibri"/>
                <w:color w:val="000000"/>
                <w:sz w:val="20"/>
                <w:szCs w:val="20"/>
                <w:lang w:eastAsia="lv-LV"/>
              </w:rPr>
              <w:t>7</w:t>
            </w:r>
            <w:r w:rsidR="000352FA" w:rsidRPr="00524DD9">
              <w:rPr>
                <w:rFonts w:ascii="Century Gothic" w:eastAsia="Times New Roman" w:hAnsi="Century Gothic" w:cs="Calibri"/>
                <w:color w:val="000000"/>
                <w:sz w:val="20"/>
                <w:szCs w:val="20"/>
                <w:lang w:eastAsia="lv-LV"/>
              </w:rPr>
              <w:t>0%</w:t>
            </w:r>
          </w:p>
        </w:tc>
      </w:tr>
      <w:tr w:rsidR="000352FA" w:rsidRPr="00524DD9" w14:paraId="3070A199" w14:textId="77777777" w:rsidTr="00153F45">
        <w:trPr>
          <w:trHeight w:val="555"/>
        </w:trPr>
        <w:tc>
          <w:tcPr>
            <w:tcW w:w="4248" w:type="dxa"/>
            <w:tcBorders>
              <w:top w:val="single" w:sz="4" w:space="0" w:color="auto"/>
              <w:left w:val="single" w:sz="4" w:space="0" w:color="auto"/>
              <w:bottom w:val="single" w:sz="4" w:space="0" w:color="auto"/>
              <w:right w:val="single" w:sz="4" w:space="0" w:color="auto"/>
            </w:tcBorders>
            <w:shd w:val="clear" w:color="auto" w:fill="auto"/>
            <w:hideMark/>
          </w:tcPr>
          <w:p w14:paraId="4DBEDE6B" w14:textId="56B22BA5" w:rsidR="000352FA" w:rsidRPr="00524DD9" w:rsidRDefault="000352FA" w:rsidP="000352FA">
            <w:pPr>
              <w:spacing w:after="0" w:line="240" w:lineRule="auto"/>
              <w:rPr>
                <w:rFonts w:ascii="Century Gothic" w:eastAsia="Times New Roman" w:hAnsi="Century Gothic" w:cs="Calibri"/>
                <w:color w:val="000000"/>
                <w:sz w:val="20"/>
                <w:szCs w:val="20"/>
                <w:lang w:eastAsia="lv-LV"/>
              </w:rPr>
            </w:pPr>
            <w:r w:rsidRPr="00524DD9">
              <w:rPr>
                <w:rFonts w:ascii="Century Gothic" w:eastAsia="Times New Roman" w:hAnsi="Century Gothic" w:cs="Calibri"/>
                <w:color w:val="000000"/>
                <w:sz w:val="20"/>
                <w:szCs w:val="20"/>
                <w:lang w:eastAsia="lv-LV"/>
              </w:rPr>
              <w:t xml:space="preserve">Stratēģijā minētais </w:t>
            </w:r>
            <w:proofErr w:type="spellStart"/>
            <w:r w:rsidRPr="00524DD9">
              <w:rPr>
                <w:rFonts w:ascii="Century Gothic" w:eastAsia="Times New Roman" w:hAnsi="Century Gothic" w:cs="Calibri"/>
                <w:color w:val="000000"/>
                <w:sz w:val="20"/>
                <w:szCs w:val="20"/>
                <w:lang w:eastAsia="lv-LV"/>
              </w:rPr>
              <w:t>nefinanšu</w:t>
            </w:r>
            <w:proofErr w:type="spellEnd"/>
            <w:r w:rsidRPr="00524DD9">
              <w:rPr>
                <w:rFonts w:ascii="Century Gothic" w:eastAsia="Times New Roman" w:hAnsi="Century Gothic" w:cs="Calibri"/>
                <w:color w:val="000000"/>
                <w:sz w:val="20"/>
                <w:szCs w:val="20"/>
                <w:lang w:eastAsia="lv-LV"/>
              </w:rPr>
              <w:t xml:space="preserve"> mērķis Nr.7.  </w:t>
            </w:r>
            <w:r w:rsidRPr="00524DD9">
              <w:rPr>
                <w:rFonts w:ascii="Century Gothic" w:eastAsia="Times New Roman" w:hAnsi="Century Gothic" w:cs="Calibri"/>
                <w:b/>
                <w:bCs/>
                <w:color w:val="000000"/>
                <w:sz w:val="20"/>
                <w:szCs w:val="20"/>
                <w:lang w:eastAsia="lv-LV"/>
              </w:rPr>
              <w:br/>
              <w:t>Apmācīto darbinieku skaits gadā, %</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2E67924D" w14:textId="59688FFE" w:rsidR="000352FA" w:rsidRPr="00524DD9" w:rsidRDefault="000352FA" w:rsidP="000352FA">
            <w:pPr>
              <w:spacing w:after="0" w:line="240" w:lineRule="auto"/>
              <w:jc w:val="right"/>
              <w:rPr>
                <w:rFonts w:ascii="Century Gothic" w:eastAsia="Times New Roman" w:hAnsi="Century Gothic" w:cs="Calibri"/>
                <w:sz w:val="20"/>
                <w:szCs w:val="20"/>
                <w:lang w:eastAsia="lv-LV"/>
              </w:rPr>
            </w:pPr>
            <w:r w:rsidRPr="00524DD9">
              <w:rPr>
                <w:rFonts w:ascii="Century Gothic" w:eastAsia="Times New Roman" w:hAnsi="Century Gothic" w:cs="Calibri"/>
                <w:sz w:val="20"/>
                <w:szCs w:val="20"/>
                <w:lang w:eastAsia="lv-LV"/>
              </w:rPr>
              <w:t>84%</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56646F3C" w14:textId="77777777" w:rsidR="000352FA" w:rsidRPr="00524DD9" w:rsidRDefault="000352FA" w:rsidP="000352FA">
            <w:pPr>
              <w:spacing w:after="0" w:line="240" w:lineRule="auto"/>
              <w:jc w:val="right"/>
              <w:rPr>
                <w:rFonts w:ascii="Century Gothic" w:eastAsia="Times New Roman" w:hAnsi="Century Gothic" w:cs="Calibri"/>
                <w:sz w:val="20"/>
                <w:szCs w:val="20"/>
                <w:lang w:eastAsia="lv-LV"/>
              </w:rPr>
            </w:pPr>
            <w:r w:rsidRPr="00524DD9">
              <w:rPr>
                <w:rFonts w:ascii="Century Gothic" w:eastAsia="Times New Roman" w:hAnsi="Century Gothic" w:cs="Calibri"/>
                <w:sz w:val="20"/>
                <w:szCs w:val="20"/>
                <w:lang w:eastAsia="lv-LV"/>
              </w:rPr>
              <w:t>&gt;60%</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14:paraId="660C33C6" w14:textId="5C7CE542" w:rsidR="000352FA" w:rsidRPr="00524DD9" w:rsidRDefault="00506F01" w:rsidP="000352FA">
            <w:pPr>
              <w:spacing w:after="0" w:line="240" w:lineRule="auto"/>
              <w:jc w:val="right"/>
              <w:rPr>
                <w:rFonts w:ascii="Century Gothic" w:eastAsia="Times New Roman" w:hAnsi="Century Gothic" w:cs="Calibri"/>
                <w:sz w:val="20"/>
                <w:szCs w:val="20"/>
                <w:lang w:eastAsia="lv-LV"/>
              </w:rPr>
            </w:pPr>
            <w:r w:rsidRPr="00524DD9">
              <w:rPr>
                <w:rFonts w:ascii="Century Gothic" w:eastAsia="Times New Roman" w:hAnsi="Century Gothic" w:cs="Calibri"/>
                <w:sz w:val="20"/>
                <w:szCs w:val="20"/>
                <w:lang w:eastAsia="lv-LV"/>
              </w:rPr>
              <w:t>95</w:t>
            </w:r>
            <w:r w:rsidR="000352FA" w:rsidRPr="00524DD9">
              <w:rPr>
                <w:rFonts w:ascii="Century Gothic" w:eastAsia="Times New Roman" w:hAnsi="Century Gothic" w:cs="Calibri"/>
                <w:sz w:val="20"/>
                <w:szCs w:val="20"/>
                <w:lang w:eastAsia="lv-LV"/>
              </w:rPr>
              <w:t>%</w:t>
            </w:r>
          </w:p>
        </w:tc>
        <w:tc>
          <w:tcPr>
            <w:tcW w:w="993" w:type="dxa"/>
            <w:tcBorders>
              <w:top w:val="single" w:sz="4" w:space="0" w:color="auto"/>
              <w:left w:val="single" w:sz="4" w:space="0" w:color="auto"/>
              <w:bottom w:val="single" w:sz="4" w:space="0" w:color="auto"/>
              <w:right w:val="single" w:sz="4" w:space="0" w:color="auto"/>
            </w:tcBorders>
            <w:shd w:val="clear" w:color="auto" w:fill="auto"/>
            <w:noWrap/>
            <w:hideMark/>
          </w:tcPr>
          <w:p w14:paraId="7D2B311B" w14:textId="42A6F5C7" w:rsidR="000352FA" w:rsidRPr="00524DD9" w:rsidRDefault="00506F01" w:rsidP="000352FA">
            <w:pPr>
              <w:spacing w:after="0" w:line="240" w:lineRule="auto"/>
              <w:jc w:val="right"/>
              <w:rPr>
                <w:rFonts w:ascii="Century Gothic" w:eastAsia="Times New Roman" w:hAnsi="Century Gothic" w:cs="Calibri"/>
                <w:color w:val="000000"/>
                <w:sz w:val="20"/>
                <w:szCs w:val="20"/>
                <w:lang w:eastAsia="lv-LV"/>
              </w:rPr>
            </w:pPr>
            <w:r w:rsidRPr="00524DD9">
              <w:rPr>
                <w:rFonts w:ascii="Century Gothic" w:eastAsia="Times New Roman" w:hAnsi="Century Gothic" w:cs="Calibri"/>
                <w:color w:val="000000"/>
                <w:sz w:val="20"/>
                <w:szCs w:val="20"/>
                <w:lang w:eastAsia="lv-LV"/>
              </w:rPr>
              <w:t>35</w:t>
            </w:r>
            <w:r w:rsidR="000352FA" w:rsidRPr="00524DD9">
              <w:rPr>
                <w:rFonts w:ascii="Century Gothic" w:eastAsia="Times New Roman" w:hAnsi="Century Gothic" w:cs="Calibri"/>
                <w:color w:val="000000"/>
                <w:sz w:val="20"/>
                <w:szCs w:val="20"/>
                <w:lang w:eastAsia="lv-LV"/>
              </w:rPr>
              <w:t>%</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14:paraId="7D07D483" w14:textId="2ECA62AF" w:rsidR="000352FA" w:rsidRPr="00524DD9" w:rsidRDefault="00506F01" w:rsidP="000352FA">
            <w:pPr>
              <w:spacing w:after="0" w:line="240" w:lineRule="auto"/>
              <w:jc w:val="right"/>
              <w:rPr>
                <w:rFonts w:ascii="Century Gothic" w:eastAsia="Times New Roman" w:hAnsi="Century Gothic" w:cs="Calibri"/>
                <w:color w:val="000000"/>
                <w:sz w:val="20"/>
                <w:szCs w:val="20"/>
                <w:lang w:eastAsia="lv-LV"/>
              </w:rPr>
            </w:pPr>
            <w:r w:rsidRPr="00524DD9">
              <w:rPr>
                <w:rFonts w:ascii="Century Gothic" w:eastAsia="Times New Roman" w:hAnsi="Century Gothic" w:cs="Calibri"/>
                <w:color w:val="000000"/>
                <w:sz w:val="20"/>
                <w:szCs w:val="20"/>
                <w:lang w:eastAsia="lv-LV"/>
              </w:rPr>
              <w:t>58</w:t>
            </w:r>
            <w:r w:rsidR="000352FA" w:rsidRPr="00524DD9">
              <w:rPr>
                <w:rFonts w:ascii="Century Gothic" w:eastAsia="Times New Roman" w:hAnsi="Century Gothic" w:cs="Calibri"/>
                <w:color w:val="000000"/>
                <w:sz w:val="20"/>
                <w:szCs w:val="20"/>
                <w:lang w:eastAsia="lv-LV"/>
              </w:rPr>
              <w:t>%</w:t>
            </w:r>
          </w:p>
        </w:tc>
      </w:tr>
    </w:tbl>
    <w:p w14:paraId="20410DDD" w14:textId="6A72FC67" w:rsidR="00223194" w:rsidRPr="00524DD9" w:rsidRDefault="00223194" w:rsidP="0008099A">
      <w:pPr>
        <w:numPr>
          <w:ilvl w:val="0"/>
          <w:numId w:val="1"/>
        </w:numPr>
        <w:spacing w:before="120" w:after="0" w:line="276" w:lineRule="auto"/>
        <w:ind w:left="357" w:hanging="357"/>
        <w:jc w:val="both"/>
        <w:rPr>
          <w:rFonts w:ascii="Century Gothic" w:hAnsi="Century Gothic"/>
          <w:sz w:val="24"/>
          <w:szCs w:val="24"/>
          <w:u w:val="single"/>
        </w:rPr>
      </w:pPr>
      <w:proofErr w:type="spellStart"/>
      <w:r w:rsidRPr="00524DD9">
        <w:rPr>
          <w:rFonts w:ascii="Century Gothic" w:eastAsia="Times New Roman" w:hAnsi="Century Gothic"/>
          <w:sz w:val="24"/>
          <w:szCs w:val="24"/>
          <w:u w:val="single"/>
        </w:rPr>
        <w:t>Nefinanšu</w:t>
      </w:r>
      <w:proofErr w:type="spellEnd"/>
      <w:r w:rsidRPr="00524DD9">
        <w:rPr>
          <w:rFonts w:ascii="Century Gothic" w:eastAsia="Times New Roman" w:hAnsi="Century Gothic"/>
          <w:sz w:val="24"/>
          <w:szCs w:val="24"/>
          <w:u w:val="single"/>
        </w:rPr>
        <w:t xml:space="preserve"> mērķis Nr. 1. Jauno darījumu apjomi, milj. EUR (bez </w:t>
      </w:r>
      <w:proofErr w:type="spellStart"/>
      <w:r w:rsidRPr="00524DD9">
        <w:rPr>
          <w:rFonts w:ascii="Century Gothic" w:eastAsia="Times New Roman" w:hAnsi="Century Gothic"/>
          <w:sz w:val="24"/>
          <w:szCs w:val="24"/>
          <w:u w:val="single"/>
        </w:rPr>
        <w:t>grantiem</w:t>
      </w:r>
      <w:proofErr w:type="spellEnd"/>
      <w:r w:rsidRPr="00524DD9">
        <w:rPr>
          <w:rFonts w:ascii="Century Gothic" w:eastAsia="Times New Roman" w:hAnsi="Century Gothic"/>
          <w:sz w:val="24"/>
          <w:szCs w:val="24"/>
          <w:u w:val="single"/>
        </w:rPr>
        <w:t xml:space="preserve">). </w:t>
      </w:r>
    </w:p>
    <w:p w14:paraId="7ABD9F70" w14:textId="77777777" w:rsidR="00223194" w:rsidRPr="00524DD9" w:rsidRDefault="00223194" w:rsidP="00223194">
      <w:pPr>
        <w:pStyle w:val="ListParagraph"/>
        <w:spacing w:after="120" w:line="276" w:lineRule="auto"/>
        <w:ind w:left="357"/>
        <w:jc w:val="both"/>
        <w:rPr>
          <w:rFonts w:ascii="Century Gothic" w:hAnsi="Century Gothic"/>
          <w:sz w:val="24"/>
          <w:szCs w:val="24"/>
        </w:rPr>
      </w:pPr>
      <w:r w:rsidRPr="00524DD9">
        <w:rPr>
          <w:rFonts w:ascii="Century Gothic" w:hAnsi="Century Gothic"/>
          <w:sz w:val="24"/>
          <w:szCs w:val="24"/>
        </w:rPr>
        <w:t xml:space="preserve">Izsniegto jauno darījumu (bez </w:t>
      </w:r>
      <w:proofErr w:type="spellStart"/>
      <w:r w:rsidRPr="00524DD9">
        <w:rPr>
          <w:rFonts w:ascii="Century Gothic" w:hAnsi="Century Gothic"/>
          <w:sz w:val="24"/>
          <w:szCs w:val="24"/>
        </w:rPr>
        <w:t>grantiem</w:t>
      </w:r>
      <w:proofErr w:type="spellEnd"/>
      <w:r w:rsidRPr="00524DD9">
        <w:rPr>
          <w:rFonts w:ascii="Century Gothic" w:hAnsi="Century Gothic"/>
          <w:sz w:val="24"/>
          <w:szCs w:val="24"/>
        </w:rPr>
        <w:t xml:space="preserve">) apjoms 2020. gadā sasniedzis 318 milj. EUR, kas ir būtiski – par 54% (111 milj. EUR) vairāk par plānoto. Jauno darījumu apjoms, salīdzinot ar 2019. gadu, ir palielinājies par 69% (130 milj. EUR). Darbības apjoms būtiski palielināts operatīvi uzsākot īstenot Covid-19 negatīvo seku novēršanas programmas kā arī paralēli tām uzsākot citas, noteiktām klientu grupām nozīmīgas un nepieciešamas jaunas atbalsta programmas, tai skatā: </w:t>
      </w:r>
    </w:p>
    <w:p w14:paraId="579A88D1" w14:textId="77777777" w:rsidR="00223194" w:rsidRPr="00524DD9" w:rsidRDefault="00223194" w:rsidP="00223194">
      <w:pPr>
        <w:pStyle w:val="ListParagraph"/>
        <w:numPr>
          <w:ilvl w:val="0"/>
          <w:numId w:val="4"/>
        </w:numPr>
        <w:spacing w:after="120"/>
        <w:ind w:left="714" w:hanging="357"/>
        <w:jc w:val="both"/>
        <w:rPr>
          <w:rFonts w:ascii="Century Gothic" w:hAnsi="Century Gothic"/>
          <w:sz w:val="24"/>
          <w:szCs w:val="24"/>
        </w:rPr>
      </w:pPr>
      <w:r w:rsidRPr="00524DD9">
        <w:rPr>
          <w:rFonts w:ascii="Century Gothic" w:hAnsi="Century Gothic"/>
          <w:sz w:val="24"/>
          <w:szCs w:val="24"/>
        </w:rPr>
        <w:t xml:space="preserve">Studiju </w:t>
      </w:r>
      <w:proofErr w:type="spellStart"/>
      <w:r w:rsidRPr="00524DD9">
        <w:rPr>
          <w:rFonts w:ascii="Century Gothic" w:hAnsi="Century Gothic"/>
          <w:sz w:val="24"/>
          <w:szCs w:val="24"/>
        </w:rPr>
        <w:t>portfeļgarantiju</w:t>
      </w:r>
      <w:proofErr w:type="spellEnd"/>
      <w:r w:rsidRPr="00524DD9">
        <w:rPr>
          <w:rFonts w:ascii="Century Gothic" w:hAnsi="Century Gothic"/>
          <w:sz w:val="24"/>
          <w:szCs w:val="24"/>
        </w:rPr>
        <w:t xml:space="preserve"> programmu; </w:t>
      </w:r>
    </w:p>
    <w:p w14:paraId="5E7FA0F3" w14:textId="77777777" w:rsidR="00223194" w:rsidRPr="00524DD9" w:rsidRDefault="00223194" w:rsidP="00223194">
      <w:pPr>
        <w:pStyle w:val="ListParagraph"/>
        <w:numPr>
          <w:ilvl w:val="0"/>
          <w:numId w:val="5"/>
        </w:numPr>
        <w:spacing w:after="120"/>
        <w:ind w:left="714" w:hanging="357"/>
        <w:jc w:val="both"/>
        <w:rPr>
          <w:rFonts w:ascii="Century Gothic" w:hAnsi="Century Gothic"/>
          <w:sz w:val="24"/>
          <w:szCs w:val="24"/>
        </w:rPr>
      </w:pPr>
      <w:r w:rsidRPr="00524DD9">
        <w:rPr>
          <w:rFonts w:ascii="Century Gothic" w:hAnsi="Century Gothic"/>
          <w:sz w:val="24"/>
          <w:szCs w:val="24"/>
        </w:rPr>
        <w:t xml:space="preserve">Privātmāju energoefektivitātes </w:t>
      </w:r>
      <w:proofErr w:type="spellStart"/>
      <w:r w:rsidRPr="00524DD9">
        <w:rPr>
          <w:rFonts w:ascii="Century Gothic" w:hAnsi="Century Gothic"/>
          <w:sz w:val="24"/>
          <w:szCs w:val="24"/>
        </w:rPr>
        <w:t>portfeļgarantiju</w:t>
      </w:r>
      <w:proofErr w:type="spellEnd"/>
      <w:r w:rsidRPr="00524DD9">
        <w:rPr>
          <w:rFonts w:ascii="Century Gothic" w:hAnsi="Century Gothic"/>
          <w:sz w:val="24"/>
          <w:szCs w:val="24"/>
        </w:rPr>
        <w:t xml:space="preserve"> programmu; </w:t>
      </w:r>
    </w:p>
    <w:p w14:paraId="614E811D" w14:textId="77777777" w:rsidR="00223194" w:rsidRPr="00524DD9" w:rsidRDefault="00223194" w:rsidP="00223194">
      <w:pPr>
        <w:pStyle w:val="ListParagraph"/>
        <w:numPr>
          <w:ilvl w:val="0"/>
          <w:numId w:val="5"/>
        </w:numPr>
        <w:spacing w:after="120"/>
        <w:ind w:left="714" w:hanging="357"/>
        <w:jc w:val="both"/>
        <w:rPr>
          <w:rFonts w:ascii="Century Gothic" w:hAnsi="Century Gothic"/>
          <w:sz w:val="24"/>
          <w:szCs w:val="24"/>
        </w:rPr>
      </w:pPr>
      <w:r w:rsidRPr="00524DD9">
        <w:rPr>
          <w:rFonts w:ascii="Century Gothic" w:hAnsi="Century Gothic"/>
          <w:sz w:val="24"/>
          <w:szCs w:val="24"/>
        </w:rPr>
        <w:t xml:space="preserve">Starta aizdevumi inovatīviem uzņēmumiem; </w:t>
      </w:r>
    </w:p>
    <w:p w14:paraId="1BBC1286" w14:textId="3350A9C0" w:rsidR="00223194" w:rsidRPr="00524DD9" w:rsidRDefault="00223194" w:rsidP="00223194">
      <w:pPr>
        <w:pStyle w:val="ListParagraph"/>
        <w:numPr>
          <w:ilvl w:val="0"/>
          <w:numId w:val="5"/>
        </w:numPr>
        <w:spacing w:after="120"/>
        <w:ind w:left="714" w:hanging="357"/>
        <w:jc w:val="both"/>
        <w:rPr>
          <w:rFonts w:ascii="Century Gothic" w:hAnsi="Century Gothic"/>
          <w:sz w:val="24"/>
          <w:szCs w:val="24"/>
        </w:rPr>
      </w:pPr>
      <w:r w:rsidRPr="00524DD9">
        <w:rPr>
          <w:rFonts w:ascii="Century Gothic" w:hAnsi="Century Gothic"/>
          <w:sz w:val="24"/>
          <w:szCs w:val="24"/>
        </w:rPr>
        <w:t>Aizdevumi ESKO naudas plūsmas iegādei</w:t>
      </w:r>
      <w:r w:rsidR="0049005E">
        <w:rPr>
          <w:rFonts w:ascii="Century Gothic" w:hAnsi="Century Gothic"/>
          <w:sz w:val="24"/>
          <w:szCs w:val="24"/>
        </w:rPr>
        <w:t>.</w:t>
      </w:r>
      <w:r w:rsidRPr="00524DD9">
        <w:rPr>
          <w:rFonts w:ascii="Century Gothic" w:hAnsi="Century Gothic"/>
          <w:sz w:val="24"/>
          <w:szCs w:val="24"/>
        </w:rPr>
        <w:t xml:space="preserve"> </w:t>
      </w:r>
    </w:p>
    <w:p w14:paraId="216FD193" w14:textId="00B05E93" w:rsidR="00223194" w:rsidRPr="00524DD9" w:rsidRDefault="00223194" w:rsidP="00E03F34">
      <w:pPr>
        <w:pStyle w:val="ListParagraph"/>
        <w:spacing w:after="120" w:line="276" w:lineRule="auto"/>
        <w:ind w:left="357"/>
        <w:contextualSpacing w:val="0"/>
        <w:jc w:val="both"/>
        <w:rPr>
          <w:rFonts w:ascii="Century Gothic" w:hAnsi="Century Gothic"/>
          <w:sz w:val="24"/>
          <w:szCs w:val="24"/>
        </w:rPr>
      </w:pPr>
      <w:r w:rsidRPr="00524DD9">
        <w:rPr>
          <w:rFonts w:ascii="Century Gothic" w:hAnsi="Century Gothic"/>
          <w:sz w:val="24"/>
          <w:szCs w:val="24"/>
        </w:rPr>
        <w:t xml:space="preserve">Lielākajā daļā no esošajām aktīvajām programmām veiktas izmaiņas noteikumos, lai padarītu atbalsta programmas pieejamākas plašākam atbalsta saņēmēju lokam un pilnveidotu atbalsta saņemšanas nosacījumus. </w:t>
      </w:r>
      <w:bookmarkStart w:id="6" w:name="_Hlk68877067"/>
    </w:p>
    <w:bookmarkEnd w:id="6"/>
    <w:p w14:paraId="59C7AAF3" w14:textId="77777777" w:rsidR="00223194" w:rsidRPr="00524DD9" w:rsidRDefault="00223194" w:rsidP="00E03F34">
      <w:pPr>
        <w:pStyle w:val="ListParagraph"/>
        <w:numPr>
          <w:ilvl w:val="0"/>
          <w:numId w:val="1"/>
        </w:numPr>
        <w:spacing w:before="120" w:line="276" w:lineRule="auto"/>
        <w:ind w:left="357" w:hanging="357"/>
        <w:jc w:val="both"/>
        <w:rPr>
          <w:rFonts w:ascii="Century Gothic" w:hAnsi="Century Gothic"/>
          <w:sz w:val="24"/>
          <w:szCs w:val="24"/>
          <w:u w:val="single"/>
        </w:rPr>
      </w:pPr>
      <w:proofErr w:type="spellStart"/>
      <w:r w:rsidRPr="00524DD9">
        <w:rPr>
          <w:rFonts w:ascii="Century Gothic" w:eastAsia="Times New Roman" w:hAnsi="Century Gothic"/>
          <w:sz w:val="24"/>
          <w:szCs w:val="24"/>
          <w:u w:val="single"/>
        </w:rPr>
        <w:lastRenderedPageBreak/>
        <w:t>Nefinanšu</w:t>
      </w:r>
      <w:proofErr w:type="spellEnd"/>
      <w:r w:rsidRPr="00524DD9">
        <w:rPr>
          <w:rFonts w:ascii="Century Gothic" w:eastAsia="Times New Roman" w:hAnsi="Century Gothic"/>
          <w:sz w:val="24"/>
          <w:szCs w:val="24"/>
          <w:u w:val="single"/>
        </w:rPr>
        <w:t xml:space="preserve"> mērķis Nr. 2. Bruto portfeļi uz gada beigām, milj. EUR (bez </w:t>
      </w:r>
      <w:proofErr w:type="spellStart"/>
      <w:r w:rsidRPr="00524DD9">
        <w:rPr>
          <w:rFonts w:ascii="Century Gothic" w:eastAsia="Times New Roman" w:hAnsi="Century Gothic"/>
          <w:sz w:val="24"/>
          <w:szCs w:val="24"/>
          <w:u w:val="single"/>
        </w:rPr>
        <w:t>grantiem</w:t>
      </w:r>
      <w:proofErr w:type="spellEnd"/>
      <w:r w:rsidRPr="00524DD9">
        <w:rPr>
          <w:rFonts w:ascii="Century Gothic" w:eastAsia="Times New Roman" w:hAnsi="Century Gothic"/>
          <w:sz w:val="24"/>
          <w:szCs w:val="24"/>
          <w:u w:val="single"/>
        </w:rPr>
        <w:t xml:space="preserve">). </w:t>
      </w:r>
    </w:p>
    <w:p w14:paraId="5BF60F1B" w14:textId="54E451D2" w:rsidR="00223194" w:rsidRPr="00524DD9" w:rsidRDefault="00223194" w:rsidP="00223194">
      <w:pPr>
        <w:pStyle w:val="ListParagraph"/>
        <w:spacing w:line="276" w:lineRule="auto"/>
        <w:ind w:left="357"/>
        <w:contextualSpacing w:val="0"/>
        <w:jc w:val="both"/>
        <w:rPr>
          <w:rFonts w:ascii="Century Gothic" w:hAnsi="Century Gothic"/>
          <w:sz w:val="24"/>
          <w:szCs w:val="24"/>
        </w:rPr>
      </w:pPr>
      <w:r w:rsidRPr="00524DD9">
        <w:rPr>
          <w:rFonts w:ascii="Century Gothic" w:hAnsi="Century Gothic"/>
          <w:sz w:val="24"/>
          <w:szCs w:val="24"/>
        </w:rPr>
        <w:t>Bruto portfeļi (iekļaujot ieguldījuma īpašumus Latvijas zemes fonda ietvaros, kas tiek klasificēti ārpus finanšu instrumentiem) uz 2020. gada beigām ir 804 milj. EUR, kas par 22% (147 milj. EUR) pārsniedz stratēģijā plānoto. Salīdzinot ar 2019. gadu apjoms ir pieaudzis par 30% (187 milj. EUR).</w:t>
      </w:r>
      <w:bookmarkStart w:id="7" w:name="_Hlk69296758"/>
      <w:r w:rsidRPr="00524DD9">
        <w:rPr>
          <w:rFonts w:ascii="Century Gothic" w:hAnsi="Century Gothic"/>
          <w:sz w:val="24"/>
          <w:szCs w:val="24"/>
        </w:rPr>
        <w:t xml:space="preserve"> </w:t>
      </w:r>
      <w:bookmarkEnd w:id="7"/>
    </w:p>
    <w:p w14:paraId="09AE6F0E" w14:textId="77777777" w:rsidR="00223194" w:rsidRPr="00524DD9" w:rsidRDefault="00223194" w:rsidP="00223194">
      <w:pPr>
        <w:pStyle w:val="ListParagraph"/>
        <w:numPr>
          <w:ilvl w:val="0"/>
          <w:numId w:val="1"/>
        </w:numPr>
        <w:spacing w:before="120" w:line="276" w:lineRule="auto"/>
        <w:ind w:left="357" w:hanging="357"/>
        <w:contextualSpacing w:val="0"/>
        <w:jc w:val="both"/>
        <w:rPr>
          <w:rFonts w:ascii="Century Gothic" w:hAnsi="Century Gothic"/>
          <w:sz w:val="24"/>
          <w:szCs w:val="24"/>
          <w:u w:val="single"/>
        </w:rPr>
      </w:pPr>
      <w:proofErr w:type="spellStart"/>
      <w:r w:rsidRPr="00524DD9">
        <w:rPr>
          <w:rFonts w:ascii="Century Gothic" w:eastAsia="Times New Roman" w:hAnsi="Century Gothic"/>
          <w:sz w:val="24"/>
          <w:szCs w:val="24"/>
          <w:u w:val="single"/>
        </w:rPr>
        <w:t>Nefinanšu</w:t>
      </w:r>
      <w:proofErr w:type="spellEnd"/>
      <w:r w:rsidRPr="00524DD9">
        <w:rPr>
          <w:rFonts w:ascii="Century Gothic" w:eastAsia="Times New Roman" w:hAnsi="Century Gothic"/>
          <w:sz w:val="24"/>
          <w:szCs w:val="24"/>
          <w:u w:val="single"/>
        </w:rPr>
        <w:t xml:space="preserve"> mērķis Nr. 3. </w:t>
      </w:r>
      <w:proofErr w:type="spellStart"/>
      <w:r w:rsidRPr="00524DD9">
        <w:rPr>
          <w:rFonts w:ascii="Century Gothic" w:eastAsia="Times New Roman" w:hAnsi="Century Gothic"/>
          <w:sz w:val="24"/>
          <w:szCs w:val="24"/>
          <w:u w:val="single"/>
        </w:rPr>
        <w:t>Moody`s</w:t>
      </w:r>
      <w:proofErr w:type="spellEnd"/>
      <w:r w:rsidRPr="00524DD9">
        <w:rPr>
          <w:rFonts w:ascii="Century Gothic" w:eastAsia="Times New Roman" w:hAnsi="Century Gothic"/>
          <w:sz w:val="24"/>
          <w:szCs w:val="24"/>
          <w:u w:val="single"/>
        </w:rPr>
        <w:t xml:space="preserve"> piešķirtais kredītreitings. </w:t>
      </w:r>
    </w:p>
    <w:p w14:paraId="03E72350" w14:textId="5623D1B6" w:rsidR="00223194" w:rsidRPr="00524DD9" w:rsidRDefault="00223194" w:rsidP="00223194">
      <w:pPr>
        <w:pStyle w:val="ListParagraph"/>
        <w:spacing w:line="276" w:lineRule="auto"/>
        <w:ind w:left="357"/>
        <w:contextualSpacing w:val="0"/>
        <w:jc w:val="both"/>
        <w:rPr>
          <w:rFonts w:ascii="Century Gothic" w:eastAsia="Times New Roman" w:hAnsi="Century Gothic"/>
          <w:sz w:val="24"/>
          <w:szCs w:val="24"/>
        </w:rPr>
      </w:pPr>
      <w:r w:rsidRPr="00524DD9">
        <w:rPr>
          <w:rFonts w:ascii="Century Gothic" w:eastAsia="Times New Roman" w:hAnsi="Century Gothic"/>
          <w:sz w:val="24"/>
          <w:szCs w:val="24"/>
        </w:rPr>
        <w:t xml:space="preserve">Starptautiskā kredītreitingu aģentūra </w:t>
      </w:r>
      <w:proofErr w:type="spellStart"/>
      <w:r w:rsidRPr="00524DD9">
        <w:rPr>
          <w:rFonts w:ascii="Century Gothic" w:eastAsia="Times New Roman" w:hAnsi="Century Gothic"/>
          <w:sz w:val="24"/>
          <w:szCs w:val="24"/>
        </w:rPr>
        <w:t>Moody's</w:t>
      </w:r>
      <w:proofErr w:type="spellEnd"/>
      <w:r w:rsidRPr="00524DD9">
        <w:rPr>
          <w:rFonts w:ascii="Century Gothic" w:eastAsia="Times New Roman" w:hAnsi="Century Gothic"/>
          <w:sz w:val="24"/>
          <w:szCs w:val="24"/>
        </w:rPr>
        <w:t xml:space="preserve"> Investors </w:t>
      </w:r>
      <w:proofErr w:type="spellStart"/>
      <w:r w:rsidRPr="00524DD9">
        <w:rPr>
          <w:rFonts w:ascii="Century Gothic" w:eastAsia="Times New Roman" w:hAnsi="Century Gothic"/>
          <w:sz w:val="24"/>
          <w:szCs w:val="24"/>
        </w:rPr>
        <w:t>Service</w:t>
      </w:r>
      <w:proofErr w:type="spellEnd"/>
      <w:r w:rsidRPr="00524DD9">
        <w:rPr>
          <w:rFonts w:ascii="Century Gothic" w:eastAsia="Times New Roman" w:hAnsi="Century Gothic"/>
          <w:sz w:val="24"/>
          <w:szCs w:val="24"/>
        </w:rPr>
        <w:t xml:space="preserve"> (“</w:t>
      </w:r>
      <w:proofErr w:type="spellStart"/>
      <w:r w:rsidRPr="00524DD9">
        <w:rPr>
          <w:rFonts w:ascii="Century Gothic" w:eastAsia="Times New Roman" w:hAnsi="Century Gothic"/>
          <w:sz w:val="24"/>
          <w:szCs w:val="24"/>
        </w:rPr>
        <w:t>Moody's</w:t>
      </w:r>
      <w:proofErr w:type="spellEnd"/>
      <w:r w:rsidRPr="00524DD9">
        <w:rPr>
          <w:rFonts w:ascii="Century Gothic" w:eastAsia="Times New Roman" w:hAnsi="Century Gothic"/>
          <w:sz w:val="24"/>
          <w:szCs w:val="24"/>
        </w:rPr>
        <w:t xml:space="preserve">”) 2020. gada 9. oktobrī publicēja aktualizētu analītisko ziņojumu par ALTUM kredītspējas novērtēšanu. </w:t>
      </w:r>
      <w:proofErr w:type="spellStart"/>
      <w:r w:rsidRPr="00524DD9">
        <w:rPr>
          <w:rFonts w:ascii="Century Gothic" w:eastAsia="Times New Roman" w:hAnsi="Century Gothic"/>
          <w:sz w:val="24"/>
          <w:szCs w:val="24"/>
        </w:rPr>
        <w:t>Moody’s</w:t>
      </w:r>
      <w:proofErr w:type="spellEnd"/>
      <w:r w:rsidRPr="00524DD9">
        <w:rPr>
          <w:rFonts w:ascii="Century Gothic" w:eastAsia="Times New Roman" w:hAnsi="Century Gothic"/>
          <w:sz w:val="24"/>
          <w:szCs w:val="24"/>
        </w:rPr>
        <w:t xml:space="preserve"> ALTUM ir piešķīrusi ilgtermiņa kredītreitingu Baa1 ar stabilu nākotnes perspektīvu, bāzes </w:t>
      </w:r>
      <w:proofErr w:type="spellStart"/>
      <w:r w:rsidRPr="00524DD9">
        <w:rPr>
          <w:rFonts w:ascii="Century Gothic" w:eastAsia="Times New Roman" w:hAnsi="Century Gothic"/>
          <w:sz w:val="24"/>
          <w:szCs w:val="24"/>
        </w:rPr>
        <w:t>kredītnovērtējumu</w:t>
      </w:r>
      <w:proofErr w:type="spellEnd"/>
      <w:r w:rsidRPr="00524DD9">
        <w:rPr>
          <w:rFonts w:ascii="Century Gothic" w:eastAsia="Times New Roman" w:hAnsi="Century Gothic"/>
          <w:sz w:val="24"/>
          <w:szCs w:val="24"/>
        </w:rPr>
        <w:t xml:space="preserve"> (</w:t>
      </w:r>
      <w:proofErr w:type="spellStart"/>
      <w:r w:rsidRPr="00524DD9">
        <w:rPr>
          <w:rFonts w:ascii="Century Gothic" w:eastAsia="Times New Roman" w:hAnsi="Century Gothic"/>
          <w:sz w:val="24"/>
          <w:szCs w:val="24"/>
        </w:rPr>
        <w:t>baseline</w:t>
      </w:r>
      <w:proofErr w:type="spellEnd"/>
      <w:r w:rsidRPr="00524DD9">
        <w:rPr>
          <w:rFonts w:ascii="Century Gothic" w:eastAsia="Times New Roman" w:hAnsi="Century Gothic"/>
          <w:sz w:val="24"/>
          <w:szCs w:val="24"/>
        </w:rPr>
        <w:t xml:space="preserve"> </w:t>
      </w:r>
      <w:proofErr w:type="spellStart"/>
      <w:r w:rsidRPr="00524DD9">
        <w:rPr>
          <w:rFonts w:ascii="Century Gothic" w:eastAsia="Times New Roman" w:hAnsi="Century Gothic"/>
          <w:sz w:val="24"/>
          <w:szCs w:val="24"/>
        </w:rPr>
        <w:t>credit</w:t>
      </w:r>
      <w:proofErr w:type="spellEnd"/>
      <w:r w:rsidRPr="00524DD9">
        <w:rPr>
          <w:rFonts w:ascii="Century Gothic" w:eastAsia="Times New Roman" w:hAnsi="Century Gothic"/>
          <w:sz w:val="24"/>
          <w:szCs w:val="24"/>
        </w:rPr>
        <w:t xml:space="preserve"> </w:t>
      </w:r>
      <w:proofErr w:type="spellStart"/>
      <w:r w:rsidRPr="00524DD9">
        <w:rPr>
          <w:rFonts w:ascii="Century Gothic" w:eastAsia="Times New Roman" w:hAnsi="Century Gothic"/>
          <w:sz w:val="24"/>
          <w:szCs w:val="24"/>
        </w:rPr>
        <w:t>assessment</w:t>
      </w:r>
      <w:proofErr w:type="spellEnd"/>
      <w:r w:rsidRPr="00524DD9">
        <w:rPr>
          <w:rFonts w:ascii="Century Gothic" w:eastAsia="Times New Roman" w:hAnsi="Century Gothic"/>
          <w:sz w:val="24"/>
          <w:szCs w:val="24"/>
        </w:rPr>
        <w:t xml:space="preserve">, BCA) baa3 un īstermiņa reitingu P-2, kas tika </w:t>
      </w:r>
      <w:proofErr w:type="spellStart"/>
      <w:r w:rsidRPr="00524DD9">
        <w:rPr>
          <w:rFonts w:ascii="Century Gothic" w:eastAsia="Times New Roman" w:hAnsi="Century Gothic"/>
          <w:sz w:val="24"/>
          <w:szCs w:val="24"/>
        </w:rPr>
        <w:t>pārapstiprināts</w:t>
      </w:r>
      <w:proofErr w:type="spellEnd"/>
      <w:r w:rsidRPr="00524DD9">
        <w:rPr>
          <w:rFonts w:ascii="Century Gothic" w:eastAsia="Times New Roman" w:hAnsi="Century Gothic"/>
          <w:sz w:val="24"/>
          <w:szCs w:val="24"/>
        </w:rPr>
        <w:t xml:space="preserve"> 2019. gada 25. martā. </w:t>
      </w:r>
      <w:proofErr w:type="spellStart"/>
      <w:r w:rsidRPr="00524DD9">
        <w:rPr>
          <w:rFonts w:ascii="Century Gothic" w:eastAsia="Times New Roman" w:hAnsi="Century Gothic"/>
          <w:sz w:val="24"/>
          <w:szCs w:val="24"/>
        </w:rPr>
        <w:t>Moody’s</w:t>
      </w:r>
      <w:proofErr w:type="spellEnd"/>
      <w:r w:rsidRPr="00524DD9">
        <w:rPr>
          <w:rFonts w:ascii="Century Gothic" w:eastAsia="Times New Roman" w:hAnsi="Century Gothic"/>
          <w:sz w:val="24"/>
          <w:szCs w:val="24"/>
        </w:rPr>
        <w:t xml:space="preserve"> ilgtermiņa kredītreitings Baa1 ALTUM ir viens no augstākajiem Latvijas kapitālsabiedrībām un kredītiestādēm piešķirtajiem. ALTUM kredītreitings stratēģijā ir plānots divas pakāpes zem Latvijas valstij piešķirtā reitinga (2020. gadā – A3) pēc </w:t>
      </w:r>
      <w:proofErr w:type="spellStart"/>
      <w:r w:rsidRPr="00524DD9">
        <w:rPr>
          <w:rFonts w:ascii="Century Gothic" w:eastAsia="Times New Roman" w:hAnsi="Century Gothic"/>
          <w:sz w:val="24"/>
          <w:szCs w:val="24"/>
        </w:rPr>
        <w:t>Moody's</w:t>
      </w:r>
      <w:proofErr w:type="spellEnd"/>
      <w:r w:rsidRPr="00524DD9">
        <w:rPr>
          <w:rFonts w:ascii="Century Gothic" w:eastAsia="Times New Roman" w:hAnsi="Century Gothic"/>
          <w:sz w:val="24"/>
          <w:szCs w:val="24"/>
        </w:rPr>
        <w:t xml:space="preserve"> novērtējuma. Sasniegtais rezultāts par 2020. gadu Baa1, kas ir vienu pakāpi zemāk par Latvijas valstij noteikto reitingu, ir labāks par plānoto. </w:t>
      </w:r>
    </w:p>
    <w:p w14:paraId="55426284" w14:textId="77777777" w:rsidR="00223194" w:rsidRPr="00524DD9" w:rsidRDefault="00223194" w:rsidP="00223194">
      <w:pPr>
        <w:pStyle w:val="ListParagraph"/>
        <w:spacing w:line="276" w:lineRule="auto"/>
        <w:ind w:left="357"/>
        <w:contextualSpacing w:val="0"/>
        <w:jc w:val="both"/>
        <w:rPr>
          <w:rFonts w:ascii="Century Gothic" w:eastAsia="Times New Roman" w:hAnsi="Century Gothic"/>
          <w:sz w:val="24"/>
          <w:szCs w:val="24"/>
        </w:rPr>
      </w:pPr>
      <w:r w:rsidRPr="00524DD9">
        <w:rPr>
          <w:rFonts w:ascii="Century Gothic" w:eastAsia="Times New Roman" w:hAnsi="Century Gothic"/>
          <w:sz w:val="24"/>
          <w:szCs w:val="24"/>
        </w:rPr>
        <w:t xml:space="preserve">Augstais kredītreitings ļāva obligāciju emisijas programmas ietvaros 2020. gadā ALTUM emitēt 7 gadu obligācijas par kopējo summu 20 milj. EUR ar labiem finanšu nosacījumiem </w:t>
      </w:r>
      <w:bookmarkStart w:id="8" w:name="_Hlk69296493"/>
      <w:r w:rsidRPr="00524DD9">
        <w:rPr>
          <w:rFonts w:ascii="Century Gothic" w:eastAsia="Times New Roman" w:hAnsi="Century Gothic"/>
          <w:sz w:val="24"/>
          <w:szCs w:val="24"/>
        </w:rPr>
        <w:t>–</w:t>
      </w:r>
      <w:bookmarkEnd w:id="8"/>
      <w:r w:rsidRPr="00524DD9">
        <w:rPr>
          <w:rFonts w:ascii="Century Gothic" w:eastAsia="Times New Roman" w:hAnsi="Century Gothic"/>
          <w:sz w:val="24"/>
          <w:szCs w:val="24"/>
        </w:rPr>
        <w:t xml:space="preserve"> ar ienesīgumu līdz dzēšanai 1,3%. Latvijas, Lietuvas un Igaunijas investori par šo emisiju izrādīja augstu interesi un parakstītais apjoms 3,8 reizes pārsniedza emitēto apjomu. Obligācijas iegādājās 15 investori Baltijā: 3 bankas (7%) un 12 aktīvu pārvaldības fondi un apdrošināšanas sabiedrības (93%). </w:t>
      </w:r>
    </w:p>
    <w:p w14:paraId="6ECA5378" w14:textId="77777777" w:rsidR="00223194" w:rsidRPr="00524DD9" w:rsidRDefault="00223194" w:rsidP="00223194">
      <w:pPr>
        <w:pStyle w:val="ListParagraph"/>
        <w:numPr>
          <w:ilvl w:val="0"/>
          <w:numId w:val="1"/>
        </w:numPr>
        <w:spacing w:before="120" w:line="276" w:lineRule="auto"/>
        <w:ind w:left="357" w:hanging="357"/>
        <w:contextualSpacing w:val="0"/>
        <w:jc w:val="both"/>
        <w:rPr>
          <w:rFonts w:ascii="Century Gothic" w:hAnsi="Century Gothic"/>
          <w:sz w:val="24"/>
          <w:szCs w:val="24"/>
          <w:u w:val="single"/>
        </w:rPr>
      </w:pPr>
      <w:proofErr w:type="spellStart"/>
      <w:r w:rsidRPr="00524DD9">
        <w:rPr>
          <w:rFonts w:ascii="Century Gothic" w:eastAsia="Times New Roman" w:hAnsi="Century Gothic"/>
          <w:sz w:val="24"/>
          <w:szCs w:val="24"/>
          <w:u w:val="single"/>
        </w:rPr>
        <w:t>Nefinanšu</w:t>
      </w:r>
      <w:proofErr w:type="spellEnd"/>
      <w:r w:rsidRPr="00524DD9">
        <w:rPr>
          <w:rFonts w:ascii="Century Gothic" w:eastAsia="Times New Roman" w:hAnsi="Century Gothic"/>
          <w:sz w:val="24"/>
          <w:szCs w:val="24"/>
          <w:u w:val="single"/>
        </w:rPr>
        <w:t xml:space="preserve"> mērķis Nr. 4. ALTUM jauno darījumu iniciētais ieguldījums tautsaimniecībā gadā, milj. EUR. </w:t>
      </w:r>
    </w:p>
    <w:p w14:paraId="62F1038D" w14:textId="74DAA8C5" w:rsidR="00223194" w:rsidRPr="00524DD9" w:rsidRDefault="00223194" w:rsidP="00223194">
      <w:pPr>
        <w:pStyle w:val="ListParagraph"/>
        <w:spacing w:line="276" w:lineRule="auto"/>
        <w:ind w:left="357"/>
        <w:contextualSpacing w:val="0"/>
        <w:jc w:val="both"/>
        <w:rPr>
          <w:rFonts w:ascii="Century Gothic" w:hAnsi="Century Gothic"/>
          <w:sz w:val="24"/>
          <w:szCs w:val="24"/>
        </w:rPr>
      </w:pPr>
      <w:r w:rsidRPr="00524DD9">
        <w:rPr>
          <w:rFonts w:ascii="Century Gothic" w:hAnsi="Century Gothic"/>
          <w:sz w:val="24"/>
          <w:szCs w:val="24"/>
        </w:rPr>
        <w:t xml:space="preserve">Ņemot vērā citu kreditoru finansējumu un projektu īstenotāju pašu līdzfinansējumu, 2020. gadā ALTUM veicinājis 696 milj. EUR ieguldīšanu tautsaimniecībā, kas ir par 12% (73 milj. EUR) vairāk salīdzinot ar plānoto. </w:t>
      </w:r>
    </w:p>
    <w:p w14:paraId="532213DC" w14:textId="77777777" w:rsidR="00223194" w:rsidRPr="00524DD9" w:rsidRDefault="00223194" w:rsidP="00223194">
      <w:pPr>
        <w:pStyle w:val="ListParagraph"/>
        <w:numPr>
          <w:ilvl w:val="0"/>
          <w:numId w:val="1"/>
        </w:numPr>
        <w:spacing w:before="120" w:line="276" w:lineRule="auto"/>
        <w:ind w:left="357" w:hanging="357"/>
        <w:contextualSpacing w:val="0"/>
        <w:jc w:val="both"/>
        <w:rPr>
          <w:rFonts w:ascii="Century Gothic" w:hAnsi="Century Gothic"/>
          <w:sz w:val="24"/>
          <w:szCs w:val="24"/>
          <w:u w:val="single"/>
        </w:rPr>
      </w:pPr>
      <w:proofErr w:type="spellStart"/>
      <w:r w:rsidRPr="00524DD9">
        <w:rPr>
          <w:rFonts w:ascii="Century Gothic" w:eastAsia="Times New Roman" w:hAnsi="Century Gothic"/>
          <w:sz w:val="24"/>
          <w:szCs w:val="24"/>
          <w:u w:val="single"/>
        </w:rPr>
        <w:t>Nefinanšu</w:t>
      </w:r>
      <w:proofErr w:type="spellEnd"/>
      <w:r w:rsidRPr="00524DD9">
        <w:rPr>
          <w:rFonts w:ascii="Century Gothic" w:eastAsia="Times New Roman" w:hAnsi="Century Gothic"/>
          <w:sz w:val="24"/>
          <w:szCs w:val="24"/>
          <w:u w:val="single"/>
        </w:rPr>
        <w:t xml:space="preserve"> mērķis Nr. 5. Valsts atbalsta programmu apjoms uz 1 darbinieku, milj. EUR (bez </w:t>
      </w:r>
      <w:proofErr w:type="spellStart"/>
      <w:r w:rsidRPr="00524DD9">
        <w:rPr>
          <w:rFonts w:ascii="Century Gothic" w:eastAsia="Times New Roman" w:hAnsi="Century Gothic"/>
          <w:sz w:val="24"/>
          <w:szCs w:val="24"/>
          <w:u w:val="single"/>
        </w:rPr>
        <w:t>grantiem</w:t>
      </w:r>
      <w:proofErr w:type="spellEnd"/>
      <w:r w:rsidRPr="00524DD9">
        <w:rPr>
          <w:rFonts w:ascii="Century Gothic" w:eastAsia="Times New Roman" w:hAnsi="Century Gothic"/>
          <w:sz w:val="24"/>
          <w:szCs w:val="24"/>
          <w:u w:val="single"/>
        </w:rPr>
        <w:t xml:space="preserve">). </w:t>
      </w:r>
    </w:p>
    <w:p w14:paraId="5D60BE61" w14:textId="4944D2B3" w:rsidR="00223194" w:rsidRPr="00524DD9" w:rsidRDefault="00223194" w:rsidP="00223194">
      <w:pPr>
        <w:pStyle w:val="ListParagraph"/>
        <w:spacing w:line="276" w:lineRule="auto"/>
        <w:ind w:left="357"/>
        <w:contextualSpacing w:val="0"/>
        <w:jc w:val="both"/>
        <w:rPr>
          <w:rFonts w:ascii="Century Gothic" w:hAnsi="Century Gothic"/>
          <w:sz w:val="24"/>
          <w:szCs w:val="24"/>
        </w:rPr>
      </w:pPr>
      <w:r w:rsidRPr="00524DD9">
        <w:rPr>
          <w:rFonts w:ascii="Century Gothic" w:hAnsi="Century Gothic"/>
          <w:sz w:val="24"/>
          <w:szCs w:val="24"/>
        </w:rPr>
        <w:t xml:space="preserve">Valsts atbalsta programmu (bez </w:t>
      </w:r>
      <w:proofErr w:type="spellStart"/>
      <w:r w:rsidRPr="00524DD9">
        <w:rPr>
          <w:rFonts w:ascii="Century Gothic" w:hAnsi="Century Gothic"/>
          <w:sz w:val="24"/>
          <w:szCs w:val="24"/>
        </w:rPr>
        <w:t>grantiem</w:t>
      </w:r>
      <w:proofErr w:type="spellEnd"/>
      <w:r w:rsidRPr="00524DD9">
        <w:rPr>
          <w:rFonts w:ascii="Century Gothic" w:hAnsi="Century Gothic"/>
          <w:sz w:val="24"/>
          <w:szCs w:val="24"/>
        </w:rPr>
        <w:t>) apjoms uz 1 darbinieku 2020. gada beigās bija 3.</w:t>
      </w:r>
      <w:r w:rsidR="00CD7C90">
        <w:rPr>
          <w:rFonts w:ascii="Century Gothic" w:hAnsi="Century Gothic"/>
          <w:sz w:val="24"/>
          <w:szCs w:val="24"/>
        </w:rPr>
        <w:t>8</w:t>
      </w:r>
      <w:r w:rsidRPr="00524DD9">
        <w:rPr>
          <w:rFonts w:ascii="Century Gothic" w:hAnsi="Century Gothic"/>
          <w:sz w:val="24"/>
          <w:szCs w:val="24"/>
        </w:rPr>
        <w:t xml:space="preserve"> milj. EUR, kas ir </w:t>
      </w:r>
      <w:r w:rsidR="00CD7C90">
        <w:rPr>
          <w:rFonts w:ascii="Century Gothic" w:hAnsi="Century Gothic"/>
          <w:sz w:val="24"/>
          <w:szCs w:val="24"/>
        </w:rPr>
        <w:t>9</w:t>
      </w:r>
      <w:r w:rsidRPr="00524DD9">
        <w:rPr>
          <w:rFonts w:ascii="Century Gothic" w:hAnsi="Century Gothic"/>
          <w:sz w:val="24"/>
          <w:szCs w:val="24"/>
        </w:rPr>
        <w:t>% (0.</w:t>
      </w:r>
      <w:r w:rsidR="00CD7C90">
        <w:rPr>
          <w:rFonts w:ascii="Century Gothic" w:hAnsi="Century Gothic"/>
          <w:sz w:val="24"/>
          <w:szCs w:val="24"/>
        </w:rPr>
        <w:t>3</w:t>
      </w:r>
      <w:r w:rsidRPr="00524DD9">
        <w:rPr>
          <w:rFonts w:ascii="Century Gothic" w:hAnsi="Century Gothic"/>
          <w:sz w:val="24"/>
          <w:szCs w:val="24"/>
        </w:rPr>
        <w:t xml:space="preserve"> milj. EUR) vairāk par plānoto rādītāju. Pret 2019. gadu rādītājs pieauga par 2</w:t>
      </w:r>
      <w:r w:rsidR="00CD7C90">
        <w:rPr>
          <w:rFonts w:ascii="Century Gothic" w:hAnsi="Century Gothic"/>
          <w:sz w:val="24"/>
          <w:szCs w:val="24"/>
        </w:rPr>
        <w:t>7</w:t>
      </w:r>
      <w:r w:rsidRPr="00524DD9">
        <w:rPr>
          <w:rFonts w:ascii="Century Gothic" w:hAnsi="Century Gothic"/>
          <w:sz w:val="24"/>
          <w:szCs w:val="24"/>
        </w:rPr>
        <w:t xml:space="preserve">% (0.8 milj. EUR uz 1 darbinieku). </w:t>
      </w:r>
    </w:p>
    <w:p w14:paraId="637478CF" w14:textId="77777777" w:rsidR="00223194" w:rsidRPr="00524DD9" w:rsidRDefault="00223194" w:rsidP="00223194">
      <w:pPr>
        <w:pStyle w:val="ListParagraph"/>
        <w:numPr>
          <w:ilvl w:val="0"/>
          <w:numId w:val="1"/>
        </w:numPr>
        <w:spacing w:before="120" w:line="276" w:lineRule="auto"/>
        <w:ind w:left="357" w:hanging="357"/>
        <w:contextualSpacing w:val="0"/>
        <w:jc w:val="both"/>
        <w:rPr>
          <w:rFonts w:ascii="Century Gothic" w:hAnsi="Century Gothic"/>
          <w:sz w:val="24"/>
          <w:szCs w:val="24"/>
          <w:u w:val="single"/>
        </w:rPr>
      </w:pPr>
      <w:proofErr w:type="spellStart"/>
      <w:r w:rsidRPr="00524DD9">
        <w:rPr>
          <w:rFonts w:ascii="Century Gothic" w:eastAsia="Times New Roman" w:hAnsi="Century Gothic"/>
          <w:sz w:val="24"/>
          <w:szCs w:val="24"/>
          <w:u w:val="single"/>
        </w:rPr>
        <w:t>Nefinanšu</w:t>
      </w:r>
      <w:proofErr w:type="spellEnd"/>
      <w:r w:rsidRPr="00524DD9">
        <w:rPr>
          <w:rFonts w:ascii="Century Gothic" w:eastAsia="Times New Roman" w:hAnsi="Century Gothic"/>
          <w:sz w:val="24"/>
          <w:szCs w:val="24"/>
          <w:u w:val="single"/>
        </w:rPr>
        <w:t xml:space="preserve"> mērķis Nr. 6. Darbinieku mainība, %. </w:t>
      </w:r>
    </w:p>
    <w:p w14:paraId="064B9AC8" w14:textId="5F799CCD" w:rsidR="00223194" w:rsidRPr="00524DD9" w:rsidRDefault="00223194" w:rsidP="00223194">
      <w:pPr>
        <w:pStyle w:val="ListParagraph"/>
        <w:spacing w:line="276" w:lineRule="auto"/>
        <w:ind w:left="357"/>
        <w:contextualSpacing w:val="0"/>
        <w:jc w:val="both"/>
        <w:rPr>
          <w:rFonts w:ascii="Century Gothic" w:hAnsi="Century Gothic"/>
          <w:sz w:val="24"/>
          <w:szCs w:val="24"/>
        </w:rPr>
      </w:pPr>
      <w:r w:rsidRPr="00524DD9">
        <w:rPr>
          <w:rFonts w:ascii="Century Gothic" w:hAnsi="Century Gothic"/>
          <w:sz w:val="24"/>
          <w:szCs w:val="24"/>
        </w:rPr>
        <w:t xml:space="preserve">2020. gadā darbinieku mainība sabiedrībā bija 3%, izpildot stratēģijā noteikto rādītāju – ne vairāk par 10%. Mazāka darbinieku mainība sekmē ALTUM vidēja termiņa stratēģijā noteikto sabiedrības mērķu sasniegšanu. </w:t>
      </w:r>
    </w:p>
    <w:p w14:paraId="1D7DAE9E" w14:textId="77777777" w:rsidR="00223194" w:rsidRPr="00524DD9" w:rsidRDefault="00223194" w:rsidP="00223194">
      <w:pPr>
        <w:pStyle w:val="ListParagraph"/>
        <w:numPr>
          <w:ilvl w:val="0"/>
          <w:numId w:val="1"/>
        </w:numPr>
        <w:spacing w:before="120" w:line="276" w:lineRule="auto"/>
        <w:ind w:left="357" w:hanging="357"/>
        <w:contextualSpacing w:val="0"/>
        <w:jc w:val="both"/>
        <w:rPr>
          <w:rFonts w:ascii="Century Gothic" w:hAnsi="Century Gothic"/>
          <w:sz w:val="24"/>
          <w:szCs w:val="24"/>
          <w:u w:val="single"/>
        </w:rPr>
      </w:pPr>
      <w:proofErr w:type="spellStart"/>
      <w:r w:rsidRPr="00524DD9">
        <w:rPr>
          <w:rFonts w:ascii="Century Gothic" w:eastAsia="Times New Roman" w:hAnsi="Century Gothic"/>
          <w:sz w:val="24"/>
          <w:szCs w:val="24"/>
          <w:u w:val="single"/>
        </w:rPr>
        <w:t>Nefinanšu</w:t>
      </w:r>
      <w:proofErr w:type="spellEnd"/>
      <w:r w:rsidRPr="00524DD9">
        <w:rPr>
          <w:rFonts w:ascii="Century Gothic" w:eastAsia="Times New Roman" w:hAnsi="Century Gothic"/>
          <w:sz w:val="24"/>
          <w:szCs w:val="24"/>
          <w:u w:val="single"/>
        </w:rPr>
        <w:t xml:space="preserve"> mērķis Nr. 7. Apmācīto darbinieku skaits gadā, %. </w:t>
      </w:r>
    </w:p>
    <w:p w14:paraId="01C06021" w14:textId="241FB9E7" w:rsidR="00B83E25" w:rsidRDefault="00223194" w:rsidP="00E03F34">
      <w:pPr>
        <w:pStyle w:val="ListParagraph"/>
        <w:spacing w:line="276" w:lineRule="auto"/>
        <w:ind w:left="357"/>
        <w:contextualSpacing w:val="0"/>
        <w:jc w:val="both"/>
        <w:rPr>
          <w:rFonts w:ascii="Century Gothic" w:hAnsi="Century Gothic"/>
          <w:sz w:val="24"/>
          <w:szCs w:val="24"/>
        </w:rPr>
      </w:pPr>
      <w:r w:rsidRPr="00524DD9">
        <w:rPr>
          <w:rFonts w:ascii="Century Gothic" w:hAnsi="Century Gothic"/>
          <w:sz w:val="24"/>
          <w:szCs w:val="24"/>
        </w:rPr>
        <w:t xml:space="preserve">Apmācīto darbinieku skaits 2020. gadā sasniedza 95%, pārsniedzot stratēģijā plānoto rādītāju – vismaz 60%. Lielāks apmācīto darbinieku skaits sekmē ALTUM vidēja termiņa stratēģijā noteikto sabiedrības mērķu sasniegšanu. </w:t>
      </w:r>
    </w:p>
    <w:p w14:paraId="4C3470A2" w14:textId="4B84B22F" w:rsidR="00E03F34" w:rsidRPr="00524DD9" w:rsidRDefault="00E03F34" w:rsidP="00E03F34">
      <w:pPr>
        <w:spacing w:before="240"/>
        <w:jc w:val="both"/>
        <w:rPr>
          <w:rFonts w:ascii="Century Gothic" w:hAnsi="Century Gothic"/>
          <w:b/>
          <w:bCs/>
          <w:sz w:val="24"/>
          <w:szCs w:val="24"/>
        </w:rPr>
      </w:pPr>
      <w:r w:rsidRPr="00524DD9">
        <w:rPr>
          <w:rFonts w:ascii="Century Gothic" w:hAnsi="Century Gothic"/>
          <w:b/>
          <w:bCs/>
          <w:sz w:val="24"/>
          <w:szCs w:val="24"/>
        </w:rPr>
        <w:lastRenderedPageBreak/>
        <w:t xml:space="preserve">3. Covid-19 ietekme uz ALTUM darbību un pasākumi, kas veikti, lai sekmētu ALTUM stratēģisko mērķu izpildi </w:t>
      </w:r>
    </w:p>
    <w:p w14:paraId="12D1DBDC" w14:textId="77777777" w:rsidR="00E03F34" w:rsidRPr="00524DD9" w:rsidRDefault="00E03F34" w:rsidP="00E03F34">
      <w:pPr>
        <w:spacing w:after="0"/>
        <w:contextualSpacing/>
        <w:jc w:val="both"/>
        <w:rPr>
          <w:rFonts w:ascii="Century Gothic" w:hAnsi="Century Gothic"/>
          <w:sz w:val="24"/>
          <w:szCs w:val="24"/>
        </w:rPr>
      </w:pPr>
      <w:r w:rsidRPr="00524DD9">
        <w:rPr>
          <w:rFonts w:ascii="Century Gothic" w:hAnsi="Century Gothic"/>
          <w:sz w:val="24"/>
          <w:szCs w:val="24"/>
        </w:rPr>
        <w:t xml:space="preserve">Kopš 2020. gada marta, īstenojot valdības doto mandātu, ALTUM ir aktīvi iesaistījusies Covid-19 negatīvās ietekmes mazināšanā uzņēmējdarbības sektorā Latvijā, sadarbībā ar Ekonomikas ministriju izstrādājot jaunus atbalsta finanšu instrumentus. </w:t>
      </w:r>
    </w:p>
    <w:p w14:paraId="17EC4BB5" w14:textId="77777777" w:rsidR="00E03F34" w:rsidRPr="00524DD9" w:rsidRDefault="00E03F34" w:rsidP="00E03F34">
      <w:pPr>
        <w:spacing w:after="0"/>
        <w:contextualSpacing/>
        <w:jc w:val="both"/>
        <w:rPr>
          <w:rFonts w:ascii="Century Gothic" w:hAnsi="Century Gothic"/>
          <w:sz w:val="24"/>
          <w:szCs w:val="24"/>
        </w:rPr>
      </w:pPr>
      <w:r w:rsidRPr="00524DD9">
        <w:rPr>
          <w:rFonts w:ascii="Century Gothic" w:hAnsi="Century Gothic"/>
          <w:sz w:val="24"/>
          <w:szCs w:val="24"/>
        </w:rPr>
        <w:t xml:space="preserve">Pirmos atbalsta finanšu instrumentus Covid-19 negatīvo seku mazināšanai Ministru kabineta ārkārtas sēdē apstiprināja 2020. gada martā, lai nodrošinātu atbalsta sniegšanu uzņēmumiem: </w:t>
      </w:r>
    </w:p>
    <w:p w14:paraId="5F212EDA" w14:textId="77777777" w:rsidR="00E03F34" w:rsidRPr="00524DD9" w:rsidRDefault="00E03F34" w:rsidP="00E03F34">
      <w:pPr>
        <w:pStyle w:val="ListParagraph"/>
        <w:numPr>
          <w:ilvl w:val="0"/>
          <w:numId w:val="3"/>
        </w:numPr>
        <w:spacing w:line="276" w:lineRule="auto"/>
        <w:ind w:left="0" w:firstLine="0"/>
        <w:contextualSpacing w:val="0"/>
        <w:jc w:val="both"/>
        <w:rPr>
          <w:rFonts w:ascii="Century Gothic" w:hAnsi="Century Gothic"/>
          <w:sz w:val="24"/>
          <w:szCs w:val="24"/>
        </w:rPr>
      </w:pPr>
      <w:r w:rsidRPr="00524DD9">
        <w:rPr>
          <w:rFonts w:ascii="Century Gothic" w:hAnsi="Century Gothic"/>
          <w:sz w:val="24"/>
          <w:szCs w:val="24"/>
        </w:rPr>
        <w:t xml:space="preserve">individuālo un </w:t>
      </w:r>
      <w:proofErr w:type="spellStart"/>
      <w:r w:rsidRPr="00524DD9">
        <w:rPr>
          <w:rFonts w:ascii="Century Gothic" w:hAnsi="Century Gothic"/>
          <w:sz w:val="24"/>
          <w:szCs w:val="24"/>
        </w:rPr>
        <w:t>portfeļgarantiju</w:t>
      </w:r>
      <w:proofErr w:type="spellEnd"/>
      <w:r w:rsidRPr="00524DD9">
        <w:rPr>
          <w:rFonts w:ascii="Century Gothic" w:hAnsi="Century Gothic"/>
          <w:sz w:val="24"/>
          <w:szCs w:val="24"/>
        </w:rPr>
        <w:t xml:space="preserve"> veidā, kas ļauj bankām, iegūstot papildus nodrošinājumu garantijas veidā atlikt pamatsummas maksājumu uz laiku līdz diviem gadiem; </w:t>
      </w:r>
    </w:p>
    <w:p w14:paraId="170F41B5" w14:textId="77777777" w:rsidR="00E03F34" w:rsidRPr="00524DD9" w:rsidRDefault="00E03F34" w:rsidP="00E03F34">
      <w:pPr>
        <w:pStyle w:val="ListParagraph"/>
        <w:numPr>
          <w:ilvl w:val="0"/>
          <w:numId w:val="3"/>
        </w:numPr>
        <w:spacing w:line="276" w:lineRule="auto"/>
        <w:ind w:left="0" w:firstLine="0"/>
        <w:contextualSpacing w:val="0"/>
        <w:jc w:val="both"/>
        <w:rPr>
          <w:rFonts w:ascii="Century Gothic" w:hAnsi="Century Gothic"/>
          <w:sz w:val="24"/>
          <w:szCs w:val="24"/>
        </w:rPr>
      </w:pPr>
      <w:r w:rsidRPr="00524DD9">
        <w:rPr>
          <w:rFonts w:ascii="Century Gothic" w:hAnsi="Century Gothic"/>
          <w:sz w:val="24"/>
          <w:szCs w:val="24"/>
        </w:rPr>
        <w:t xml:space="preserve">apgrozāmo līdzekļu aizdevumus ar atvieglotiem nosacījumiem; </w:t>
      </w:r>
    </w:p>
    <w:p w14:paraId="3F586E6F" w14:textId="77777777" w:rsidR="00E03F34" w:rsidRPr="00524DD9" w:rsidRDefault="00E03F34" w:rsidP="00E03F34">
      <w:pPr>
        <w:pStyle w:val="ListParagraph"/>
        <w:numPr>
          <w:ilvl w:val="0"/>
          <w:numId w:val="3"/>
        </w:numPr>
        <w:spacing w:line="276" w:lineRule="auto"/>
        <w:ind w:left="0" w:firstLine="0"/>
        <w:contextualSpacing w:val="0"/>
        <w:jc w:val="both"/>
        <w:rPr>
          <w:rFonts w:ascii="Century Gothic" w:hAnsi="Century Gothic"/>
          <w:sz w:val="24"/>
          <w:szCs w:val="24"/>
        </w:rPr>
      </w:pPr>
      <w:r w:rsidRPr="00524DD9">
        <w:rPr>
          <w:rFonts w:ascii="Century Gothic" w:hAnsi="Century Gothic"/>
          <w:sz w:val="24"/>
          <w:szCs w:val="24"/>
        </w:rPr>
        <w:t xml:space="preserve">iespējas saņemt eksporta kredīta garantijas arī uz ES dalībvalstīm, neatkarīgi no eksportētāja apjomiem; </w:t>
      </w:r>
    </w:p>
    <w:p w14:paraId="3E915C36" w14:textId="77777777" w:rsidR="00E03F34" w:rsidRPr="00524DD9" w:rsidRDefault="00E03F34" w:rsidP="00E03F34">
      <w:pPr>
        <w:pStyle w:val="ListParagraph"/>
        <w:numPr>
          <w:ilvl w:val="0"/>
          <w:numId w:val="3"/>
        </w:numPr>
        <w:spacing w:line="276" w:lineRule="auto"/>
        <w:ind w:left="0" w:firstLine="0"/>
        <w:contextualSpacing w:val="0"/>
        <w:jc w:val="both"/>
        <w:rPr>
          <w:rFonts w:ascii="Century Gothic" w:hAnsi="Century Gothic"/>
          <w:sz w:val="24"/>
          <w:szCs w:val="24"/>
        </w:rPr>
      </w:pPr>
      <w:r w:rsidRPr="00524DD9">
        <w:rPr>
          <w:rFonts w:ascii="Century Gothic" w:hAnsi="Century Gothic"/>
          <w:sz w:val="24"/>
          <w:szCs w:val="24"/>
        </w:rPr>
        <w:t xml:space="preserve">kā arī tiek piedāvātas garantijas lielajiem eksportējošiem uzņēmumiem, kuriem radusies finansējuma nepieciešamība Covid-19 ietekmē. </w:t>
      </w:r>
    </w:p>
    <w:p w14:paraId="698B4CD2" w14:textId="77777777" w:rsidR="00E03F34" w:rsidRPr="00524DD9" w:rsidRDefault="00E03F34" w:rsidP="00E03F34">
      <w:pPr>
        <w:spacing w:after="0"/>
        <w:contextualSpacing/>
        <w:jc w:val="both"/>
        <w:rPr>
          <w:rFonts w:ascii="Century Gothic" w:hAnsi="Century Gothic"/>
          <w:sz w:val="24"/>
          <w:szCs w:val="24"/>
        </w:rPr>
      </w:pPr>
      <w:r w:rsidRPr="00524DD9">
        <w:rPr>
          <w:rFonts w:ascii="Century Gothic" w:hAnsi="Century Gothic"/>
          <w:sz w:val="24"/>
          <w:szCs w:val="24"/>
        </w:rPr>
        <w:t xml:space="preserve">Saņemot Eiropas Komisijas saskaņojumu, ALTUM operatīvi, jau 2020. gada 25. martā uzsāka šo finanšu instrumentu īstenošanu. </w:t>
      </w:r>
    </w:p>
    <w:p w14:paraId="200EFFE3" w14:textId="77777777" w:rsidR="00E03F34" w:rsidRPr="00524DD9" w:rsidRDefault="00E03F34" w:rsidP="00E03F34">
      <w:pPr>
        <w:spacing w:after="0"/>
        <w:contextualSpacing/>
        <w:jc w:val="both"/>
        <w:rPr>
          <w:rFonts w:ascii="Century Gothic" w:hAnsi="Century Gothic"/>
          <w:sz w:val="24"/>
          <w:szCs w:val="24"/>
        </w:rPr>
      </w:pPr>
      <w:r w:rsidRPr="00524DD9">
        <w:rPr>
          <w:rFonts w:ascii="Century Gothic" w:hAnsi="Century Gothic"/>
          <w:sz w:val="24"/>
          <w:szCs w:val="24"/>
        </w:rPr>
        <w:t>2020. gada pavasarī tika izveidots jauns finanšu instruments AIF “</w:t>
      </w:r>
      <w:proofErr w:type="spellStart"/>
      <w:r w:rsidRPr="00524DD9">
        <w:rPr>
          <w:rFonts w:ascii="Century Gothic" w:hAnsi="Century Gothic"/>
          <w:sz w:val="24"/>
          <w:szCs w:val="24"/>
        </w:rPr>
        <w:t>Altum</w:t>
      </w:r>
      <w:proofErr w:type="spellEnd"/>
      <w:r w:rsidRPr="00524DD9">
        <w:rPr>
          <w:rFonts w:ascii="Century Gothic" w:hAnsi="Century Gothic"/>
          <w:sz w:val="24"/>
          <w:szCs w:val="24"/>
        </w:rPr>
        <w:t xml:space="preserve"> kapitāla fonds” ar mērķi atbalstīt labi pārvaldītus, perspektīvus lielos uzņēmumus Covid-19 ietekmes pārvarēšanai, kas vīrusa ietekmes rezultātā ir gatavi pielāgot līdzšinējo darbību, mainot biznesa modeli, pielāgojot produktu izstrādi, ieviešot jaunas tehnoloģijas, izejot jaunos eksporta tirgos, veicinot to izaugsmi. Fonda parakstītais kapitālieguldījums pilnā apmērā tika parakstīts 2020. gada 16. septembrī, sasniedzot 100 milj. eiro apjomu, no kuriem vairākumu (51.1 milj. EUR jeb 51.1%) veidoja lielākie privāto pensiju plānu pārvaldnieki un 48.9 milj. EUR sastāda ALTUM ieguldītais publiskais finansējums. </w:t>
      </w:r>
    </w:p>
    <w:p w14:paraId="7A7B7B02" w14:textId="77777777" w:rsidR="00E03F34" w:rsidRPr="00524DD9" w:rsidRDefault="00E03F34" w:rsidP="00E03F34">
      <w:pPr>
        <w:spacing w:after="0"/>
        <w:contextualSpacing/>
        <w:jc w:val="both"/>
        <w:rPr>
          <w:rFonts w:ascii="Century Gothic" w:hAnsi="Century Gothic"/>
          <w:sz w:val="24"/>
          <w:szCs w:val="24"/>
        </w:rPr>
      </w:pPr>
      <w:r w:rsidRPr="00524DD9">
        <w:rPr>
          <w:rFonts w:ascii="Century Gothic" w:hAnsi="Century Gothic"/>
          <w:sz w:val="24"/>
          <w:szCs w:val="24"/>
        </w:rPr>
        <w:t xml:space="preserve">Lai nodrošinātu Covid-19 finanšu instrumentus MVU un lielajiem uzņēmumiem, kopējais ieguldītais kapitāls ALTUM speciālajā rezerves kapitālā 2020. gada laikā sasniedza 145 </w:t>
      </w:r>
      <w:bookmarkStart w:id="9" w:name="_Hlk68700934"/>
      <w:r w:rsidRPr="00524DD9">
        <w:rPr>
          <w:rFonts w:ascii="Century Gothic" w:hAnsi="Century Gothic"/>
          <w:sz w:val="24"/>
          <w:szCs w:val="24"/>
        </w:rPr>
        <w:t xml:space="preserve">milj. </w:t>
      </w:r>
      <w:bookmarkEnd w:id="9"/>
      <w:r w:rsidRPr="00524DD9">
        <w:rPr>
          <w:rFonts w:ascii="Century Gothic" w:hAnsi="Century Gothic"/>
          <w:sz w:val="24"/>
          <w:szCs w:val="24"/>
        </w:rPr>
        <w:t xml:space="preserve">eiro, gan finansējuma pieejamībai, gan sagaidāmo </w:t>
      </w:r>
      <w:proofErr w:type="spellStart"/>
      <w:r w:rsidRPr="00524DD9">
        <w:rPr>
          <w:rFonts w:ascii="Century Gothic" w:hAnsi="Century Gothic"/>
          <w:sz w:val="24"/>
          <w:szCs w:val="24"/>
        </w:rPr>
        <w:t>kredītzaudējumu</w:t>
      </w:r>
      <w:proofErr w:type="spellEnd"/>
      <w:r w:rsidRPr="00524DD9">
        <w:rPr>
          <w:rFonts w:ascii="Century Gothic" w:hAnsi="Century Gothic"/>
          <w:sz w:val="24"/>
          <w:szCs w:val="24"/>
        </w:rPr>
        <w:t xml:space="preserve"> segumam, tai skaitā: </w:t>
      </w:r>
    </w:p>
    <w:p w14:paraId="6E2AE9DE" w14:textId="77777777" w:rsidR="00E03F34" w:rsidRPr="00524DD9" w:rsidRDefault="00E03F34" w:rsidP="00E03F34">
      <w:pPr>
        <w:pStyle w:val="ListParagraph"/>
        <w:numPr>
          <w:ilvl w:val="0"/>
          <w:numId w:val="2"/>
        </w:numPr>
        <w:ind w:left="0" w:firstLine="0"/>
        <w:contextualSpacing w:val="0"/>
        <w:jc w:val="both"/>
        <w:rPr>
          <w:rFonts w:ascii="Century Gothic" w:hAnsi="Century Gothic"/>
          <w:sz w:val="24"/>
          <w:szCs w:val="24"/>
        </w:rPr>
      </w:pPr>
      <w:r w:rsidRPr="00524DD9">
        <w:rPr>
          <w:rFonts w:ascii="Century Gothic" w:hAnsi="Century Gothic"/>
          <w:sz w:val="24"/>
          <w:szCs w:val="24"/>
        </w:rPr>
        <w:t xml:space="preserve">50 milj. eiro apmērā finansējumam aizdevumiem apgrozāmo līdzekļu finansēšanai saimnieciskās darbības veicējiem, kuru darbību ietekmējusi Covid-19 izplatība, saskaņā ar Ministru kabineta 2020. gada 19. marta noteikumiem Nr. 149 “Noteikumi par apgrozāmo līdzekļu aizdevumiem saimnieciskās darbības veicējiem, kuru darbību ietekmējusi Covid-19 izplatība”; </w:t>
      </w:r>
    </w:p>
    <w:p w14:paraId="7F5AEA72" w14:textId="77777777" w:rsidR="00E03F34" w:rsidRPr="00524DD9" w:rsidRDefault="00E03F34" w:rsidP="00E03F34">
      <w:pPr>
        <w:pStyle w:val="ListParagraph"/>
        <w:numPr>
          <w:ilvl w:val="0"/>
          <w:numId w:val="2"/>
        </w:numPr>
        <w:ind w:left="0" w:firstLine="0"/>
        <w:jc w:val="both"/>
        <w:rPr>
          <w:rFonts w:ascii="Century Gothic" w:hAnsi="Century Gothic"/>
          <w:sz w:val="24"/>
          <w:szCs w:val="24"/>
        </w:rPr>
      </w:pPr>
      <w:r w:rsidRPr="00524DD9">
        <w:rPr>
          <w:rFonts w:ascii="Century Gothic" w:hAnsi="Century Gothic"/>
          <w:sz w:val="24"/>
          <w:szCs w:val="24"/>
        </w:rPr>
        <w:t xml:space="preserve">25 milj. eiro apmērā </w:t>
      </w:r>
      <w:proofErr w:type="spellStart"/>
      <w:r w:rsidRPr="00524DD9">
        <w:rPr>
          <w:rFonts w:ascii="Century Gothic" w:hAnsi="Century Gothic"/>
          <w:sz w:val="24"/>
          <w:szCs w:val="24"/>
        </w:rPr>
        <w:t>kredītbrīvdienu</w:t>
      </w:r>
      <w:proofErr w:type="spellEnd"/>
      <w:r w:rsidRPr="00524DD9">
        <w:rPr>
          <w:rFonts w:ascii="Century Gothic" w:hAnsi="Century Gothic"/>
          <w:sz w:val="24"/>
          <w:szCs w:val="24"/>
        </w:rPr>
        <w:t xml:space="preserve"> garantiju (investīciju aizņēmumiem, finanšu līzingam, aizņēmumiem apgrozāmo līdzekļu finansēšanai, t.sk. kredītlīnijām) un garantiju jauniem aizņēmumiem apgrozāmo līdzekļu finansēšanai finansējumam, lai nodrošinātu finansējuma pieejamību saimnieciskās darbības veicējiem, kuru darbību ietekmējusi </w:t>
      </w:r>
      <w:proofErr w:type="spellStart"/>
      <w:r w:rsidRPr="00524DD9">
        <w:rPr>
          <w:rFonts w:ascii="Century Gothic" w:hAnsi="Century Gothic"/>
          <w:sz w:val="24"/>
          <w:szCs w:val="24"/>
        </w:rPr>
        <w:t>koronavīrusa</w:t>
      </w:r>
      <w:proofErr w:type="spellEnd"/>
      <w:r w:rsidRPr="00524DD9">
        <w:rPr>
          <w:rFonts w:ascii="Century Gothic" w:hAnsi="Century Gothic"/>
          <w:sz w:val="24"/>
          <w:szCs w:val="24"/>
        </w:rPr>
        <w:t xml:space="preserve"> izraisītās slimības Covid-19 izplatība, saskaņā ar Ministru kabineta 2020. gada 19. marta noteikumiem Nr. 150 “Noteikumi par garantijām saimnieciskās darbības veicējiem, kuru darbību ietekmējusi Covid-19 izplatība”; </w:t>
      </w:r>
    </w:p>
    <w:p w14:paraId="5DE120E8" w14:textId="77777777" w:rsidR="00E03F34" w:rsidRPr="00524DD9" w:rsidRDefault="00E03F34" w:rsidP="00E03F34">
      <w:pPr>
        <w:pStyle w:val="ListParagraph"/>
        <w:numPr>
          <w:ilvl w:val="0"/>
          <w:numId w:val="2"/>
        </w:numPr>
        <w:ind w:left="0" w:firstLine="0"/>
        <w:jc w:val="both"/>
        <w:rPr>
          <w:rFonts w:ascii="Century Gothic" w:hAnsi="Century Gothic"/>
          <w:sz w:val="24"/>
          <w:szCs w:val="24"/>
        </w:rPr>
      </w:pPr>
      <w:r w:rsidRPr="00524DD9">
        <w:rPr>
          <w:rFonts w:ascii="Century Gothic" w:hAnsi="Century Gothic"/>
          <w:sz w:val="24"/>
          <w:szCs w:val="24"/>
        </w:rPr>
        <w:t xml:space="preserve">25 milj. eiro apmērā Covid-19 izraisītās krīzes seku mazināšanai, īstenojot </w:t>
      </w:r>
      <w:proofErr w:type="spellStart"/>
      <w:r w:rsidRPr="00524DD9">
        <w:rPr>
          <w:rFonts w:ascii="Century Gothic" w:hAnsi="Century Gothic"/>
          <w:sz w:val="24"/>
          <w:szCs w:val="24"/>
        </w:rPr>
        <w:t>portfeļgarantiju</w:t>
      </w:r>
      <w:proofErr w:type="spellEnd"/>
      <w:r w:rsidRPr="00524DD9">
        <w:rPr>
          <w:rFonts w:ascii="Century Gothic" w:hAnsi="Century Gothic"/>
          <w:sz w:val="24"/>
          <w:szCs w:val="24"/>
        </w:rPr>
        <w:t xml:space="preserve"> programmu, saskaņā ar Ministru kabineta 2017. gada 5. septembra noteikumiem Nr.537 “Noteikumi par </w:t>
      </w:r>
      <w:proofErr w:type="spellStart"/>
      <w:r w:rsidRPr="00524DD9">
        <w:rPr>
          <w:rFonts w:ascii="Century Gothic" w:hAnsi="Century Gothic"/>
          <w:sz w:val="24"/>
          <w:szCs w:val="24"/>
        </w:rPr>
        <w:t>portfeļgarantijām</w:t>
      </w:r>
      <w:proofErr w:type="spellEnd"/>
      <w:r w:rsidRPr="00524DD9">
        <w:rPr>
          <w:rFonts w:ascii="Century Gothic" w:hAnsi="Century Gothic"/>
          <w:sz w:val="24"/>
          <w:szCs w:val="24"/>
        </w:rPr>
        <w:t xml:space="preserve"> sīko (mikro), mazo un vidējo komersantu kreditēšanas veicināšanai”; </w:t>
      </w:r>
    </w:p>
    <w:p w14:paraId="20B84A1C" w14:textId="77777777" w:rsidR="00E03F34" w:rsidRPr="00524DD9" w:rsidRDefault="00E03F34" w:rsidP="00E03F34">
      <w:pPr>
        <w:pStyle w:val="ListParagraph"/>
        <w:numPr>
          <w:ilvl w:val="0"/>
          <w:numId w:val="2"/>
        </w:numPr>
        <w:ind w:left="0" w:firstLine="0"/>
        <w:jc w:val="both"/>
        <w:rPr>
          <w:rFonts w:ascii="Century Gothic" w:hAnsi="Century Gothic"/>
          <w:sz w:val="24"/>
          <w:szCs w:val="24"/>
        </w:rPr>
      </w:pPr>
      <w:r w:rsidRPr="00524DD9">
        <w:rPr>
          <w:rFonts w:ascii="Century Gothic" w:hAnsi="Century Gothic"/>
          <w:sz w:val="24"/>
          <w:szCs w:val="24"/>
        </w:rPr>
        <w:t>20 milj. eiro apmērā saskaņā ar Ministru kabineta 2020. gada 14. jūlija noteikumiem Nr.454 “Noteikumi par garantijām lielajiem komersantiem, kuru darbību ietekmējusi Covid-</w:t>
      </w:r>
      <w:r w:rsidRPr="00524DD9">
        <w:rPr>
          <w:rFonts w:ascii="Century Gothic" w:hAnsi="Century Gothic"/>
          <w:sz w:val="24"/>
          <w:szCs w:val="24"/>
        </w:rPr>
        <w:lastRenderedPageBreak/>
        <w:t xml:space="preserve">19 izplatība”, lai atbalstītu dzīvotspējīgus lielos komersantus, kuru darbībai Covid-19 izplatības dēļ nepieciešams finansējums, lai atjaunotu, saglabātu un veicinātu to konkurētspēju, kā arī palielinātu apgrozījumu, tai skaitā eksportu; </w:t>
      </w:r>
    </w:p>
    <w:p w14:paraId="58FFE83D" w14:textId="77777777" w:rsidR="00E03F34" w:rsidRPr="00524DD9" w:rsidRDefault="00E03F34" w:rsidP="00E03F34">
      <w:pPr>
        <w:pStyle w:val="ListParagraph"/>
        <w:numPr>
          <w:ilvl w:val="0"/>
          <w:numId w:val="2"/>
        </w:numPr>
        <w:spacing w:after="120"/>
        <w:ind w:left="0" w:firstLine="0"/>
        <w:contextualSpacing w:val="0"/>
        <w:jc w:val="both"/>
        <w:rPr>
          <w:rFonts w:ascii="Century Gothic" w:hAnsi="Century Gothic"/>
          <w:sz w:val="24"/>
          <w:szCs w:val="24"/>
        </w:rPr>
      </w:pPr>
      <w:r w:rsidRPr="00524DD9">
        <w:rPr>
          <w:rFonts w:ascii="Century Gothic" w:hAnsi="Century Gothic"/>
          <w:sz w:val="24"/>
          <w:szCs w:val="24"/>
        </w:rPr>
        <w:t>25 milj. eiro apmērā pamatojoties uz Ministru kabineta 2020. gada 15. jūlija rīkojumu Nr. 389 “Par rezerves kapitāla palielināšanu”, AIF “</w:t>
      </w:r>
      <w:proofErr w:type="spellStart"/>
      <w:r w:rsidRPr="00524DD9">
        <w:rPr>
          <w:rFonts w:ascii="Century Gothic" w:hAnsi="Century Gothic"/>
          <w:sz w:val="24"/>
          <w:szCs w:val="24"/>
        </w:rPr>
        <w:t>Altum</w:t>
      </w:r>
      <w:proofErr w:type="spellEnd"/>
      <w:r w:rsidRPr="00524DD9">
        <w:rPr>
          <w:rFonts w:ascii="Century Gothic" w:hAnsi="Century Gothic"/>
          <w:sz w:val="24"/>
          <w:szCs w:val="24"/>
        </w:rPr>
        <w:t xml:space="preserve"> kapitāla fonds” finansēšanai. </w:t>
      </w:r>
    </w:p>
    <w:p w14:paraId="6C7D64B8" w14:textId="77777777" w:rsidR="00E03F34" w:rsidRPr="00524DD9" w:rsidRDefault="00E03F34" w:rsidP="00E03F34">
      <w:pPr>
        <w:spacing w:after="120"/>
        <w:jc w:val="both"/>
        <w:rPr>
          <w:rFonts w:ascii="Century Gothic" w:hAnsi="Century Gothic"/>
          <w:sz w:val="24"/>
          <w:szCs w:val="24"/>
        </w:rPr>
      </w:pPr>
      <w:r w:rsidRPr="00524DD9">
        <w:rPr>
          <w:rFonts w:ascii="Century Gothic" w:hAnsi="Century Gothic"/>
          <w:sz w:val="24"/>
          <w:szCs w:val="24"/>
        </w:rPr>
        <w:t xml:space="preserve">Lai nodrošinātu plašāku pieejamību aizdevumiem, kas nepārsniedz 150 tūkst. EUR, Covid-19 krīzes risinājumiem, 2020. gada jūnijā Eiropas Investīciju fonds apstiprināja finansējumu ALTUM pieteikumam EIF Covid-19 </w:t>
      </w:r>
      <w:proofErr w:type="spellStart"/>
      <w:r w:rsidRPr="00524DD9">
        <w:rPr>
          <w:rFonts w:ascii="Century Gothic" w:hAnsi="Century Gothic"/>
          <w:sz w:val="24"/>
          <w:szCs w:val="24"/>
        </w:rPr>
        <w:t>Cosme</w:t>
      </w:r>
      <w:proofErr w:type="spellEnd"/>
      <w:r w:rsidRPr="00524DD9">
        <w:rPr>
          <w:rFonts w:ascii="Century Gothic" w:hAnsi="Century Gothic"/>
          <w:sz w:val="24"/>
          <w:szCs w:val="24"/>
        </w:rPr>
        <w:t xml:space="preserve"> garantiju instrumentam, kas paredz sniegt garantijas ALTUM izsniegtajiem aizdevumiem līdz pat 80% no aizdevuma summas. </w:t>
      </w:r>
    </w:p>
    <w:p w14:paraId="218DCAA7" w14:textId="77777777" w:rsidR="00E03F34" w:rsidRPr="00524DD9" w:rsidRDefault="00E03F34" w:rsidP="00E03F34">
      <w:pPr>
        <w:spacing w:after="120"/>
        <w:jc w:val="both"/>
        <w:rPr>
          <w:rFonts w:ascii="Century Gothic" w:hAnsi="Century Gothic"/>
          <w:sz w:val="24"/>
          <w:szCs w:val="24"/>
        </w:rPr>
      </w:pPr>
      <w:r w:rsidRPr="00524DD9">
        <w:rPr>
          <w:rFonts w:ascii="Century Gothic" w:hAnsi="Century Gothic"/>
          <w:sz w:val="24"/>
          <w:szCs w:val="24"/>
        </w:rPr>
        <w:t xml:space="preserve">2019. gadā ieviestā elektroniskā aizdevuma pieteikumu centralizētā izvērtēšanas sistēma Mazo aizdevumu klientiem ļāva 2020. gada janvārī ieviest to veiksmīgi arī visos reģionos neatkarīgi no aizdevuma summas, savukārt 2020. gada martā tas ļāva operatīvi nodrošināt pieteikumu pieņemšanu un kvalitatīvu un ātru izskatīšanu apgrozāmo līdzekļu aizdevumu izsniegšanai Covid-19 negatīvo seku mazināšanai. Tas ļāva arī sasniegt jauno aizdevumu </w:t>
      </w:r>
      <w:proofErr w:type="spellStart"/>
      <w:r w:rsidRPr="00524DD9">
        <w:rPr>
          <w:rFonts w:ascii="Century Gothic" w:hAnsi="Century Gothic"/>
          <w:sz w:val="24"/>
          <w:szCs w:val="24"/>
        </w:rPr>
        <w:t>dubultapmēru</w:t>
      </w:r>
      <w:proofErr w:type="spellEnd"/>
      <w:r w:rsidRPr="00524DD9">
        <w:rPr>
          <w:rFonts w:ascii="Century Gothic" w:hAnsi="Century Gothic"/>
          <w:sz w:val="24"/>
          <w:szCs w:val="24"/>
        </w:rPr>
        <w:t xml:space="preserve"> 2020. gadā salīdzinot ar 2019. gadu (+73 milj. EUR), praktiski nepalielinot iesaistītos cilvēkresursus. </w:t>
      </w:r>
    </w:p>
    <w:p w14:paraId="57A41A0B" w14:textId="3A67861F" w:rsidR="00524DD9" w:rsidRDefault="00E03F34" w:rsidP="00524DD9">
      <w:pPr>
        <w:spacing w:after="0"/>
        <w:jc w:val="both"/>
        <w:rPr>
          <w:rFonts w:ascii="Century Gothic" w:hAnsi="Century Gothic"/>
          <w:sz w:val="24"/>
          <w:szCs w:val="24"/>
        </w:rPr>
      </w:pPr>
      <w:r w:rsidRPr="00524DD9">
        <w:rPr>
          <w:rFonts w:ascii="Century Gothic" w:hAnsi="Century Gothic"/>
          <w:sz w:val="24"/>
          <w:szCs w:val="24"/>
        </w:rPr>
        <w:t xml:space="preserve">Vienlaikus, rīkojoties atbildīgi pret darbinieku un klientu veselību un sekojot atbildīgo institūciju rekomendācijām par rīcībām, kas palīdzētu samazināt vīrusa izplatības riskus, no 2020. gada 13. marta ALTUM visus pakalpojumus turpina sniegt attālināti, izmantojot klientu portālu mans.altum.lv, kā arī tālruņa un video konsultācijas, tādējādi nodrošinot nepārtrauktu piekļuvi ALTUM sniegtajiem pakalpojumiem. </w:t>
      </w:r>
    </w:p>
    <w:p w14:paraId="309133D8" w14:textId="77777777" w:rsidR="00524DD9" w:rsidRDefault="00524DD9">
      <w:pPr>
        <w:rPr>
          <w:rFonts w:ascii="Century Gothic" w:hAnsi="Century Gothic"/>
          <w:sz w:val="24"/>
          <w:szCs w:val="24"/>
        </w:rPr>
      </w:pPr>
      <w:r>
        <w:rPr>
          <w:rFonts w:ascii="Century Gothic" w:hAnsi="Century Gothic"/>
          <w:sz w:val="24"/>
          <w:szCs w:val="24"/>
        </w:rPr>
        <w:br w:type="page"/>
      </w:r>
    </w:p>
    <w:p w14:paraId="4E520552" w14:textId="3E3A65EA" w:rsidR="00083D93" w:rsidRPr="00E354F3" w:rsidRDefault="00E03F34" w:rsidP="00524DD9">
      <w:pPr>
        <w:spacing w:before="240"/>
        <w:rPr>
          <w:rFonts w:ascii="Century Gothic" w:eastAsia="Calibri" w:hAnsi="Century Gothic" w:cs="Times New Roman"/>
          <w:b/>
          <w:sz w:val="24"/>
          <w:szCs w:val="24"/>
        </w:rPr>
      </w:pPr>
      <w:r w:rsidRPr="00A473FA">
        <w:rPr>
          <w:rFonts w:ascii="Century Gothic" w:eastAsia="Calibri" w:hAnsi="Century Gothic" w:cs="Times New Roman"/>
          <w:b/>
          <w:sz w:val="24"/>
          <w:szCs w:val="24"/>
        </w:rPr>
        <w:lastRenderedPageBreak/>
        <w:t>4</w:t>
      </w:r>
      <w:r w:rsidR="00083D93" w:rsidRPr="00A473FA">
        <w:rPr>
          <w:rFonts w:ascii="Century Gothic" w:eastAsia="Calibri" w:hAnsi="Century Gothic" w:cs="Times New Roman"/>
          <w:b/>
          <w:sz w:val="24"/>
          <w:szCs w:val="24"/>
        </w:rPr>
        <w:t>. Finanšu rādīt</w:t>
      </w:r>
      <w:r w:rsidR="00B75F7D" w:rsidRPr="00A473FA">
        <w:rPr>
          <w:rFonts w:ascii="Century Gothic" w:eastAsia="Calibri" w:hAnsi="Century Gothic" w:cs="Times New Roman"/>
          <w:b/>
          <w:sz w:val="24"/>
          <w:szCs w:val="24"/>
        </w:rPr>
        <w:t>ā</w:t>
      </w:r>
      <w:r w:rsidR="00083D93" w:rsidRPr="00A473FA">
        <w:rPr>
          <w:rFonts w:ascii="Century Gothic" w:eastAsia="Calibri" w:hAnsi="Century Gothic" w:cs="Times New Roman"/>
          <w:b/>
          <w:sz w:val="24"/>
          <w:szCs w:val="24"/>
        </w:rPr>
        <w:t xml:space="preserve">ji </w:t>
      </w:r>
      <w:r w:rsidR="00A473FA" w:rsidRPr="00A473FA">
        <w:rPr>
          <w:rFonts w:ascii="Century Gothic" w:eastAsia="Calibri" w:hAnsi="Century Gothic" w:cs="Times New Roman"/>
          <w:b/>
          <w:sz w:val="24"/>
          <w:szCs w:val="24"/>
        </w:rPr>
        <w:t>(pret darbības plānā un budžetā plānotajiem rādītājiem)</w:t>
      </w:r>
      <w:r w:rsidR="00A473FA">
        <w:rPr>
          <w:rFonts w:ascii="Century Gothic" w:eastAsia="Calibri" w:hAnsi="Century Gothic" w:cs="Times New Roman"/>
          <w:b/>
          <w:sz w:val="24"/>
          <w:szCs w:val="24"/>
        </w:rPr>
        <w:t xml:space="preserve"> </w:t>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0"/>
        <w:gridCol w:w="1362"/>
        <w:gridCol w:w="1478"/>
        <w:gridCol w:w="1215"/>
        <w:gridCol w:w="1276"/>
        <w:gridCol w:w="1276"/>
      </w:tblGrid>
      <w:tr w:rsidR="00A557BB" w:rsidRPr="00A557BB" w14:paraId="1C3B0652" w14:textId="77777777" w:rsidTr="001F36DC">
        <w:trPr>
          <w:trHeight w:val="501"/>
        </w:trPr>
        <w:tc>
          <w:tcPr>
            <w:tcW w:w="4020" w:type="dxa"/>
            <w:shd w:val="clear" w:color="000000" w:fill="F2F2F2"/>
            <w:hideMark/>
          </w:tcPr>
          <w:p w14:paraId="495EEC17" w14:textId="77777777" w:rsidR="00A557BB" w:rsidRPr="00A557BB" w:rsidRDefault="00A557BB" w:rsidP="00A557BB">
            <w:pPr>
              <w:spacing w:after="0" w:line="240" w:lineRule="auto"/>
              <w:jc w:val="center"/>
              <w:rPr>
                <w:rFonts w:ascii="Century Gothic" w:eastAsia="Times New Roman" w:hAnsi="Century Gothic" w:cs="Times New Roman"/>
                <w:b/>
                <w:bCs/>
                <w:sz w:val="20"/>
                <w:szCs w:val="20"/>
                <w:lang w:eastAsia="lv-LV"/>
              </w:rPr>
            </w:pPr>
            <w:r w:rsidRPr="00A557BB">
              <w:rPr>
                <w:rFonts w:ascii="Century Gothic" w:eastAsia="Times New Roman" w:hAnsi="Century Gothic" w:cs="Times New Roman"/>
                <w:b/>
                <w:bCs/>
                <w:sz w:val="20"/>
                <w:szCs w:val="20"/>
                <w:lang w:eastAsia="lv-LV"/>
              </w:rPr>
              <w:t>Rādītāji</w:t>
            </w:r>
          </w:p>
        </w:tc>
        <w:tc>
          <w:tcPr>
            <w:tcW w:w="1362" w:type="dxa"/>
            <w:shd w:val="clear" w:color="000000" w:fill="F2F2F2"/>
            <w:hideMark/>
          </w:tcPr>
          <w:p w14:paraId="599404F9" w14:textId="61B52841" w:rsidR="00A557BB" w:rsidRPr="00A557BB" w:rsidRDefault="00A557BB" w:rsidP="00A557BB">
            <w:pPr>
              <w:spacing w:after="0" w:line="240" w:lineRule="auto"/>
              <w:jc w:val="center"/>
              <w:rPr>
                <w:rFonts w:ascii="Century Gothic" w:eastAsia="Times New Roman" w:hAnsi="Century Gothic" w:cs="Times New Roman"/>
                <w:b/>
                <w:bCs/>
                <w:color w:val="000000"/>
                <w:sz w:val="18"/>
                <w:szCs w:val="18"/>
                <w:lang w:eastAsia="lv-LV"/>
              </w:rPr>
            </w:pPr>
            <w:r w:rsidRPr="00A557BB">
              <w:rPr>
                <w:rFonts w:ascii="Century Gothic" w:eastAsia="Times New Roman" w:hAnsi="Century Gothic" w:cs="Times New Roman"/>
                <w:b/>
                <w:bCs/>
                <w:color w:val="000000"/>
                <w:sz w:val="18"/>
                <w:szCs w:val="18"/>
                <w:lang w:eastAsia="lv-LV"/>
              </w:rPr>
              <w:t>Fakts         201</w:t>
            </w:r>
            <w:r w:rsidR="00506F01">
              <w:rPr>
                <w:rFonts w:ascii="Century Gothic" w:eastAsia="Times New Roman" w:hAnsi="Century Gothic" w:cs="Times New Roman"/>
                <w:b/>
                <w:bCs/>
                <w:color w:val="000000"/>
                <w:sz w:val="18"/>
                <w:szCs w:val="18"/>
                <w:lang w:eastAsia="lv-LV"/>
              </w:rPr>
              <w:t>9</w:t>
            </w:r>
            <w:r w:rsidRPr="00A557BB">
              <w:rPr>
                <w:rFonts w:ascii="Century Gothic" w:eastAsia="Times New Roman" w:hAnsi="Century Gothic" w:cs="Times New Roman"/>
                <w:b/>
                <w:bCs/>
                <w:color w:val="000000"/>
                <w:sz w:val="18"/>
                <w:szCs w:val="18"/>
                <w:lang w:eastAsia="lv-LV"/>
              </w:rPr>
              <w:t>.gadā</w:t>
            </w:r>
          </w:p>
        </w:tc>
        <w:tc>
          <w:tcPr>
            <w:tcW w:w="1478" w:type="dxa"/>
            <w:shd w:val="clear" w:color="000000" w:fill="F2F2F2"/>
            <w:hideMark/>
          </w:tcPr>
          <w:p w14:paraId="1E8F9D66" w14:textId="0C07F163" w:rsidR="00A557BB" w:rsidRPr="00A557BB" w:rsidRDefault="00A557BB" w:rsidP="00A557BB">
            <w:pPr>
              <w:spacing w:after="0" w:line="240" w:lineRule="auto"/>
              <w:jc w:val="center"/>
              <w:rPr>
                <w:rFonts w:ascii="Century Gothic" w:eastAsia="Times New Roman" w:hAnsi="Century Gothic" w:cs="Times New Roman"/>
                <w:b/>
                <w:bCs/>
                <w:color w:val="000000"/>
                <w:sz w:val="18"/>
                <w:szCs w:val="18"/>
                <w:lang w:eastAsia="lv-LV"/>
              </w:rPr>
            </w:pPr>
            <w:r w:rsidRPr="00A557BB">
              <w:rPr>
                <w:rFonts w:ascii="Century Gothic" w:eastAsia="Times New Roman" w:hAnsi="Century Gothic" w:cs="Times New Roman"/>
                <w:b/>
                <w:bCs/>
                <w:color w:val="000000"/>
                <w:sz w:val="18"/>
                <w:szCs w:val="18"/>
                <w:lang w:eastAsia="lv-LV"/>
              </w:rPr>
              <w:t>Plānotais 20</w:t>
            </w:r>
            <w:r w:rsidR="00506F01">
              <w:rPr>
                <w:rFonts w:ascii="Century Gothic" w:eastAsia="Times New Roman" w:hAnsi="Century Gothic" w:cs="Times New Roman"/>
                <w:b/>
                <w:bCs/>
                <w:color w:val="000000"/>
                <w:sz w:val="18"/>
                <w:szCs w:val="18"/>
                <w:lang w:eastAsia="lv-LV"/>
              </w:rPr>
              <w:t>20</w:t>
            </w:r>
            <w:r w:rsidRPr="00A557BB">
              <w:rPr>
                <w:rFonts w:ascii="Century Gothic" w:eastAsia="Times New Roman" w:hAnsi="Century Gothic" w:cs="Times New Roman"/>
                <w:b/>
                <w:bCs/>
                <w:color w:val="000000"/>
                <w:sz w:val="18"/>
                <w:szCs w:val="18"/>
                <w:lang w:eastAsia="lv-LV"/>
              </w:rPr>
              <w:t>.gadā</w:t>
            </w:r>
          </w:p>
        </w:tc>
        <w:tc>
          <w:tcPr>
            <w:tcW w:w="1215" w:type="dxa"/>
            <w:shd w:val="clear" w:color="000000" w:fill="F2F2F2"/>
            <w:hideMark/>
          </w:tcPr>
          <w:p w14:paraId="06961CD6" w14:textId="38273634" w:rsidR="00A557BB" w:rsidRPr="00A557BB" w:rsidRDefault="00A557BB" w:rsidP="00A557BB">
            <w:pPr>
              <w:spacing w:after="0" w:line="240" w:lineRule="auto"/>
              <w:jc w:val="center"/>
              <w:rPr>
                <w:rFonts w:ascii="Century Gothic" w:eastAsia="Times New Roman" w:hAnsi="Century Gothic" w:cs="Times New Roman"/>
                <w:b/>
                <w:bCs/>
                <w:color w:val="000000"/>
                <w:sz w:val="18"/>
                <w:szCs w:val="18"/>
                <w:lang w:eastAsia="lv-LV"/>
              </w:rPr>
            </w:pPr>
            <w:r w:rsidRPr="00A557BB">
              <w:rPr>
                <w:rFonts w:ascii="Century Gothic" w:eastAsia="Times New Roman" w:hAnsi="Century Gothic" w:cs="Times New Roman"/>
                <w:b/>
                <w:bCs/>
                <w:color w:val="000000"/>
                <w:sz w:val="18"/>
                <w:szCs w:val="18"/>
                <w:lang w:eastAsia="lv-LV"/>
              </w:rPr>
              <w:t>Fakts 20</w:t>
            </w:r>
            <w:r w:rsidR="00506F01">
              <w:rPr>
                <w:rFonts w:ascii="Century Gothic" w:eastAsia="Times New Roman" w:hAnsi="Century Gothic" w:cs="Times New Roman"/>
                <w:b/>
                <w:bCs/>
                <w:color w:val="000000"/>
                <w:sz w:val="18"/>
                <w:szCs w:val="18"/>
                <w:lang w:eastAsia="lv-LV"/>
              </w:rPr>
              <w:t>20</w:t>
            </w:r>
            <w:r w:rsidRPr="00A557BB">
              <w:rPr>
                <w:rFonts w:ascii="Century Gothic" w:eastAsia="Times New Roman" w:hAnsi="Century Gothic" w:cs="Times New Roman"/>
                <w:b/>
                <w:bCs/>
                <w:color w:val="000000"/>
                <w:sz w:val="18"/>
                <w:szCs w:val="18"/>
                <w:lang w:eastAsia="lv-LV"/>
              </w:rPr>
              <w:t>.gadā</w:t>
            </w:r>
          </w:p>
        </w:tc>
        <w:tc>
          <w:tcPr>
            <w:tcW w:w="1276" w:type="dxa"/>
            <w:shd w:val="clear" w:color="000000" w:fill="F2F2F2"/>
            <w:hideMark/>
          </w:tcPr>
          <w:p w14:paraId="47DCFBDC" w14:textId="77777777" w:rsidR="00A557BB" w:rsidRPr="00A557BB" w:rsidRDefault="00A557BB" w:rsidP="00A557BB">
            <w:pPr>
              <w:spacing w:after="0" w:line="240" w:lineRule="auto"/>
              <w:jc w:val="center"/>
              <w:rPr>
                <w:rFonts w:ascii="Century Gothic" w:eastAsia="Times New Roman" w:hAnsi="Century Gothic" w:cs="Times New Roman"/>
                <w:b/>
                <w:bCs/>
                <w:color w:val="000000"/>
                <w:sz w:val="18"/>
                <w:szCs w:val="18"/>
                <w:lang w:eastAsia="lv-LV"/>
              </w:rPr>
            </w:pPr>
            <w:r w:rsidRPr="00A557BB">
              <w:rPr>
                <w:rFonts w:ascii="Century Gothic" w:eastAsia="Times New Roman" w:hAnsi="Century Gothic" w:cs="Times New Roman"/>
                <w:b/>
                <w:bCs/>
                <w:color w:val="000000"/>
                <w:sz w:val="18"/>
                <w:szCs w:val="18"/>
                <w:lang w:eastAsia="lv-LV"/>
              </w:rPr>
              <w:t>Novirze  no plānotā</w:t>
            </w:r>
          </w:p>
        </w:tc>
        <w:tc>
          <w:tcPr>
            <w:tcW w:w="1276" w:type="dxa"/>
            <w:shd w:val="clear" w:color="000000" w:fill="F2F2F2"/>
            <w:hideMark/>
          </w:tcPr>
          <w:p w14:paraId="03B6F0A8" w14:textId="77777777" w:rsidR="00A557BB" w:rsidRPr="00A557BB" w:rsidRDefault="00A557BB" w:rsidP="00A557BB">
            <w:pPr>
              <w:spacing w:after="0" w:line="240" w:lineRule="auto"/>
              <w:jc w:val="center"/>
              <w:rPr>
                <w:rFonts w:ascii="Century Gothic" w:eastAsia="Times New Roman" w:hAnsi="Century Gothic" w:cs="Times New Roman"/>
                <w:b/>
                <w:bCs/>
                <w:color w:val="000000"/>
                <w:sz w:val="18"/>
                <w:szCs w:val="18"/>
                <w:lang w:eastAsia="lv-LV"/>
              </w:rPr>
            </w:pPr>
            <w:r w:rsidRPr="00A557BB">
              <w:rPr>
                <w:rFonts w:ascii="Century Gothic" w:eastAsia="Times New Roman" w:hAnsi="Century Gothic" w:cs="Times New Roman"/>
                <w:b/>
                <w:bCs/>
                <w:color w:val="000000"/>
                <w:sz w:val="18"/>
                <w:szCs w:val="18"/>
                <w:lang w:eastAsia="lv-LV"/>
              </w:rPr>
              <w:t>Novirze  no plānotā, %</w:t>
            </w:r>
          </w:p>
        </w:tc>
      </w:tr>
      <w:tr w:rsidR="00B54447" w:rsidRPr="00A557BB" w14:paraId="05D6124B" w14:textId="77777777" w:rsidTr="001F36DC">
        <w:trPr>
          <w:trHeight w:val="330"/>
        </w:trPr>
        <w:tc>
          <w:tcPr>
            <w:tcW w:w="4020" w:type="dxa"/>
            <w:shd w:val="clear" w:color="auto" w:fill="auto"/>
            <w:hideMark/>
          </w:tcPr>
          <w:p w14:paraId="1F6E2E7D" w14:textId="3C096913" w:rsidR="00B54447" w:rsidRPr="00B54447" w:rsidRDefault="00B54447" w:rsidP="00B54447">
            <w:pPr>
              <w:spacing w:after="0" w:line="240" w:lineRule="auto"/>
              <w:rPr>
                <w:rFonts w:ascii="Century Gothic" w:eastAsia="Times New Roman" w:hAnsi="Century Gothic" w:cs="Times New Roman"/>
                <w:color w:val="000000"/>
                <w:sz w:val="20"/>
                <w:szCs w:val="20"/>
                <w:lang w:eastAsia="lv-LV"/>
              </w:rPr>
            </w:pPr>
            <w:r w:rsidRPr="00B54447">
              <w:rPr>
                <w:rFonts w:ascii="Century Gothic" w:hAnsi="Century Gothic"/>
                <w:sz w:val="20"/>
                <w:szCs w:val="20"/>
              </w:rPr>
              <w:t>neto apgrozījums, EUR</w:t>
            </w:r>
          </w:p>
        </w:tc>
        <w:tc>
          <w:tcPr>
            <w:tcW w:w="1362" w:type="dxa"/>
            <w:shd w:val="clear" w:color="auto" w:fill="auto"/>
            <w:noWrap/>
            <w:hideMark/>
          </w:tcPr>
          <w:p w14:paraId="60FA3BD0" w14:textId="2E1AE943" w:rsidR="00B54447" w:rsidRPr="00B54447" w:rsidRDefault="00B54447" w:rsidP="00B54447">
            <w:pPr>
              <w:spacing w:after="0" w:line="240" w:lineRule="auto"/>
              <w:jc w:val="right"/>
              <w:rPr>
                <w:rFonts w:ascii="Century Gothic" w:eastAsia="Times New Roman" w:hAnsi="Century Gothic" w:cs="Times New Roman"/>
                <w:color w:val="000000"/>
                <w:sz w:val="18"/>
                <w:szCs w:val="18"/>
                <w:lang w:eastAsia="lv-LV"/>
              </w:rPr>
            </w:pPr>
            <w:r w:rsidRPr="00B54447">
              <w:rPr>
                <w:rFonts w:ascii="Century Gothic" w:hAnsi="Century Gothic"/>
                <w:sz w:val="18"/>
                <w:szCs w:val="18"/>
              </w:rPr>
              <w:t>18 430 000</w:t>
            </w:r>
          </w:p>
        </w:tc>
        <w:tc>
          <w:tcPr>
            <w:tcW w:w="1478" w:type="dxa"/>
            <w:shd w:val="clear" w:color="auto" w:fill="auto"/>
            <w:noWrap/>
            <w:hideMark/>
          </w:tcPr>
          <w:p w14:paraId="7AD5828F" w14:textId="3DADBA8D" w:rsidR="00B54447" w:rsidRPr="00B54447" w:rsidRDefault="00B54447" w:rsidP="00B54447">
            <w:pPr>
              <w:spacing w:after="0" w:line="240" w:lineRule="auto"/>
              <w:jc w:val="right"/>
              <w:rPr>
                <w:rFonts w:ascii="Century Gothic" w:eastAsia="Times New Roman" w:hAnsi="Century Gothic" w:cs="Times New Roman"/>
                <w:color w:val="000000"/>
                <w:sz w:val="18"/>
                <w:szCs w:val="18"/>
                <w:lang w:eastAsia="lv-LV"/>
              </w:rPr>
            </w:pPr>
            <w:r w:rsidRPr="00B54447">
              <w:rPr>
                <w:rFonts w:ascii="Century Gothic" w:hAnsi="Century Gothic"/>
                <w:sz w:val="18"/>
                <w:szCs w:val="18"/>
              </w:rPr>
              <w:t>16 725 000</w:t>
            </w:r>
          </w:p>
        </w:tc>
        <w:tc>
          <w:tcPr>
            <w:tcW w:w="1215" w:type="dxa"/>
            <w:shd w:val="clear" w:color="auto" w:fill="auto"/>
            <w:noWrap/>
            <w:hideMark/>
          </w:tcPr>
          <w:p w14:paraId="6BFEACA5" w14:textId="76AD58A1" w:rsidR="00B54447" w:rsidRPr="00B54447" w:rsidRDefault="00B54447" w:rsidP="00B54447">
            <w:pPr>
              <w:spacing w:after="0" w:line="240" w:lineRule="auto"/>
              <w:jc w:val="right"/>
              <w:rPr>
                <w:rFonts w:ascii="Century Gothic" w:eastAsia="Times New Roman" w:hAnsi="Century Gothic" w:cs="Times New Roman"/>
                <w:color w:val="000000"/>
                <w:sz w:val="18"/>
                <w:szCs w:val="18"/>
                <w:lang w:eastAsia="lv-LV"/>
              </w:rPr>
            </w:pPr>
            <w:r w:rsidRPr="00B54447">
              <w:rPr>
                <w:rFonts w:ascii="Century Gothic" w:hAnsi="Century Gothic"/>
                <w:sz w:val="18"/>
                <w:szCs w:val="18"/>
              </w:rPr>
              <w:t>22 574 000</w:t>
            </w:r>
          </w:p>
        </w:tc>
        <w:tc>
          <w:tcPr>
            <w:tcW w:w="1276" w:type="dxa"/>
            <w:shd w:val="clear" w:color="auto" w:fill="auto"/>
            <w:noWrap/>
            <w:hideMark/>
          </w:tcPr>
          <w:p w14:paraId="24322A28" w14:textId="490EC04A" w:rsidR="00B54447" w:rsidRPr="00B54447" w:rsidRDefault="00B54447" w:rsidP="00B54447">
            <w:pPr>
              <w:spacing w:after="0" w:line="240" w:lineRule="auto"/>
              <w:jc w:val="right"/>
              <w:rPr>
                <w:rFonts w:ascii="Century Gothic" w:eastAsia="Times New Roman" w:hAnsi="Century Gothic" w:cs="Times New Roman"/>
                <w:color w:val="000000"/>
                <w:sz w:val="18"/>
                <w:szCs w:val="18"/>
                <w:lang w:eastAsia="lv-LV"/>
              </w:rPr>
            </w:pPr>
            <w:r w:rsidRPr="00B54447">
              <w:rPr>
                <w:rFonts w:ascii="Century Gothic" w:hAnsi="Century Gothic"/>
                <w:sz w:val="18"/>
                <w:szCs w:val="18"/>
              </w:rPr>
              <w:t>5 849 000</w:t>
            </w:r>
          </w:p>
        </w:tc>
        <w:tc>
          <w:tcPr>
            <w:tcW w:w="1276" w:type="dxa"/>
            <w:shd w:val="clear" w:color="auto" w:fill="auto"/>
            <w:hideMark/>
          </w:tcPr>
          <w:p w14:paraId="33880FE2" w14:textId="7F8D895C" w:rsidR="00B54447" w:rsidRPr="00B54447" w:rsidRDefault="00B54447" w:rsidP="00B54447">
            <w:pPr>
              <w:spacing w:after="0" w:line="240" w:lineRule="auto"/>
              <w:jc w:val="right"/>
              <w:rPr>
                <w:rFonts w:ascii="Century Gothic" w:eastAsia="Times New Roman" w:hAnsi="Century Gothic" w:cs="Times New Roman"/>
                <w:color w:val="000000"/>
                <w:sz w:val="18"/>
                <w:szCs w:val="18"/>
                <w:lang w:eastAsia="lv-LV"/>
              </w:rPr>
            </w:pPr>
            <w:r w:rsidRPr="00B54447">
              <w:rPr>
                <w:rFonts w:ascii="Century Gothic" w:hAnsi="Century Gothic"/>
                <w:sz w:val="18"/>
                <w:szCs w:val="18"/>
              </w:rPr>
              <w:t>35%</w:t>
            </w:r>
          </w:p>
        </w:tc>
      </w:tr>
      <w:tr w:rsidR="00B54447" w:rsidRPr="00A557BB" w14:paraId="093BB8A8" w14:textId="77777777" w:rsidTr="001F36DC">
        <w:trPr>
          <w:trHeight w:val="300"/>
        </w:trPr>
        <w:tc>
          <w:tcPr>
            <w:tcW w:w="4020" w:type="dxa"/>
            <w:shd w:val="clear" w:color="auto" w:fill="auto"/>
            <w:hideMark/>
          </w:tcPr>
          <w:p w14:paraId="00887BC6" w14:textId="49182094" w:rsidR="00B54447" w:rsidRPr="00B54447" w:rsidRDefault="00B54447" w:rsidP="00B54447">
            <w:pPr>
              <w:spacing w:after="0" w:line="240" w:lineRule="auto"/>
              <w:rPr>
                <w:rFonts w:ascii="Century Gothic" w:eastAsia="Times New Roman" w:hAnsi="Century Gothic" w:cs="Times New Roman"/>
                <w:color w:val="000000"/>
                <w:sz w:val="20"/>
                <w:szCs w:val="20"/>
                <w:lang w:eastAsia="lv-LV"/>
              </w:rPr>
            </w:pPr>
            <w:r w:rsidRPr="00B54447">
              <w:rPr>
                <w:rFonts w:ascii="Century Gothic" w:hAnsi="Century Gothic"/>
                <w:sz w:val="20"/>
                <w:szCs w:val="20"/>
              </w:rPr>
              <w:t>peļņa vai zaudējumi, EUR</w:t>
            </w:r>
          </w:p>
        </w:tc>
        <w:tc>
          <w:tcPr>
            <w:tcW w:w="1362" w:type="dxa"/>
            <w:shd w:val="clear" w:color="auto" w:fill="auto"/>
            <w:noWrap/>
            <w:hideMark/>
          </w:tcPr>
          <w:p w14:paraId="0F011B12" w14:textId="3E087084" w:rsidR="00B54447" w:rsidRPr="00B54447" w:rsidRDefault="00B54447" w:rsidP="00B54447">
            <w:pPr>
              <w:spacing w:after="0" w:line="240" w:lineRule="auto"/>
              <w:jc w:val="right"/>
              <w:rPr>
                <w:rFonts w:ascii="Century Gothic" w:eastAsia="Times New Roman" w:hAnsi="Century Gothic" w:cs="Times New Roman"/>
                <w:color w:val="000000"/>
                <w:sz w:val="18"/>
                <w:szCs w:val="18"/>
                <w:lang w:eastAsia="lv-LV"/>
              </w:rPr>
            </w:pPr>
            <w:r w:rsidRPr="00B54447">
              <w:rPr>
                <w:rFonts w:ascii="Century Gothic" w:hAnsi="Century Gothic"/>
                <w:sz w:val="18"/>
                <w:szCs w:val="18"/>
              </w:rPr>
              <w:t>8 130 685</w:t>
            </w:r>
          </w:p>
        </w:tc>
        <w:tc>
          <w:tcPr>
            <w:tcW w:w="1478" w:type="dxa"/>
            <w:shd w:val="clear" w:color="auto" w:fill="auto"/>
            <w:noWrap/>
            <w:hideMark/>
          </w:tcPr>
          <w:p w14:paraId="38784799" w14:textId="4B0843C4" w:rsidR="00B54447" w:rsidRPr="00B54447" w:rsidRDefault="00B54447" w:rsidP="00B54447">
            <w:pPr>
              <w:spacing w:after="0" w:line="240" w:lineRule="auto"/>
              <w:jc w:val="right"/>
              <w:rPr>
                <w:rFonts w:ascii="Century Gothic" w:eastAsia="Times New Roman" w:hAnsi="Century Gothic" w:cs="Times New Roman"/>
                <w:color w:val="000000"/>
                <w:sz w:val="18"/>
                <w:szCs w:val="18"/>
                <w:lang w:eastAsia="lv-LV"/>
              </w:rPr>
            </w:pPr>
            <w:r w:rsidRPr="00B54447">
              <w:rPr>
                <w:rFonts w:ascii="Century Gothic" w:hAnsi="Century Gothic"/>
                <w:sz w:val="18"/>
                <w:szCs w:val="18"/>
              </w:rPr>
              <w:t>5 245 000</w:t>
            </w:r>
          </w:p>
        </w:tc>
        <w:tc>
          <w:tcPr>
            <w:tcW w:w="1215" w:type="dxa"/>
            <w:shd w:val="clear" w:color="auto" w:fill="auto"/>
            <w:noWrap/>
            <w:hideMark/>
          </w:tcPr>
          <w:p w14:paraId="795F978D" w14:textId="3E0E04D3" w:rsidR="00B54447" w:rsidRPr="00B54447" w:rsidRDefault="00B54447" w:rsidP="00B54447">
            <w:pPr>
              <w:spacing w:after="0" w:line="240" w:lineRule="auto"/>
              <w:jc w:val="right"/>
              <w:rPr>
                <w:rFonts w:ascii="Century Gothic" w:eastAsia="Times New Roman" w:hAnsi="Century Gothic" w:cs="Times New Roman"/>
                <w:color w:val="000000"/>
                <w:sz w:val="18"/>
                <w:szCs w:val="18"/>
                <w:lang w:eastAsia="lv-LV"/>
              </w:rPr>
            </w:pPr>
            <w:r w:rsidRPr="00B54447">
              <w:rPr>
                <w:rFonts w:ascii="Century Gothic" w:hAnsi="Century Gothic"/>
                <w:sz w:val="18"/>
                <w:szCs w:val="18"/>
              </w:rPr>
              <w:t>5 539 000</w:t>
            </w:r>
          </w:p>
        </w:tc>
        <w:tc>
          <w:tcPr>
            <w:tcW w:w="1276" w:type="dxa"/>
            <w:shd w:val="clear" w:color="auto" w:fill="auto"/>
            <w:noWrap/>
            <w:hideMark/>
          </w:tcPr>
          <w:p w14:paraId="6345F202" w14:textId="1FE48847" w:rsidR="00B54447" w:rsidRPr="00B54447" w:rsidRDefault="00B54447" w:rsidP="00B54447">
            <w:pPr>
              <w:spacing w:after="0" w:line="240" w:lineRule="auto"/>
              <w:jc w:val="right"/>
              <w:rPr>
                <w:rFonts w:ascii="Century Gothic" w:eastAsia="Times New Roman" w:hAnsi="Century Gothic" w:cs="Times New Roman"/>
                <w:color w:val="000000"/>
                <w:sz w:val="18"/>
                <w:szCs w:val="18"/>
                <w:lang w:eastAsia="lv-LV"/>
              </w:rPr>
            </w:pPr>
            <w:r w:rsidRPr="00B54447">
              <w:rPr>
                <w:rFonts w:ascii="Century Gothic" w:hAnsi="Century Gothic"/>
                <w:sz w:val="18"/>
                <w:szCs w:val="18"/>
              </w:rPr>
              <w:t>294 000</w:t>
            </w:r>
          </w:p>
        </w:tc>
        <w:tc>
          <w:tcPr>
            <w:tcW w:w="1276" w:type="dxa"/>
            <w:shd w:val="clear" w:color="auto" w:fill="auto"/>
            <w:hideMark/>
          </w:tcPr>
          <w:p w14:paraId="0D622540" w14:textId="27D92322" w:rsidR="00B54447" w:rsidRPr="00B54447" w:rsidRDefault="00B54447" w:rsidP="00B54447">
            <w:pPr>
              <w:spacing w:after="0" w:line="240" w:lineRule="auto"/>
              <w:jc w:val="right"/>
              <w:rPr>
                <w:rFonts w:ascii="Century Gothic" w:eastAsia="Times New Roman" w:hAnsi="Century Gothic" w:cs="Times New Roman"/>
                <w:color w:val="000000"/>
                <w:sz w:val="18"/>
                <w:szCs w:val="18"/>
                <w:lang w:eastAsia="lv-LV"/>
              </w:rPr>
            </w:pPr>
            <w:r w:rsidRPr="00B54447">
              <w:rPr>
                <w:rFonts w:ascii="Century Gothic" w:hAnsi="Century Gothic"/>
                <w:sz w:val="18"/>
                <w:szCs w:val="18"/>
              </w:rPr>
              <w:t>6%</w:t>
            </w:r>
          </w:p>
        </w:tc>
      </w:tr>
      <w:tr w:rsidR="00B54447" w:rsidRPr="00A557BB" w14:paraId="2C4247D2" w14:textId="77777777" w:rsidTr="001F36DC">
        <w:trPr>
          <w:trHeight w:val="1080"/>
        </w:trPr>
        <w:tc>
          <w:tcPr>
            <w:tcW w:w="4020" w:type="dxa"/>
            <w:shd w:val="clear" w:color="auto" w:fill="auto"/>
            <w:hideMark/>
          </w:tcPr>
          <w:p w14:paraId="5327C58B" w14:textId="4B943F9E" w:rsidR="00B54447" w:rsidRPr="00B54447" w:rsidRDefault="00B54447" w:rsidP="00B54447">
            <w:pPr>
              <w:spacing w:after="0" w:line="240" w:lineRule="auto"/>
              <w:rPr>
                <w:rFonts w:ascii="Century Gothic" w:eastAsia="Times New Roman" w:hAnsi="Century Gothic" w:cs="Times New Roman"/>
                <w:color w:val="000000"/>
                <w:sz w:val="20"/>
                <w:szCs w:val="20"/>
                <w:lang w:eastAsia="lv-LV"/>
              </w:rPr>
            </w:pPr>
            <w:r w:rsidRPr="00B54447">
              <w:rPr>
                <w:rFonts w:ascii="Century Gothic" w:hAnsi="Century Gothic"/>
                <w:sz w:val="20"/>
                <w:szCs w:val="20"/>
              </w:rPr>
              <w:t>peļņa pirms procentu maksājumiem, nodokļiem, nolietojuma un amortizācijas atskaitījumiem (EBITDA), EUR</w:t>
            </w:r>
          </w:p>
        </w:tc>
        <w:tc>
          <w:tcPr>
            <w:tcW w:w="1362" w:type="dxa"/>
            <w:shd w:val="clear" w:color="auto" w:fill="auto"/>
            <w:noWrap/>
            <w:hideMark/>
          </w:tcPr>
          <w:p w14:paraId="37D24E66" w14:textId="2D33C482" w:rsidR="00B54447" w:rsidRPr="00B54447" w:rsidRDefault="00B54447" w:rsidP="00B54447">
            <w:pPr>
              <w:spacing w:after="0" w:line="240" w:lineRule="auto"/>
              <w:jc w:val="right"/>
              <w:rPr>
                <w:rFonts w:ascii="Century Gothic" w:eastAsia="Times New Roman" w:hAnsi="Century Gothic" w:cs="Times New Roman"/>
                <w:sz w:val="18"/>
                <w:szCs w:val="18"/>
                <w:lang w:eastAsia="lv-LV"/>
              </w:rPr>
            </w:pPr>
            <w:r w:rsidRPr="00B54447">
              <w:rPr>
                <w:rFonts w:ascii="Century Gothic" w:hAnsi="Century Gothic"/>
                <w:sz w:val="18"/>
                <w:szCs w:val="18"/>
              </w:rPr>
              <w:t>8 917 685</w:t>
            </w:r>
          </w:p>
        </w:tc>
        <w:tc>
          <w:tcPr>
            <w:tcW w:w="1478" w:type="dxa"/>
            <w:shd w:val="clear" w:color="auto" w:fill="auto"/>
            <w:noWrap/>
            <w:hideMark/>
          </w:tcPr>
          <w:p w14:paraId="1A165DEC" w14:textId="30FC42EC" w:rsidR="00B54447" w:rsidRPr="00B54447" w:rsidRDefault="00B54447" w:rsidP="00B54447">
            <w:pPr>
              <w:spacing w:after="0" w:line="240" w:lineRule="auto"/>
              <w:jc w:val="right"/>
              <w:rPr>
                <w:rFonts w:ascii="Century Gothic" w:eastAsia="Times New Roman" w:hAnsi="Century Gothic" w:cs="Times New Roman"/>
                <w:sz w:val="18"/>
                <w:szCs w:val="18"/>
                <w:lang w:eastAsia="lv-LV"/>
              </w:rPr>
            </w:pPr>
            <w:r w:rsidRPr="00B54447">
              <w:rPr>
                <w:rFonts w:ascii="Century Gothic" w:hAnsi="Century Gothic"/>
                <w:sz w:val="18"/>
                <w:szCs w:val="18"/>
              </w:rPr>
              <w:t>6 382 000</w:t>
            </w:r>
          </w:p>
        </w:tc>
        <w:tc>
          <w:tcPr>
            <w:tcW w:w="1215" w:type="dxa"/>
            <w:shd w:val="clear" w:color="auto" w:fill="auto"/>
            <w:noWrap/>
            <w:hideMark/>
          </w:tcPr>
          <w:p w14:paraId="671DE96B" w14:textId="12787EA6" w:rsidR="00B54447" w:rsidRPr="00B54447" w:rsidRDefault="00B54447" w:rsidP="00B54447">
            <w:pPr>
              <w:spacing w:after="0" w:line="240" w:lineRule="auto"/>
              <w:jc w:val="right"/>
              <w:rPr>
                <w:rFonts w:ascii="Century Gothic" w:eastAsia="Times New Roman" w:hAnsi="Century Gothic" w:cs="Times New Roman"/>
                <w:sz w:val="18"/>
                <w:szCs w:val="18"/>
                <w:lang w:eastAsia="lv-LV"/>
              </w:rPr>
            </w:pPr>
            <w:r w:rsidRPr="00B54447">
              <w:rPr>
                <w:rFonts w:ascii="Century Gothic" w:hAnsi="Century Gothic"/>
                <w:sz w:val="18"/>
                <w:szCs w:val="18"/>
              </w:rPr>
              <w:t>6 455 000</w:t>
            </w:r>
          </w:p>
        </w:tc>
        <w:tc>
          <w:tcPr>
            <w:tcW w:w="1276" w:type="dxa"/>
            <w:shd w:val="clear" w:color="auto" w:fill="auto"/>
            <w:noWrap/>
            <w:hideMark/>
          </w:tcPr>
          <w:p w14:paraId="0190A10A" w14:textId="058E84F3" w:rsidR="00B54447" w:rsidRPr="00B54447" w:rsidRDefault="00B54447" w:rsidP="00B54447">
            <w:pPr>
              <w:spacing w:after="0" w:line="240" w:lineRule="auto"/>
              <w:jc w:val="right"/>
              <w:rPr>
                <w:rFonts w:ascii="Century Gothic" w:eastAsia="Times New Roman" w:hAnsi="Century Gothic" w:cs="Times New Roman"/>
                <w:sz w:val="18"/>
                <w:szCs w:val="18"/>
                <w:lang w:eastAsia="lv-LV"/>
              </w:rPr>
            </w:pPr>
            <w:r w:rsidRPr="00B54447">
              <w:rPr>
                <w:rFonts w:ascii="Century Gothic" w:hAnsi="Century Gothic"/>
                <w:sz w:val="18"/>
                <w:szCs w:val="18"/>
              </w:rPr>
              <w:t>73 000</w:t>
            </w:r>
          </w:p>
        </w:tc>
        <w:tc>
          <w:tcPr>
            <w:tcW w:w="1276" w:type="dxa"/>
            <w:shd w:val="clear" w:color="auto" w:fill="auto"/>
            <w:hideMark/>
          </w:tcPr>
          <w:p w14:paraId="247EB714" w14:textId="571625DF" w:rsidR="00B54447" w:rsidRPr="00B54447" w:rsidRDefault="00B54447" w:rsidP="00B54447">
            <w:pPr>
              <w:spacing w:after="0" w:line="240" w:lineRule="auto"/>
              <w:jc w:val="right"/>
              <w:rPr>
                <w:rFonts w:ascii="Century Gothic" w:eastAsia="Times New Roman" w:hAnsi="Century Gothic" w:cs="Times New Roman"/>
                <w:sz w:val="18"/>
                <w:szCs w:val="18"/>
                <w:lang w:eastAsia="lv-LV"/>
              </w:rPr>
            </w:pPr>
            <w:r w:rsidRPr="00B54447">
              <w:rPr>
                <w:rFonts w:ascii="Century Gothic" w:hAnsi="Century Gothic"/>
                <w:sz w:val="18"/>
                <w:szCs w:val="18"/>
              </w:rPr>
              <w:t>1%</w:t>
            </w:r>
          </w:p>
        </w:tc>
      </w:tr>
      <w:tr w:rsidR="00B54447" w:rsidRPr="00A557BB" w14:paraId="0ABBD8F2" w14:textId="77777777" w:rsidTr="001F36DC">
        <w:trPr>
          <w:trHeight w:val="330"/>
        </w:trPr>
        <w:tc>
          <w:tcPr>
            <w:tcW w:w="4020" w:type="dxa"/>
            <w:shd w:val="clear" w:color="auto" w:fill="auto"/>
            <w:hideMark/>
          </w:tcPr>
          <w:p w14:paraId="05CA0232" w14:textId="2D3E4414" w:rsidR="00B54447" w:rsidRPr="00B54447" w:rsidRDefault="00B54447" w:rsidP="00B54447">
            <w:pPr>
              <w:spacing w:after="0" w:line="240" w:lineRule="auto"/>
              <w:rPr>
                <w:rFonts w:ascii="Century Gothic" w:eastAsia="Times New Roman" w:hAnsi="Century Gothic" w:cs="Times New Roman"/>
                <w:sz w:val="20"/>
                <w:szCs w:val="20"/>
                <w:lang w:eastAsia="lv-LV"/>
              </w:rPr>
            </w:pPr>
            <w:r w:rsidRPr="00B54447">
              <w:rPr>
                <w:rFonts w:ascii="Century Gothic" w:hAnsi="Century Gothic"/>
                <w:sz w:val="20"/>
                <w:szCs w:val="20"/>
              </w:rPr>
              <w:t>pašu kapitāls, EUR</w:t>
            </w:r>
          </w:p>
        </w:tc>
        <w:tc>
          <w:tcPr>
            <w:tcW w:w="1362" w:type="dxa"/>
            <w:shd w:val="clear" w:color="auto" w:fill="auto"/>
            <w:noWrap/>
            <w:hideMark/>
          </w:tcPr>
          <w:p w14:paraId="31C2EB27" w14:textId="7F350F1F" w:rsidR="00B54447" w:rsidRPr="00B54447" w:rsidRDefault="00B54447" w:rsidP="00B54447">
            <w:pPr>
              <w:spacing w:after="0" w:line="240" w:lineRule="auto"/>
              <w:jc w:val="right"/>
              <w:rPr>
                <w:rFonts w:ascii="Century Gothic" w:eastAsia="Times New Roman" w:hAnsi="Century Gothic" w:cs="Times New Roman"/>
                <w:sz w:val="18"/>
                <w:szCs w:val="18"/>
                <w:lang w:eastAsia="lv-LV"/>
              </w:rPr>
            </w:pPr>
            <w:r w:rsidRPr="00B54447">
              <w:rPr>
                <w:rFonts w:ascii="Century Gothic" w:hAnsi="Century Gothic"/>
                <w:sz w:val="18"/>
                <w:szCs w:val="18"/>
              </w:rPr>
              <w:t>232 193 820</w:t>
            </w:r>
          </w:p>
        </w:tc>
        <w:tc>
          <w:tcPr>
            <w:tcW w:w="1478" w:type="dxa"/>
            <w:shd w:val="clear" w:color="auto" w:fill="auto"/>
            <w:hideMark/>
          </w:tcPr>
          <w:p w14:paraId="1DC41518" w14:textId="4CFADC64" w:rsidR="00B54447" w:rsidRPr="00B54447" w:rsidRDefault="00B54447" w:rsidP="00B54447">
            <w:pPr>
              <w:spacing w:after="0" w:line="240" w:lineRule="auto"/>
              <w:jc w:val="right"/>
              <w:rPr>
                <w:rFonts w:ascii="Century Gothic" w:eastAsia="Times New Roman" w:hAnsi="Century Gothic" w:cs="Times New Roman"/>
                <w:sz w:val="18"/>
                <w:szCs w:val="18"/>
                <w:lang w:eastAsia="lv-LV"/>
              </w:rPr>
            </w:pPr>
            <w:r w:rsidRPr="00B54447">
              <w:rPr>
                <w:rFonts w:ascii="Century Gothic" w:hAnsi="Century Gothic"/>
                <w:sz w:val="18"/>
                <w:szCs w:val="18"/>
              </w:rPr>
              <w:t>236 326 000</w:t>
            </w:r>
          </w:p>
        </w:tc>
        <w:tc>
          <w:tcPr>
            <w:tcW w:w="1215" w:type="dxa"/>
            <w:shd w:val="clear" w:color="auto" w:fill="auto"/>
            <w:hideMark/>
          </w:tcPr>
          <w:p w14:paraId="0669F45B" w14:textId="5F765BDE" w:rsidR="00B54447" w:rsidRPr="00B54447" w:rsidRDefault="00B54447" w:rsidP="00B54447">
            <w:pPr>
              <w:spacing w:after="0" w:line="240" w:lineRule="auto"/>
              <w:jc w:val="right"/>
              <w:rPr>
                <w:rFonts w:ascii="Century Gothic" w:eastAsia="Times New Roman" w:hAnsi="Century Gothic" w:cs="Times New Roman"/>
                <w:sz w:val="18"/>
                <w:szCs w:val="18"/>
                <w:lang w:eastAsia="lv-LV"/>
              </w:rPr>
            </w:pPr>
            <w:r w:rsidRPr="00B54447">
              <w:rPr>
                <w:rFonts w:ascii="Century Gothic" w:hAnsi="Century Gothic"/>
                <w:sz w:val="18"/>
                <w:szCs w:val="18"/>
              </w:rPr>
              <w:t>381 933 000</w:t>
            </w:r>
          </w:p>
        </w:tc>
        <w:tc>
          <w:tcPr>
            <w:tcW w:w="1276" w:type="dxa"/>
            <w:shd w:val="clear" w:color="auto" w:fill="auto"/>
            <w:hideMark/>
          </w:tcPr>
          <w:p w14:paraId="29CFEC7D" w14:textId="121410AC" w:rsidR="00B54447" w:rsidRPr="00B54447" w:rsidRDefault="00B54447" w:rsidP="00B54447">
            <w:pPr>
              <w:spacing w:after="0" w:line="240" w:lineRule="auto"/>
              <w:jc w:val="right"/>
              <w:rPr>
                <w:rFonts w:ascii="Century Gothic" w:eastAsia="Times New Roman" w:hAnsi="Century Gothic" w:cs="Times New Roman"/>
                <w:sz w:val="18"/>
                <w:szCs w:val="18"/>
                <w:lang w:eastAsia="lv-LV"/>
              </w:rPr>
            </w:pPr>
            <w:r w:rsidRPr="00B54447">
              <w:rPr>
                <w:rFonts w:ascii="Century Gothic" w:hAnsi="Century Gothic"/>
                <w:sz w:val="18"/>
                <w:szCs w:val="18"/>
              </w:rPr>
              <w:t>145 607 000</w:t>
            </w:r>
          </w:p>
        </w:tc>
        <w:tc>
          <w:tcPr>
            <w:tcW w:w="1276" w:type="dxa"/>
            <w:shd w:val="clear" w:color="auto" w:fill="auto"/>
            <w:hideMark/>
          </w:tcPr>
          <w:p w14:paraId="28B033B1" w14:textId="23472AC9" w:rsidR="00B54447" w:rsidRPr="00B54447" w:rsidRDefault="00B54447" w:rsidP="00B54447">
            <w:pPr>
              <w:spacing w:after="0" w:line="240" w:lineRule="auto"/>
              <w:jc w:val="right"/>
              <w:rPr>
                <w:rFonts w:ascii="Century Gothic" w:eastAsia="Times New Roman" w:hAnsi="Century Gothic" w:cs="Times New Roman"/>
                <w:sz w:val="18"/>
                <w:szCs w:val="18"/>
                <w:lang w:eastAsia="lv-LV"/>
              </w:rPr>
            </w:pPr>
            <w:r w:rsidRPr="00B54447">
              <w:rPr>
                <w:rFonts w:ascii="Century Gothic" w:hAnsi="Century Gothic"/>
                <w:sz w:val="18"/>
                <w:szCs w:val="18"/>
              </w:rPr>
              <w:t>62%</w:t>
            </w:r>
          </w:p>
        </w:tc>
      </w:tr>
      <w:tr w:rsidR="00B54447" w:rsidRPr="00A557BB" w14:paraId="3A49127D" w14:textId="77777777" w:rsidTr="001F36DC">
        <w:trPr>
          <w:trHeight w:val="330"/>
        </w:trPr>
        <w:tc>
          <w:tcPr>
            <w:tcW w:w="4020" w:type="dxa"/>
            <w:shd w:val="clear" w:color="auto" w:fill="auto"/>
            <w:hideMark/>
          </w:tcPr>
          <w:p w14:paraId="637E6A41" w14:textId="6BE0CE16" w:rsidR="00B54447" w:rsidRPr="00B54447" w:rsidRDefault="00B54447" w:rsidP="00B54447">
            <w:pPr>
              <w:spacing w:after="0" w:line="240" w:lineRule="auto"/>
              <w:rPr>
                <w:rFonts w:ascii="Century Gothic" w:eastAsia="Times New Roman" w:hAnsi="Century Gothic" w:cs="Times New Roman"/>
                <w:sz w:val="20"/>
                <w:szCs w:val="20"/>
                <w:lang w:eastAsia="lv-LV"/>
              </w:rPr>
            </w:pPr>
            <w:r w:rsidRPr="00B54447">
              <w:rPr>
                <w:rFonts w:ascii="Century Gothic" w:hAnsi="Century Gothic"/>
                <w:sz w:val="20"/>
                <w:szCs w:val="20"/>
              </w:rPr>
              <w:t xml:space="preserve">pašu kapitāla </w:t>
            </w:r>
            <w:proofErr w:type="spellStart"/>
            <w:r w:rsidRPr="00B54447">
              <w:rPr>
                <w:rFonts w:ascii="Century Gothic" w:hAnsi="Century Gothic"/>
                <w:sz w:val="20"/>
                <w:szCs w:val="20"/>
              </w:rPr>
              <w:t>atdeve</w:t>
            </w:r>
            <w:proofErr w:type="spellEnd"/>
            <w:r w:rsidRPr="00B54447">
              <w:rPr>
                <w:rFonts w:ascii="Century Gothic" w:hAnsi="Century Gothic"/>
                <w:sz w:val="20"/>
                <w:szCs w:val="20"/>
              </w:rPr>
              <w:t xml:space="preserve"> (ROE), %</w:t>
            </w:r>
          </w:p>
        </w:tc>
        <w:tc>
          <w:tcPr>
            <w:tcW w:w="1362" w:type="dxa"/>
            <w:shd w:val="clear" w:color="auto" w:fill="auto"/>
            <w:noWrap/>
            <w:hideMark/>
          </w:tcPr>
          <w:p w14:paraId="03BF39DD" w14:textId="352554D9" w:rsidR="00B54447" w:rsidRPr="00B54447" w:rsidRDefault="00B54447" w:rsidP="00B54447">
            <w:pPr>
              <w:spacing w:after="0" w:line="240" w:lineRule="auto"/>
              <w:jc w:val="right"/>
              <w:rPr>
                <w:rFonts w:ascii="Century Gothic" w:eastAsia="Times New Roman" w:hAnsi="Century Gothic" w:cs="Times New Roman"/>
                <w:sz w:val="18"/>
                <w:szCs w:val="18"/>
                <w:lang w:eastAsia="lv-LV"/>
              </w:rPr>
            </w:pPr>
            <w:r w:rsidRPr="00B54447">
              <w:rPr>
                <w:rFonts w:ascii="Century Gothic" w:hAnsi="Century Gothic"/>
                <w:sz w:val="18"/>
                <w:szCs w:val="18"/>
              </w:rPr>
              <w:t>3.50%</w:t>
            </w:r>
          </w:p>
        </w:tc>
        <w:tc>
          <w:tcPr>
            <w:tcW w:w="1478" w:type="dxa"/>
            <w:shd w:val="clear" w:color="auto" w:fill="auto"/>
            <w:hideMark/>
          </w:tcPr>
          <w:p w14:paraId="5A1B80D7" w14:textId="2AF45D27" w:rsidR="00B54447" w:rsidRPr="00B54447" w:rsidRDefault="00B54447" w:rsidP="00B54447">
            <w:pPr>
              <w:spacing w:after="0" w:line="240" w:lineRule="auto"/>
              <w:jc w:val="right"/>
              <w:rPr>
                <w:rFonts w:ascii="Century Gothic" w:eastAsia="Times New Roman" w:hAnsi="Century Gothic" w:cs="Times New Roman"/>
                <w:color w:val="000000"/>
                <w:sz w:val="18"/>
                <w:szCs w:val="18"/>
                <w:lang w:eastAsia="lv-LV"/>
              </w:rPr>
            </w:pPr>
            <w:r w:rsidRPr="00B54447">
              <w:rPr>
                <w:rFonts w:ascii="Century Gothic" w:hAnsi="Century Gothic"/>
                <w:sz w:val="18"/>
                <w:szCs w:val="18"/>
              </w:rPr>
              <w:t>2.43%</w:t>
            </w:r>
          </w:p>
        </w:tc>
        <w:tc>
          <w:tcPr>
            <w:tcW w:w="1215" w:type="dxa"/>
            <w:shd w:val="clear" w:color="auto" w:fill="auto"/>
            <w:noWrap/>
            <w:hideMark/>
          </w:tcPr>
          <w:p w14:paraId="6C2AA2BA" w14:textId="37BC4799" w:rsidR="00B54447" w:rsidRPr="00B54447" w:rsidRDefault="00B54447" w:rsidP="00B54447">
            <w:pPr>
              <w:spacing w:after="0" w:line="240" w:lineRule="auto"/>
              <w:jc w:val="right"/>
              <w:rPr>
                <w:rFonts w:ascii="Century Gothic" w:eastAsia="Times New Roman" w:hAnsi="Century Gothic" w:cs="Times New Roman"/>
                <w:sz w:val="18"/>
                <w:szCs w:val="18"/>
                <w:lang w:eastAsia="lv-LV"/>
              </w:rPr>
            </w:pPr>
            <w:r w:rsidRPr="00B54447">
              <w:rPr>
                <w:rFonts w:ascii="Century Gothic" w:hAnsi="Century Gothic"/>
                <w:sz w:val="18"/>
                <w:szCs w:val="18"/>
              </w:rPr>
              <w:t>1.45%</w:t>
            </w:r>
          </w:p>
        </w:tc>
        <w:tc>
          <w:tcPr>
            <w:tcW w:w="1276" w:type="dxa"/>
            <w:shd w:val="clear" w:color="auto" w:fill="auto"/>
            <w:noWrap/>
            <w:hideMark/>
          </w:tcPr>
          <w:p w14:paraId="3AB1A59E" w14:textId="7F083764" w:rsidR="00B54447" w:rsidRPr="00B54447" w:rsidRDefault="00B54447" w:rsidP="00B54447">
            <w:pPr>
              <w:spacing w:after="0" w:line="240" w:lineRule="auto"/>
              <w:jc w:val="right"/>
              <w:rPr>
                <w:rFonts w:ascii="Century Gothic" w:eastAsia="Times New Roman" w:hAnsi="Century Gothic" w:cs="Times New Roman"/>
                <w:sz w:val="18"/>
                <w:szCs w:val="18"/>
                <w:lang w:eastAsia="lv-LV"/>
              </w:rPr>
            </w:pPr>
            <w:r w:rsidRPr="00B54447">
              <w:rPr>
                <w:rFonts w:ascii="Century Gothic" w:hAnsi="Century Gothic"/>
                <w:sz w:val="18"/>
                <w:szCs w:val="18"/>
              </w:rPr>
              <w:t>-0.98%</w:t>
            </w:r>
          </w:p>
        </w:tc>
        <w:tc>
          <w:tcPr>
            <w:tcW w:w="1276" w:type="dxa"/>
            <w:shd w:val="clear" w:color="auto" w:fill="auto"/>
            <w:hideMark/>
          </w:tcPr>
          <w:p w14:paraId="4C2B758A" w14:textId="726BB208" w:rsidR="00B54447" w:rsidRPr="00B54447" w:rsidRDefault="00B54447" w:rsidP="00B54447">
            <w:pPr>
              <w:spacing w:after="0" w:line="240" w:lineRule="auto"/>
              <w:jc w:val="right"/>
              <w:rPr>
                <w:rFonts w:ascii="Century Gothic" w:eastAsia="Times New Roman" w:hAnsi="Century Gothic" w:cs="Times New Roman"/>
                <w:sz w:val="18"/>
                <w:szCs w:val="18"/>
                <w:lang w:eastAsia="lv-LV"/>
              </w:rPr>
            </w:pPr>
            <w:r w:rsidRPr="00B54447">
              <w:rPr>
                <w:rFonts w:ascii="Century Gothic" w:hAnsi="Century Gothic"/>
                <w:sz w:val="18"/>
                <w:szCs w:val="18"/>
              </w:rPr>
              <w:t>-40%</w:t>
            </w:r>
          </w:p>
        </w:tc>
      </w:tr>
      <w:tr w:rsidR="00B54447" w:rsidRPr="00A557BB" w14:paraId="45F98A11" w14:textId="77777777" w:rsidTr="001F36DC">
        <w:trPr>
          <w:trHeight w:val="285"/>
        </w:trPr>
        <w:tc>
          <w:tcPr>
            <w:tcW w:w="4020" w:type="dxa"/>
            <w:shd w:val="clear" w:color="auto" w:fill="auto"/>
            <w:hideMark/>
          </w:tcPr>
          <w:p w14:paraId="205719B5" w14:textId="2E493503" w:rsidR="00B54447" w:rsidRPr="00B54447" w:rsidRDefault="00B54447" w:rsidP="00B54447">
            <w:pPr>
              <w:spacing w:after="0" w:line="240" w:lineRule="auto"/>
              <w:rPr>
                <w:rFonts w:ascii="Century Gothic" w:eastAsia="Times New Roman" w:hAnsi="Century Gothic" w:cs="Times New Roman"/>
                <w:sz w:val="20"/>
                <w:szCs w:val="20"/>
                <w:lang w:eastAsia="lv-LV"/>
              </w:rPr>
            </w:pPr>
            <w:r w:rsidRPr="00B54447">
              <w:rPr>
                <w:rFonts w:ascii="Century Gothic" w:hAnsi="Century Gothic"/>
                <w:sz w:val="20"/>
                <w:szCs w:val="20"/>
              </w:rPr>
              <w:t>likviditātes rādītājs</w:t>
            </w:r>
          </w:p>
        </w:tc>
        <w:tc>
          <w:tcPr>
            <w:tcW w:w="1362" w:type="dxa"/>
            <w:shd w:val="clear" w:color="auto" w:fill="auto"/>
            <w:noWrap/>
            <w:hideMark/>
          </w:tcPr>
          <w:p w14:paraId="4881F57E" w14:textId="53DDB82E" w:rsidR="00B54447" w:rsidRPr="00B54447" w:rsidRDefault="00B54447" w:rsidP="00B54447">
            <w:pPr>
              <w:spacing w:after="0" w:line="240" w:lineRule="auto"/>
              <w:jc w:val="right"/>
              <w:rPr>
                <w:rFonts w:ascii="Century Gothic" w:eastAsia="Times New Roman" w:hAnsi="Century Gothic" w:cs="Times New Roman"/>
                <w:sz w:val="18"/>
                <w:szCs w:val="18"/>
                <w:lang w:eastAsia="lv-LV"/>
              </w:rPr>
            </w:pPr>
            <w:r w:rsidRPr="00B54447">
              <w:rPr>
                <w:rFonts w:ascii="Century Gothic" w:hAnsi="Century Gothic"/>
                <w:sz w:val="18"/>
                <w:szCs w:val="18"/>
              </w:rPr>
              <w:t>582%</w:t>
            </w:r>
          </w:p>
        </w:tc>
        <w:tc>
          <w:tcPr>
            <w:tcW w:w="1478" w:type="dxa"/>
            <w:shd w:val="clear" w:color="auto" w:fill="auto"/>
            <w:hideMark/>
          </w:tcPr>
          <w:p w14:paraId="3CB3BA37" w14:textId="32020A4D" w:rsidR="00B54447" w:rsidRPr="00B54447" w:rsidRDefault="00B54447" w:rsidP="00B54447">
            <w:pPr>
              <w:spacing w:after="0" w:line="240" w:lineRule="auto"/>
              <w:jc w:val="right"/>
              <w:rPr>
                <w:rFonts w:ascii="Century Gothic" w:eastAsia="Times New Roman" w:hAnsi="Century Gothic" w:cs="Times New Roman"/>
                <w:color w:val="000000"/>
                <w:sz w:val="18"/>
                <w:szCs w:val="18"/>
                <w:lang w:eastAsia="lv-LV"/>
              </w:rPr>
            </w:pPr>
            <w:r w:rsidRPr="00B54447">
              <w:rPr>
                <w:rFonts w:ascii="Century Gothic" w:hAnsi="Century Gothic"/>
                <w:sz w:val="18"/>
                <w:szCs w:val="18"/>
              </w:rPr>
              <w:t>124%</w:t>
            </w:r>
          </w:p>
        </w:tc>
        <w:tc>
          <w:tcPr>
            <w:tcW w:w="1215" w:type="dxa"/>
            <w:shd w:val="clear" w:color="auto" w:fill="auto"/>
            <w:hideMark/>
          </w:tcPr>
          <w:p w14:paraId="55FBA8D8" w14:textId="49E72E91" w:rsidR="00B54447" w:rsidRPr="00B54447" w:rsidRDefault="00B54447" w:rsidP="00B54447">
            <w:pPr>
              <w:spacing w:after="0" w:line="240" w:lineRule="auto"/>
              <w:jc w:val="right"/>
              <w:rPr>
                <w:rFonts w:ascii="Century Gothic" w:eastAsia="Times New Roman" w:hAnsi="Century Gothic" w:cs="Times New Roman"/>
                <w:color w:val="000000"/>
                <w:sz w:val="18"/>
                <w:szCs w:val="18"/>
                <w:lang w:eastAsia="lv-LV"/>
              </w:rPr>
            </w:pPr>
            <w:r w:rsidRPr="00B54447">
              <w:rPr>
                <w:rFonts w:ascii="Century Gothic" w:hAnsi="Century Gothic"/>
                <w:sz w:val="18"/>
                <w:szCs w:val="18"/>
              </w:rPr>
              <w:t>464%</w:t>
            </w:r>
          </w:p>
        </w:tc>
        <w:tc>
          <w:tcPr>
            <w:tcW w:w="1276" w:type="dxa"/>
            <w:shd w:val="clear" w:color="auto" w:fill="auto"/>
            <w:hideMark/>
          </w:tcPr>
          <w:p w14:paraId="328950A5" w14:textId="1D3B85F9" w:rsidR="00B54447" w:rsidRPr="00B54447" w:rsidRDefault="00B54447" w:rsidP="00B54447">
            <w:pPr>
              <w:spacing w:after="0" w:line="240" w:lineRule="auto"/>
              <w:jc w:val="right"/>
              <w:rPr>
                <w:rFonts w:ascii="Century Gothic" w:eastAsia="Times New Roman" w:hAnsi="Century Gothic" w:cs="Times New Roman"/>
                <w:color w:val="000000"/>
                <w:sz w:val="18"/>
                <w:szCs w:val="18"/>
                <w:lang w:eastAsia="lv-LV"/>
              </w:rPr>
            </w:pPr>
            <w:r w:rsidRPr="00B54447">
              <w:rPr>
                <w:rFonts w:ascii="Century Gothic" w:hAnsi="Century Gothic"/>
                <w:sz w:val="18"/>
                <w:szCs w:val="18"/>
              </w:rPr>
              <w:t>340%</w:t>
            </w:r>
          </w:p>
        </w:tc>
        <w:tc>
          <w:tcPr>
            <w:tcW w:w="1276" w:type="dxa"/>
            <w:shd w:val="clear" w:color="auto" w:fill="auto"/>
            <w:hideMark/>
          </w:tcPr>
          <w:p w14:paraId="58E78C2D" w14:textId="0C12BFF6" w:rsidR="00B54447" w:rsidRPr="00B54447" w:rsidRDefault="00B54447" w:rsidP="00B54447">
            <w:pPr>
              <w:spacing w:after="0" w:line="240" w:lineRule="auto"/>
              <w:jc w:val="right"/>
              <w:rPr>
                <w:rFonts w:ascii="Century Gothic" w:eastAsia="Times New Roman" w:hAnsi="Century Gothic" w:cs="Times New Roman"/>
                <w:color w:val="000000"/>
                <w:sz w:val="18"/>
                <w:szCs w:val="18"/>
                <w:lang w:eastAsia="lv-LV"/>
              </w:rPr>
            </w:pPr>
            <w:r w:rsidRPr="00B54447">
              <w:rPr>
                <w:rFonts w:ascii="Century Gothic" w:hAnsi="Century Gothic"/>
                <w:sz w:val="18"/>
                <w:szCs w:val="18"/>
              </w:rPr>
              <w:t>274%</w:t>
            </w:r>
          </w:p>
        </w:tc>
      </w:tr>
      <w:tr w:rsidR="00B54447" w:rsidRPr="00A557BB" w14:paraId="7822C2E3" w14:textId="77777777" w:rsidTr="001F36DC">
        <w:trPr>
          <w:trHeight w:val="330"/>
        </w:trPr>
        <w:tc>
          <w:tcPr>
            <w:tcW w:w="4020" w:type="dxa"/>
            <w:shd w:val="clear" w:color="auto" w:fill="auto"/>
            <w:hideMark/>
          </w:tcPr>
          <w:p w14:paraId="11328159" w14:textId="2A26F8B2" w:rsidR="00B54447" w:rsidRPr="00B54447" w:rsidRDefault="00B54447" w:rsidP="00B54447">
            <w:pPr>
              <w:spacing w:after="0" w:line="240" w:lineRule="auto"/>
              <w:rPr>
                <w:rFonts w:ascii="Century Gothic" w:eastAsia="Times New Roman" w:hAnsi="Century Gothic" w:cs="Times New Roman"/>
                <w:color w:val="000000"/>
                <w:sz w:val="20"/>
                <w:szCs w:val="20"/>
                <w:lang w:eastAsia="lv-LV"/>
              </w:rPr>
            </w:pPr>
            <w:r w:rsidRPr="00B54447">
              <w:rPr>
                <w:rFonts w:ascii="Century Gothic" w:hAnsi="Century Gothic"/>
                <w:sz w:val="20"/>
                <w:szCs w:val="20"/>
              </w:rPr>
              <w:t>saistības pret pašu kapitālu, %</w:t>
            </w:r>
          </w:p>
        </w:tc>
        <w:tc>
          <w:tcPr>
            <w:tcW w:w="1362" w:type="dxa"/>
            <w:shd w:val="clear" w:color="auto" w:fill="auto"/>
            <w:noWrap/>
            <w:hideMark/>
          </w:tcPr>
          <w:p w14:paraId="5998FEA2" w14:textId="37E8FC63" w:rsidR="00B54447" w:rsidRPr="00B54447" w:rsidRDefault="00B54447" w:rsidP="00B54447">
            <w:pPr>
              <w:spacing w:after="0" w:line="240" w:lineRule="auto"/>
              <w:jc w:val="right"/>
              <w:rPr>
                <w:rFonts w:ascii="Century Gothic" w:eastAsia="Times New Roman" w:hAnsi="Century Gothic" w:cs="Times New Roman"/>
                <w:color w:val="000000"/>
                <w:sz w:val="18"/>
                <w:szCs w:val="18"/>
                <w:lang w:eastAsia="lv-LV"/>
              </w:rPr>
            </w:pPr>
            <w:r w:rsidRPr="00B54447">
              <w:rPr>
                <w:rFonts w:ascii="Century Gothic" w:hAnsi="Century Gothic"/>
                <w:sz w:val="18"/>
                <w:szCs w:val="18"/>
              </w:rPr>
              <w:t>125%</w:t>
            </w:r>
          </w:p>
        </w:tc>
        <w:tc>
          <w:tcPr>
            <w:tcW w:w="1478" w:type="dxa"/>
            <w:shd w:val="clear" w:color="auto" w:fill="auto"/>
            <w:noWrap/>
            <w:hideMark/>
          </w:tcPr>
          <w:p w14:paraId="5D6D7BBE" w14:textId="7AA73118" w:rsidR="00B54447" w:rsidRPr="00B54447" w:rsidRDefault="00B54447" w:rsidP="00B54447">
            <w:pPr>
              <w:spacing w:after="0" w:line="240" w:lineRule="auto"/>
              <w:jc w:val="right"/>
              <w:rPr>
                <w:rFonts w:ascii="Century Gothic" w:eastAsia="Times New Roman" w:hAnsi="Century Gothic" w:cs="Times New Roman"/>
                <w:color w:val="000000"/>
                <w:sz w:val="18"/>
                <w:szCs w:val="18"/>
                <w:lang w:eastAsia="lv-LV"/>
              </w:rPr>
            </w:pPr>
            <w:r w:rsidRPr="00B54447">
              <w:rPr>
                <w:rFonts w:ascii="Century Gothic" w:hAnsi="Century Gothic"/>
                <w:sz w:val="18"/>
                <w:szCs w:val="18"/>
              </w:rPr>
              <w:t>163%</w:t>
            </w:r>
          </w:p>
        </w:tc>
        <w:tc>
          <w:tcPr>
            <w:tcW w:w="1215" w:type="dxa"/>
            <w:shd w:val="clear" w:color="auto" w:fill="auto"/>
            <w:noWrap/>
            <w:hideMark/>
          </w:tcPr>
          <w:p w14:paraId="4C3121A2" w14:textId="2FE9C983" w:rsidR="00B54447" w:rsidRPr="00B54447" w:rsidRDefault="00B54447" w:rsidP="00B54447">
            <w:pPr>
              <w:spacing w:after="0" w:line="240" w:lineRule="auto"/>
              <w:jc w:val="right"/>
              <w:rPr>
                <w:rFonts w:ascii="Century Gothic" w:eastAsia="Times New Roman" w:hAnsi="Century Gothic" w:cs="Times New Roman"/>
                <w:color w:val="000000"/>
                <w:sz w:val="18"/>
                <w:szCs w:val="18"/>
                <w:lang w:eastAsia="lv-LV"/>
              </w:rPr>
            </w:pPr>
            <w:r w:rsidRPr="00B54447">
              <w:rPr>
                <w:rFonts w:ascii="Century Gothic" w:hAnsi="Century Gothic"/>
                <w:sz w:val="18"/>
                <w:szCs w:val="18"/>
              </w:rPr>
              <w:t>111%</w:t>
            </w:r>
          </w:p>
        </w:tc>
        <w:tc>
          <w:tcPr>
            <w:tcW w:w="1276" w:type="dxa"/>
            <w:shd w:val="clear" w:color="auto" w:fill="auto"/>
            <w:noWrap/>
            <w:hideMark/>
          </w:tcPr>
          <w:p w14:paraId="13E41620" w14:textId="7262C435" w:rsidR="00B54447" w:rsidRPr="00B54447" w:rsidRDefault="00B54447" w:rsidP="00B54447">
            <w:pPr>
              <w:spacing w:after="0" w:line="240" w:lineRule="auto"/>
              <w:jc w:val="right"/>
              <w:rPr>
                <w:rFonts w:ascii="Century Gothic" w:eastAsia="Times New Roman" w:hAnsi="Century Gothic" w:cs="Times New Roman"/>
                <w:sz w:val="18"/>
                <w:szCs w:val="18"/>
                <w:lang w:eastAsia="lv-LV"/>
              </w:rPr>
            </w:pPr>
            <w:r w:rsidRPr="00B54447">
              <w:rPr>
                <w:rFonts w:ascii="Century Gothic" w:hAnsi="Century Gothic"/>
                <w:sz w:val="18"/>
                <w:szCs w:val="18"/>
              </w:rPr>
              <w:t>-52%</w:t>
            </w:r>
          </w:p>
        </w:tc>
        <w:tc>
          <w:tcPr>
            <w:tcW w:w="1276" w:type="dxa"/>
            <w:shd w:val="clear" w:color="auto" w:fill="auto"/>
            <w:hideMark/>
          </w:tcPr>
          <w:p w14:paraId="30318E09" w14:textId="7FD77841" w:rsidR="00B54447" w:rsidRPr="00B54447" w:rsidRDefault="00B54447" w:rsidP="00B54447">
            <w:pPr>
              <w:spacing w:after="0" w:line="240" w:lineRule="auto"/>
              <w:jc w:val="right"/>
              <w:rPr>
                <w:rFonts w:ascii="Century Gothic" w:eastAsia="Times New Roman" w:hAnsi="Century Gothic" w:cs="Times New Roman"/>
                <w:sz w:val="18"/>
                <w:szCs w:val="18"/>
                <w:lang w:eastAsia="lv-LV"/>
              </w:rPr>
            </w:pPr>
            <w:r w:rsidRPr="00B54447">
              <w:rPr>
                <w:rFonts w:ascii="Century Gothic" w:hAnsi="Century Gothic"/>
                <w:sz w:val="18"/>
                <w:szCs w:val="18"/>
              </w:rPr>
              <w:t>-32%</w:t>
            </w:r>
          </w:p>
        </w:tc>
      </w:tr>
      <w:tr w:rsidR="00B54447" w:rsidRPr="00A557BB" w14:paraId="6D2B8310" w14:textId="77777777" w:rsidTr="001F36DC">
        <w:trPr>
          <w:trHeight w:val="540"/>
        </w:trPr>
        <w:tc>
          <w:tcPr>
            <w:tcW w:w="4020" w:type="dxa"/>
            <w:shd w:val="clear" w:color="auto" w:fill="auto"/>
            <w:hideMark/>
          </w:tcPr>
          <w:p w14:paraId="689B7393" w14:textId="4BAFC25D" w:rsidR="00B54447" w:rsidRPr="00B54447" w:rsidRDefault="00B54447" w:rsidP="00B54447">
            <w:pPr>
              <w:spacing w:after="0" w:line="240" w:lineRule="auto"/>
              <w:rPr>
                <w:rFonts w:ascii="Century Gothic" w:eastAsia="Times New Roman" w:hAnsi="Century Gothic" w:cs="Times New Roman"/>
                <w:color w:val="000000"/>
                <w:sz w:val="20"/>
                <w:szCs w:val="20"/>
                <w:lang w:eastAsia="lv-LV"/>
              </w:rPr>
            </w:pPr>
            <w:r w:rsidRPr="00B54447">
              <w:rPr>
                <w:rFonts w:ascii="Century Gothic" w:hAnsi="Century Gothic"/>
                <w:sz w:val="20"/>
                <w:szCs w:val="20"/>
              </w:rPr>
              <w:t>pamatdarbības neto naudas plūsma, EUR</w:t>
            </w:r>
          </w:p>
        </w:tc>
        <w:tc>
          <w:tcPr>
            <w:tcW w:w="1362" w:type="dxa"/>
            <w:shd w:val="clear" w:color="auto" w:fill="auto"/>
            <w:noWrap/>
            <w:hideMark/>
          </w:tcPr>
          <w:p w14:paraId="2EADCB02" w14:textId="5AA74607" w:rsidR="00B54447" w:rsidRPr="00B54447" w:rsidRDefault="00B54447" w:rsidP="001F36DC">
            <w:pPr>
              <w:spacing w:after="0" w:line="240" w:lineRule="auto"/>
              <w:rPr>
                <w:rFonts w:ascii="Century Gothic" w:eastAsia="Times New Roman" w:hAnsi="Century Gothic" w:cs="Times New Roman"/>
                <w:sz w:val="18"/>
                <w:szCs w:val="18"/>
                <w:lang w:eastAsia="lv-LV"/>
              </w:rPr>
            </w:pPr>
            <w:r w:rsidRPr="00B54447">
              <w:rPr>
                <w:rFonts w:ascii="Century Gothic" w:hAnsi="Century Gothic"/>
                <w:sz w:val="18"/>
                <w:szCs w:val="18"/>
              </w:rPr>
              <w:t>181 047 000</w:t>
            </w:r>
          </w:p>
        </w:tc>
        <w:tc>
          <w:tcPr>
            <w:tcW w:w="1478" w:type="dxa"/>
            <w:shd w:val="clear" w:color="auto" w:fill="auto"/>
            <w:noWrap/>
            <w:hideMark/>
          </w:tcPr>
          <w:p w14:paraId="5C51E830" w14:textId="692FB8A7" w:rsidR="00B54447" w:rsidRPr="00B54447" w:rsidRDefault="00B54447" w:rsidP="00B54447">
            <w:pPr>
              <w:spacing w:after="0" w:line="240" w:lineRule="auto"/>
              <w:jc w:val="right"/>
              <w:rPr>
                <w:rFonts w:ascii="Century Gothic" w:eastAsia="Times New Roman" w:hAnsi="Century Gothic" w:cs="Times New Roman"/>
                <w:sz w:val="18"/>
                <w:szCs w:val="18"/>
                <w:lang w:eastAsia="lv-LV"/>
              </w:rPr>
            </w:pPr>
            <w:r w:rsidRPr="00B54447">
              <w:rPr>
                <w:rFonts w:ascii="Century Gothic" w:hAnsi="Century Gothic"/>
                <w:sz w:val="18"/>
                <w:szCs w:val="18"/>
              </w:rPr>
              <w:t>244 330 000</w:t>
            </w:r>
          </w:p>
        </w:tc>
        <w:tc>
          <w:tcPr>
            <w:tcW w:w="1215" w:type="dxa"/>
            <w:shd w:val="clear" w:color="auto" w:fill="auto"/>
            <w:noWrap/>
            <w:hideMark/>
          </w:tcPr>
          <w:p w14:paraId="4D4558D2" w14:textId="35C78778" w:rsidR="00B54447" w:rsidRPr="00B54447" w:rsidRDefault="00B54447" w:rsidP="00B54447">
            <w:pPr>
              <w:spacing w:after="0" w:line="240" w:lineRule="auto"/>
              <w:jc w:val="right"/>
              <w:rPr>
                <w:rFonts w:ascii="Century Gothic" w:eastAsia="Times New Roman" w:hAnsi="Century Gothic" w:cs="Times New Roman"/>
                <w:sz w:val="18"/>
                <w:szCs w:val="18"/>
                <w:lang w:eastAsia="lv-LV"/>
              </w:rPr>
            </w:pPr>
            <w:r w:rsidRPr="00B54447">
              <w:rPr>
                <w:rFonts w:ascii="Century Gothic" w:hAnsi="Century Gothic"/>
                <w:sz w:val="18"/>
                <w:szCs w:val="18"/>
              </w:rPr>
              <w:t>359 949 000</w:t>
            </w:r>
          </w:p>
        </w:tc>
        <w:tc>
          <w:tcPr>
            <w:tcW w:w="1276" w:type="dxa"/>
            <w:shd w:val="clear" w:color="auto" w:fill="auto"/>
            <w:noWrap/>
            <w:hideMark/>
          </w:tcPr>
          <w:p w14:paraId="786D52E4" w14:textId="4A0C3674" w:rsidR="00B54447" w:rsidRPr="00B54447" w:rsidRDefault="00B54447" w:rsidP="00B54447">
            <w:pPr>
              <w:spacing w:after="0" w:line="240" w:lineRule="auto"/>
              <w:jc w:val="right"/>
              <w:rPr>
                <w:rFonts w:ascii="Century Gothic" w:eastAsia="Times New Roman" w:hAnsi="Century Gothic" w:cs="Times New Roman"/>
                <w:sz w:val="18"/>
                <w:szCs w:val="18"/>
                <w:lang w:eastAsia="lv-LV"/>
              </w:rPr>
            </w:pPr>
            <w:r w:rsidRPr="00B54447">
              <w:rPr>
                <w:rFonts w:ascii="Century Gothic" w:hAnsi="Century Gothic"/>
                <w:sz w:val="18"/>
                <w:szCs w:val="18"/>
              </w:rPr>
              <w:t>115 619 000</w:t>
            </w:r>
          </w:p>
        </w:tc>
        <w:tc>
          <w:tcPr>
            <w:tcW w:w="1276" w:type="dxa"/>
            <w:shd w:val="clear" w:color="auto" w:fill="auto"/>
            <w:hideMark/>
          </w:tcPr>
          <w:p w14:paraId="1511F688" w14:textId="638F61EA" w:rsidR="00B54447" w:rsidRPr="00B54447" w:rsidRDefault="00B54447" w:rsidP="00B54447">
            <w:pPr>
              <w:spacing w:after="0" w:line="240" w:lineRule="auto"/>
              <w:jc w:val="right"/>
              <w:rPr>
                <w:rFonts w:ascii="Century Gothic" w:eastAsia="Times New Roman" w:hAnsi="Century Gothic" w:cs="Times New Roman"/>
                <w:sz w:val="18"/>
                <w:szCs w:val="18"/>
                <w:lang w:eastAsia="lv-LV"/>
              </w:rPr>
            </w:pPr>
            <w:r w:rsidRPr="00B54447">
              <w:rPr>
                <w:rFonts w:ascii="Century Gothic" w:hAnsi="Century Gothic"/>
                <w:sz w:val="18"/>
                <w:szCs w:val="18"/>
              </w:rPr>
              <w:t>47%</w:t>
            </w:r>
          </w:p>
        </w:tc>
      </w:tr>
      <w:tr w:rsidR="00B54447" w:rsidRPr="00A557BB" w14:paraId="2E412F0A" w14:textId="77777777" w:rsidTr="001F36DC">
        <w:trPr>
          <w:trHeight w:val="330"/>
        </w:trPr>
        <w:tc>
          <w:tcPr>
            <w:tcW w:w="4020" w:type="dxa"/>
            <w:shd w:val="clear" w:color="auto" w:fill="auto"/>
            <w:hideMark/>
          </w:tcPr>
          <w:p w14:paraId="394FFDD7" w14:textId="7FAC488A" w:rsidR="00B54447" w:rsidRPr="00B54447" w:rsidRDefault="00B54447" w:rsidP="00B54447">
            <w:pPr>
              <w:spacing w:after="0" w:line="240" w:lineRule="auto"/>
              <w:rPr>
                <w:rFonts w:ascii="Century Gothic" w:eastAsia="Times New Roman" w:hAnsi="Century Gothic" w:cs="Times New Roman"/>
                <w:sz w:val="20"/>
                <w:szCs w:val="20"/>
                <w:lang w:eastAsia="lv-LV"/>
              </w:rPr>
            </w:pPr>
            <w:r w:rsidRPr="00B54447">
              <w:rPr>
                <w:rFonts w:ascii="Century Gothic" w:hAnsi="Century Gothic"/>
                <w:sz w:val="20"/>
                <w:szCs w:val="20"/>
              </w:rPr>
              <w:t>investīciju plāna izpilde, EUR</w:t>
            </w:r>
          </w:p>
        </w:tc>
        <w:tc>
          <w:tcPr>
            <w:tcW w:w="1362" w:type="dxa"/>
            <w:shd w:val="clear" w:color="auto" w:fill="auto"/>
            <w:noWrap/>
            <w:hideMark/>
          </w:tcPr>
          <w:p w14:paraId="4CC9F2DA" w14:textId="1F0F0220" w:rsidR="00B54447" w:rsidRPr="00B54447" w:rsidRDefault="00B54447" w:rsidP="00B54447">
            <w:pPr>
              <w:spacing w:after="0" w:line="240" w:lineRule="auto"/>
              <w:jc w:val="right"/>
              <w:rPr>
                <w:rFonts w:ascii="Century Gothic" w:eastAsia="Times New Roman" w:hAnsi="Century Gothic" w:cs="Times New Roman"/>
                <w:sz w:val="18"/>
                <w:szCs w:val="18"/>
                <w:lang w:eastAsia="lv-LV"/>
              </w:rPr>
            </w:pPr>
            <w:r w:rsidRPr="00B54447">
              <w:rPr>
                <w:rFonts w:ascii="Century Gothic" w:hAnsi="Century Gothic"/>
                <w:sz w:val="18"/>
                <w:szCs w:val="18"/>
              </w:rPr>
              <w:t>4 694 000</w:t>
            </w:r>
          </w:p>
        </w:tc>
        <w:tc>
          <w:tcPr>
            <w:tcW w:w="1478" w:type="dxa"/>
            <w:shd w:val="clear" w:color="auto" w:fill="auto"/>
            <w:noWrap/>
            <w:hideMark/>
          </w:tcPr>
          <w:p w14:paraId="7A76758D" w14:textId="002379A1" w:rsidR="00B54447" w:rsidRPr="00B54447" w:rsidRDefault="00B54447" w:rsidP="00B54447">
            <w:pPr>
              <w:spacing w:after="0" w:line="240" w:lineRule="auto"/>
              <w:jc w:val="right"/>
              <w:rPr>
                <w:rFonts w:ascii="Century Gothic" w:eastAsia="Times New Roman" w:hAnsi="Century Gothic" w:cs="Times New Roman"/>
                <w:sz w:val="18"/>
                <w:szCs w:val="18"/>
                <w:lang w:eastAsia="lv-LV"/>
              </w:rPr>
            </w:pPr>
            <w:r w:rsidRPr="00B54447">
              <w:rPr>
                <w:rFonts w:ascii="Century Gothic" w:hAnsi="Century Gothic"/>
                <w:sz w:val="18"/>
                <w:szCs w:val="18"/>
              </w:rPr>
              <w:t>5 914 000</w:t>
            </w:r>
          </w:p>
        </w:tc>
        <w:tc>
          <w:tcPr>
            <w:tcW w:w="1215" w:type="dxa"/>
            <w:shd w:val="clear" w:color="auto" w:fill="auto"/>
            <w:noWrap/>
            <w:hideMark/>
          </w:tcPr>
          <w:p w14:paraId="2D8892B1" w14:textId="7FEE761A" w:rsidR="00B54447" w:rsidRPr="00B54447" w:rsidRDefault="00B54447" w:rsidP="00B54447">
            <w:pPr>
              <w:spacing w:after="0" w:line="240" w:lineRule="auto"/>
              <w:jc w:val="right"/>
              <w:rPr>
                <w:rFonts w:ascii="Century Gothic" w:eastAsia="Times New Roman" w:hAnsi="Century Gothic" w:cs="Times New Roman"/>
                <w:sz w:val="18"/>
                <w:szCs w:val="18"/>
                <w:lang w:eastAsia="lv-LV"/>
              </w:rPr>
            </w:pPr>
            <w:r w:rsidRPr="00B54447">
              <w:rPr>
                <w:rFonts w:ascii="Century Gothic" w:hAnsi="Century Gothic"/>
                <w:sz w:val="18"/>
                <w:szCs w:val="18"/>
              </w:rPr>
              <w:t>4 717 000</w:t>
            </w:r>
          </w:p>
        </w:tc>
        <w:tc>
          <w:tcPr>
            <w:tcW w:w="1276" w:type="dxa"/>
            <w:shd w:val="clear" w:color="auto" w:fill="auto"/>
            <w:noWrap/>
            <w:hideMark/>
          </w:tcPr>
          <w:p w14:paraId="6B705C80" w14:textId="7AF310CF" w:rsidR="00B54447" w:rsidRPr="00B54447" w:rsidRDefault="00B54447" w:rsidP="00B54447">
            <w:pPr>
              <w:spacing w:after="0" w:line="240" w:lineRule="auto"/>
              <w:jc w:val="right"/>
              <w:rPr>
                <w:rFonts w:ascii="Century Gothic" w:eastAsia="Times New Roman" w:hAnsi="Century Gothic" w:cs="Times New Roman"/>
                <w:sz w:val="18"/>
                <w:szCs w:val="18"/>
                <w:lang w:eastAsia="lv-LV"/>
              </w:rPr>
            </w:pPr>
            <w:r w:rsidRPr="00B54447">
              <w:rPr>
                <w:rFonts w:ascii="Century Gothic" w:hAnsi="Century Gothic"/>
                <w:sz w:val="18"/>
                <w:szCs w:val="18"/>
              </w:rPr>
              <w:t>-1 197 000</w:t>
            </w:r>
          </w:p>
        </w:tc>
        <w:tc>
          <w:tcPr>
            <w:tcW w:w="1276" w:type="dxa"/>
            <w:shd w:val="clear" w:color="auto" w:fill="auto"/>
            <w:hideMark/>
          </w:tcPr>
          <w:p w14:paraId="50999049" w14:textId="6C4C3B83" w:rsidR="00B54447" w:rsidRPr="00B54447" w:rsidRDefault="00B54447" w:rsidP="00B54447">
            <w:pPr>
              <w:spacing w:after="0" w:line="240" w:lineRule="auto"/>
              <w:jc w:val="right"/>
              <w:rPr>
                <w:rFonts w:ascii="Century Gothic" w:eastAsia="Times New Roman" w:hAnsi="Century Gothic" w:cs="Times New Roman"/>
                <w:sz w:val="18"/>
                <w:szCs w:val="18"/>
                <w:lang w:eastAsia="lv-LV"/>
              </w:rPr>
            </w:pPr>
            <w:r w:rsidRPr="00B54447">
              <w:rPr>
                <w:rFonts w:ascii="Century Gothic" w:hAnsi="Century Gothic"/>
                <w:sz w:val="18"/>
                <w:szCs w:val="18"/>
              </w:rPr>
              <w:t>-20%</w:t>
            </w:r>
          </w:p>
        </w:tc>
      </w:tr>
      <w:tr w:rsidR="00B54447" w:rsidRPr="00A557BB" w14:paraId="135029BB" w14:textId="77777777" w:rsidTr="001F36DC">
        <w:trPr>
          <w:trHeight w:val="540"/>
        </w:trPr>
        <w:tc>
          <w:tcPr>
            <w:tcW w:w="4020" w:type="dxa"/>
            <w:shd w:val="clear" w:color="auto" w:fill="auto"/>
            <w:hideMark/>
          </w:tcPr>
          <w:p w14:paraId="15B66967" w14:textId="1DDFE0EA" w:rsidR="00B54447" w:rsidRPr="00B54447" w:rsidRDefault="00B54447" w:rsidP="00B54447">
            <w:pPr>
              <w:spacing w:after="0" w:line="240" w:lineRule="auto"/>
              <w:rPr>
                <w:rFonts w:ascii="Century Gothic" w:eastAsia="Times New Roman" w:hAnsi="Century Gothic" w:cs="Times New Roman"/>
                <w:sz w:val="20"/>
                <w:szCs w:val="20"/>
                <w:lang w:eastAsia="lv-LV"/>
              </w:rPr>
            </w:pPr>
            <w:r w:rsidRPr="00B54447">
              <w:rPr>
                <w:rFonts w:ascii="Century Gothic" w:hAnsi="Century Gothic"/>
                <w:sz w:val="20"/>
                <w:szCs w:val="20"/>
              </w:rPr>
              <w:t>valsts budžetā iemaksātās dividendes pārskata gadā, EUR</w:t>
            </w:r>
          </w:p>
        </w:tc>
        <w:tc>
          <w:tcPr>
            <w:tcW w:w="1362" w:type="dxa"/>
            <w:shd w:val="clear" w:color="auto" w:fill="auto"/>
            <w:noWrap/>
            <w:hideMark/>
          </w:tcPr>
          <w:p w14:paraId="11F654EF" w14:textId="6FB59AD8" w:rsidR="00B54447" w:rsidRPr="00B54447" w:rsidRDefault="00B54447" w:rsidP="00B54447">
            <w:pPr>
              <w:spacing w:after="0" w:line="240" w:lineRule="auto"/>
              <w:jc w:val="right"/>
              <w:rPr>
                <w:rFonts w:ascii="Century Gothic" w:eastAsia="Times New Roman" w:hAnsi="Century Gothic" w:cs="Times New Roman"/>
                <w:color w:val="000000"/>
                <w:sz w:val="18"/>
                <w:szCs w:val="18"/>
                <w:lang w:eastAsia="lv-LV"/>
              </w:rPr>
            </w:pPr>
            <w:r w:rsidRPr="00B54447">
              <w:rPr>
                <w:rFonts w:ascii="Century Gothic" w:hAnsi="Century Gothic"/>
                <w:sz w:val="18"/>
                <w:szCs w:val="18"/>
              </w:rPr>
              <w:t>0</w:t>
            </w:r>
          </w:p>
        </w:tc>
        <w:tc>
          <w:tcPr>
            <w:tcW w:w="1478" w:type="dxa"/>
            <w:shd w:val="clear" w:color="auto" w:fill="auto"/>
            <w:noWrap/>
            <w:hideMark/>
          </w:tcPr>
          <w:p w14:paraId="3225175D" w14:textId="656A81D1" w:rsidR="00B54447" w:rsidRPr="00B54447" w:rsidRDefault="00B54447" w:rsidP="00B54447">
            <w:pPr>
              <w:spacing w:after="0" w:line="240" w:lineRule="auto"/>
              <w:jc w:val="right"/>
              <w:rPr>
                <w:rFonts w:ascii="Century Gothic" w:eastAsia="Times New Roman" w:hAnsi="Century Gothic" w:cs="Times New Roman"/>
                <w:color w:val="000000"/>
                <w:sz w:val="18"/>
                <w:szCs w:val="18"/>
                <w:lang w:eastAsia="lv-LV"/>
              </w:rPr>
            </w:pPr>
            <w:r w:rsidRPr="00B54447">
              <w:rPr>
                <w:rFonts w:ascii="Century Gothic" w:hAnsi="Century Gothic"/>
                <w:sz w:val="18"/>
                <w:szCs w:val="18"/>
              </w:rPr>
              <w:t>0</w:t>
            </w:r>
          </w:p>
        </w:tc>
        <w:tc>
          <w:tcPr>
            <w:tcW w:w="1215" w:type="dxa"/>
            <w:shd w:val="clear" w:color="auto" w:fill="auto"/>
            <w:noWrap/>
            <w:hideMark/>
          </w:tcPr>
          <w:p w14:paraId="53FE09A6" w14:textId="0D9E88E6" w:rsidR="00B54447" w:rsidRPr="00B54447" w:rsidRDefault="00B54447" w:rsidP="00B54447">
            <w:pPr>
              <w:spacing w:after="0" w:line="240" w:lineRule="auto"/>
              <w:jc w:val="right"/>
              <w:rPr>
                <w:rFonts w:ascii="Century Gothic" w:eastAsia="Times New Roman" w:hAnsi="Century Gothic" w:cs="Times New Roman"/>
                <w:color w:val="000000"/>
                <w:sz w:val="18"/>
                <w:szCs w:val="18"/>
                <w:lang w:eastAsia="lv-LV"/>
              </w:rPr>
            </w:pPr>
            <w:r w:rsidRPr="00B54447">
              <w:rPr>
                <w:rFonts w:ascii="Century Gothic" w:hAnsi="Century Gothic"/>
                <w:sz w:val="18"/>
                <w:szCs w:val="18"/>
              </w:rPr>
              <w:t>0</w:t>
            </w:r>
          </w:p>
        </w:tc>
        <w:tc>
          <w:tcPr>
            <w:tcW w:w="1276" w:type="dxa"/>
            <w:shd w:val="clear" w:color="auto" w:fill="auto"/>
            <w:noWrap/>
            <w:hideMark/>
          </w:tcPr>
          <w:p w14:paraId="53C50E5A" w14:textId="3039C2A8" w:rsidR="00B54447" w:rsidRPr="00B54447" w:rsidRDefault="00B54447" w:rsidP="00B54447">
            <w:pPr>
              <w:spacing w:after="0" w:line="240" w:lineRule="auto"/>
              <w:jc w:val="right"/>
              <w:rPr>
                <w:rFonts w:ascii="Century Gothic" w:eastAsia="Times New Roman" w:hAnsi="Century Gothic" w:cs="Times New Roman"/>
                <w:color w:val="000000"/>
                <w:sz w:val="18"/>
                <w:szCs w:val="18"/>
                <w:lang w:eastAsia="lv-LV"/>
              </w:rPr>
            </w:pPr>
            <w:r w:rsidRPr="00B54447">
              <w:rPr>
                <w:rFonts w:ascii="Century Gothic" w:hAnsi="Century Gothic"/>
                <w:sz w:val="18"/>
                <w:szCs w:val="18"/>
              </w:rPr>
              <w:t>0</w:t>
            </w:r>
          </w:p>
        </w:tc>
        <w:tc>
          <w:tcPr>
            <w:tcW w:w="1276" w:type="dxa"/>
            <w:shd w:val="clear" w:color="auto" w:fill="auto"/>
            <w:noWrap/>
            <w:hideMark/>
          </w:tcPr>
          <w:p w14:paraId="49C485DC" w14:textId="5A05F8BF" w:rsidR="00B54447" w:rsidRPr="00B54447" w:rsidRDefault="00B54447" w:rsidP="00B54447">
            <w:pPr>
              <w:spacing w:after="0" w:line="240" w:lineRule="auto"/>
              <w:jc w:val="right"/>
              <w:rPr>
                <w:rFonts w:ascii="Century Gothic" w:eastAsia="Times New Roman" w:hAnsi="Century Gothic" w:cs="Times New Roman"/>
                <w:color w:val="000000"/>
                <w:sz w:val="18"/>
                <w:szCs w:val="18"/>
                <w:lang w:eastAsia="lv-LV"/>
              </w:rPr>
            </w:pPr>
            <w:r w:rsidRPr="00B54447">
              <w:rPr>
                <w:rFonts w:ascii="Century Gothic" w:hAnsi="Century Gothic"/>
                <w:sz w:val="18"/>
                <w:szCs w:val="18"/>
              </w:rPr>
              <w:t>0%</w:t>
            </w:r>
          </w:p>
        </w:tc>
      </w:tr>
      <w:tr w:rsidR="00B54447" w:rsidRPr="00A557BB" w14:paraId="0EBB5675" w14:textId="77777777" w:rsidTr="001F36DC">
        <w:trPr>
          <w:trHeight w:val="1140"/>
        </w:trPr>
        <w:tc>
          <w:tcPr>
            <w:tcW w:w="4020" w:type="dxa"/>
            <w:shd w:val="clear" w:color="auto" w:fill="auto"/>
            <w:hideMark/>
          </w:tcPr>
          <w:p w14:paraId="055DB87D" w14:textId="419BFBF5" w:rsidR="00B54447" w:rsidRPr="00B54447" w:rsidRDefault="00B54447" w:rsidP="00B54447">
            <w:pPr>
              <w:spacing w:after="0" w:line="240" w:lineRule="auto"/>
              <w:rPr>
                <w:rFonts w:ascii="Century Gothic" w:eastAsia="Times New Roman" w:hAnsi="Century Gothic" w:cs="Times New Roman"/>
                <w:color w:val="000000"/>
                <w:sz w:val="20"/>
                <w:szCs w:val="20"/>
                <w:lang w:eastAsia="lv-LV"/>
              </w:rPr>
            </w:pPr>
            <w:r w:rsidRPr="00B54447">
              <w:rPr>
                <w:rFonts w:ascii="Century Gothic" w:hAnsi="Century Gothic"/>
                <w:sz w:val="20"/>
                <w:szCs w:val="20"/>
              </w:rPr>
              <w:t>no valsts un pašvaldību budžeta tieši vai netieši saņemtais finansējums (dotācijas, maksa par pakalpojumiem un citi finanšu līdzekļi) kopā, EUR</w:t>
            </w:r>
          </w:p>
        </w:tc>
        <w:tc>
          <w:tcPr>
            <w:tcW w:w="1362" w:type="dxa"/>
            <w:shd w:val="clear" w:color="auto" w:fill="auto"/>
            <w:hideMark/>
          </w:tcPr>
          <w:p w14:paraId="777B46CF" w14:textId="45C350C2" w:rsidR="00B54447" w:rsidRPr="00B54447" w:rsidRDefault="00B54447" w:rsidP="00B54447">
            <w:pPr>
              <w:spacing w:after="0" w:line="240" w:lineRule="auto"/>
              <w:jc w:val="right"/>
              <w:rPr>
                <w:rFonts w:ascii="Century Gothic" w:eastAsia="Times New Roman" w:hAnsi="Century Gothic" w:cs="Times New Roman"/>
                <w:color w:val="000000"/>
                <w:sz w:val="18"/>
                <w:szCs w:val="18"/>
                <w:lang w:eastAsia="lv-LV"/>
              </w:rPr>
            </w:pPr>
            <w:r w:rsidRPr="00B54447">
              <w:rPr>
                <w:rFonts w:ascii="Century Gothic" w:hAnsi="Century Gothic"/>
                <w:sz w:val="18"/>
                <w:szCs w:val="18"/>
              </w:rPr>
              <w:t>68 074 000</w:t>
            </w:r>
          </w:p>
        </w:tc>
        <w:tc>
          <w:tcPr>
            <w:tcW w:w="1478" w:type="dxa"/>
            <w:shd w:val="clear" w:color="auto" w:fill="auto"/>
            <w:hideMark/>
          </w:tcPr>
          <w:p w14:paraId="4F586444" w14:textId="5866FC62" w:rsidR="00B54447" w:rsidRPr="00B54447" w:rsidRDefault="00B54447" w:rsidP="00B54447">
            <w:pPr>
              <w:spacing w:after="0" w:line="240" w:lineRule="auto"/>
              <w:jc w:val="right"/>
              <w:rPr>
                <w:rFonts w:ascii="Century Gothic" w:eastAsia="Times New Roman" w:hAnsi="Century Gothic" w:cs="Times New Roman"/>
                <w:color w:val="000000"/>
                <w:sz w:val="18"/>
                <w:szCs w:val="18"/>
                <w:lang w:eastAsia="lv-LV"/>
              </w:rPr>
            </w:pPr>
            <w:r w:rsidRPr="00B54447">
              <w:rPr>
                <w:rFonts w:ascii="Century Gothic" w:hAnsi="Century Gothic"/>
                <w:sz w:val="18"/>
                <w:szCs w:val="18"/>
              </w:rPr>
              <w:t>55 394 000</w:t>
            </w:r>
          </w:p>
        </w:tc>
        <w:tc>
          <w:tcPr>
            <w:tcW w:w="1215" w:type="dxa"/>
            <w:shd w:val="clear" w:color="auto" w:fill="auto"/>
            <w:hideMark/>
          </w:tcPr>
          <w:p w14:paraId="0D0B624B" w14:textId="03223646" w:rsidR="00B54447" w:rsidRPr="00B54447" w:rsidRDefault="00B54447" w:rsidP="00B54447">
            <w:pPr>
              <w:spacing w:after="0" w:line="240" w:lineRule="auto"/>
              <w:jc w:val="right"/>
              <w:rPr>
                <w:rFonts w:ascii="Century Gothic" w:eastAsia="Times New Roman" w:hAnsi="Century Gothic" w:cs="Times New Roman"/>
                <w:color w:val="000000"/>
                <w:sz w:val="18"/>
                <w:szCs w:val="18"/>
                <w:lang w:eastAsia="lv-LV"/>
              </w:rPr>
            </w:pPr>
            <w:r w:rsidRPr="00B54447">
              <w:rPr>
                <w:rFonts w:ascii="Century Gothic" w:hAnsi="Century Gothic"/>
                <w:sz w:val="18"/>
                <w:szCs w:val="18"/>
              </w:rPr>
              <w:t>171 287 000</w:t>
            </w:r>
          </w:p>
        </w:tc>
        <w:tc>
          <w:tcPr>
            <w:tcW w:w="1276" w:type="dxa"/>
            <w:shd w:val="clear" w:color="auto" w:fill="auto"/>
            <w:noWrap/>
            <w:hideMark/>
          </w:tcPr>
          <w:p w14:paraId="08C685B5" w14:textId="64DB49EF" w:rsidR="00B54447" w:rsidRPr="00B54447" w:rsidRDefault="00B54447" w:rsidP="00B54447">
            <w:pPr>
              <w:spacing w:after="0" w:line="240" w:lineRule="auto"/>
              <w:jc w:val="right"/>
              <w:rPr>
                <w:rFonts w:ascii="Century Gothic" w:eastAsia="Times New Roman" w:hAnsi="Century Gothic" w:cs="Times New Roman"/>
                <w:sz w:val="18"/>
                <w:szCs w:val="18"/>
                <w:lang w:eastAsia="lv-LV"/>
              </w:rPr>
            </w:pPr>
            <w:r w:rsidRPr="00B54447">
              <w:rPr>
                <w:rFonts w:ascii="Century Gothic" w:hAnsi="Century Gothic"/>
                <w:sz w:val="18"/>
                <w:szCs w:val="18"/>
              </w:rPr>
              <w:t>115 893 000</w:t>
            </w:r>
          </w:p>
        </w:tc>
        <w:tc>
          <w:tcPr>
            <w:tcW w:w="1276" w:type="dxa"/>
            <w:shd w:val="clear" w:color="auto" w:fill="auto"/>
            <w:hideMark/>
          </w:tcPr>
          <w:p w14:paraId="4304158B" w14:textId="4329A706" w:rsidR="00B54447" w:rsidRPr="00B54447" w:rsidRDefault="00B54447" w:rsidP="00B54447">
            <w:pPr>
              <w:spacing w:after="0" w:line="240" w:lineRule="auto"/>
              <w:jc w:val="right"/>
              <w:rPr>
                <w:rFonts w:ascii="Century Gothic" w:eastAsia="Times New Roman" w:hAnsi="Century Gothic" w:cs="Times New Roman"/>
                <w:sz w:val="18"/>
                <w:szCs w:val="18"/>
                <w:lang w:eastAsia="lv-LV"/>
              </w:rPr>
            </w:pPr>
            <w:r w:rsidRPr="00B54447">
              <w:rPr>
                <w:rFonts w:ascii="Century Gothic" w:hAnsi="Century Gothic"/>
                <w:sz w:val="18"/>
                <w:szCs w:val="18"/>
              </w:rPr>
              <w:t>209%</w:t>
            </w:r>
          </w:p>
        </w:tc>
      </w:tr>
      <w:tr w:rsidR="00B54447" w:rsidRPr="00A557BB" w14:paraId="2BE6B55C" w14:textId="77777777" w:rsidTr="001F36DC">
        <w:trPr>
          <w:trHeight w:val="300"/>
        </w:trPr>
        <w:tc>
          <w:tcPr>
            <w:tcW w:w="4020" w:type="dxa"/>
            <w:shd w:val="clear" w:color="auto" w:fill="auto"/>
            <w:hideMark/>
          </w:tcPr>
          <w:p w14:paraId="43F07BA1" w14:textId="0BEDAEA0" w:rsidR="00B54447" w:rsidRPr="00B54447" w:rsidRDefault="00B54447" w:rsidP="00B54447">
            <w:pPr>
              <w:spacing w:after="0" w:line="240" w:lineRule="auto"/>
              <w:rPr>
                <w:rFonts w:ascii="Century Gothic" w:eastAsia="Times New Roman" w:hAnsi="Century Gothic" w:cs="Times New Roman"/>
                <w:color w:val="000000"/>
                <w:sz w:val="20"/>
                <w:szCs w:val="20"/>
                <w:lang w:eastAsia="lv-LV"/>
              </w:rPr>
            </w:pPr>
            <w:r w:rsidRPr="00B54447">
              <w:rPr>
                <w:rFonts w:ascii="Century Gothic" w:hAnsi="Century Gothic"/>
                <w:sz w:val="20"/>
                <w:szCs w:val="20"/>
              </w:rPr>
              <w:t>*Dotācijas, EUR</w:t>
            </w:r>
          </w:p>
        </w:tc>
        <w:tc>
          <w:tcPr>
            <w:tcW w:w="1362" w:type="dxa"/>
            <w:shd w:val="clear" w:color="auto" w:fill="auto"/>
            <w:hideMark/>
          </w:tcPr>
          <w:p w14:paraId="7BC3A102" w14:textId="12523B75" w:rsidR="00B54447" w:rsidRPr="00B54447" w:rsidRDefault="00B54447" w:rsidP="00B54447">
            <w:pPr>
              <w:spacing w:after="0" w:line="240" w:lineRule="auto"/>
              <w:jc w:val="right"/>
              <w:rPr>
                <w:rFonts w:ascii="Century Gothic" w:eastAsia="Times New Roman" w:hAnsi="Century Gothic" w:cs="Times New Roman"/>
                <w:color w:val="000000"/>
                <w:sz w:val="18"/>
                <w:szCs w:val="18"/>
                <w:lang w:eastAsia="lv-LV"/>
              </w:rPr>
            </w:pPr>
            <w:r w:rsidRPr="00B54447">
              <w:rPr>
                <w:rFonts w:ascii="Century Gothic" w:hAnsi="Century Gothic"/>
                <w:sz w:val="18"/>
                <w:szCs w:val="18"/>
              </w:rPr>
              <w:t>0</w:t>
            </w:r>
          </w:p>
        </w:tc>
        <w:tc>
          <w:tcPr>
            <w:tcW w:w="1478" w:type="dxa"/>
            <w:shd w:val="clear" w:color="auto" w:fill="auto"/>
            <w:hideMark/>
          </w:tcPr>
          <w:p w14:paraId="1B04BB8C" w14:textId="0F2ECF70" w:rsidR="00B54447" w:rsidRPr="00B54447" w:rsidRDefault="00B54447" w:rsidP="00B54447">
            <w:pPr>
              <w:spacing w:after="0" w:line="240" w:lineRule="auto"/>
              <w:jc w:val="right"/>
              <w:rPr>
                <w:rFonts w:ascii="Century Gothic" w:eastAsia="Times New Roman" w:hAnsi="Century Gothic" w:cs="Times New Roman"/>
                <w:color w:val="000000"/>
                <w:sz w:val="18"/>
                <w:szCs w:val="18"/>
                <w:lang w:eastAsia="lv-LV"/>
              </w:rPr>
            </w:pPr>
            <w:r w:rsidRPr="00B54447">
              <w:rPr>
                <w:rFonts w:ascii="Century Gothic" w:hAnsi="Century Gothic"/>
                <w:sz w:val="18"/>
                <w:szCs w:val="18"/>
              </w:rPr>
              <w:t>0</w:t>
            </w:r>
          </w:p>
        </w:tc>
        <w:tc>
          <w:tcPr>
            <w:tcW w:w="1215" w:type="dxa"/>
            <w:shd w:val="clear" w:color="auto" w:fill="auto"/>
            <w:hideMark/>
          </w:tcPr>
          <w:p w14:paraId="1F9B9A0A" w14:textId="3FAAFC9B" w:rsidR="00B54447" w:rsidRPr="00B54447" w:rsidRDefault="00B54447" w:rsidP="00B54447">
            <w:pPr>
              <w:spacing w:after="0" w:line="240" w:lineRule="auto"/>
              <w:jc w:val="right"/>
              <w:rPr>
                <w:rFonts w:ascii="Century Gothic" w:eastAsia="Times New Roman" w:hAnsi="Century Gothic" w:cs="Times New Roman"/>
                <w:color w:val="000000"/>
                <w:sz w:val="18"/>
                <w:szCs w:val="18"/>
                <w:lang w:eastAsia="lv-LV"/>
              </w:rPr>
            </w:pPr>
            <w:r w:rsidRPr="00B54447">
              <w:rPr>
                <w:rFonts w:ascii="Century Gothic" w:hAnsi="Century Gothic"/>
                <w:sz w:val="18"/>
                <w:szCs w:val="18"/>
              </w:rPr>
              <w:t>0</w:t>
            </w:r>
          </w:p>
        </w:tc>
        <w:tc>
          <w:tcPr>
            <w:tcW w:w="1276" w:type="dxa"/>
            <w:shd w:val="clear" w:color="auto" w:fill="auto"/>
            <w:noWrap/>
            <w:hideMark/>
          </w:tcPr>
          <w:p w14:paraId="2F71439B" w14:textId="0CA8C38E" w:rsidR="00B54447" w:rsidRPr="00B54447" w:rsidRDefault="00B54447" w:rsidP="00B54447">
            <w:pPr>
              <w:spacing w:after="0" w:line="240" w:lineRule="auto"/>
              <w:jc w:val="right"/>
              <w:rPr>
                <w:rFonts w:ascii="Century Gothic" w:eastAsia="Times New Roman" w:hAnsi="Century Gothic" w:cs="Times New Roman"/>
                <w:color w:val="000000"/>
                <w:sz w:val="18"/>
                <w:szCs w:val="18"/>
                <w:lang w:eastAsia="lv-LV"/>
              </w:rPr>
            </w:pPr>
            <w:r w:rsidRPr="00B54447">
              <w:rPr>
                <w:rFonts w:ascii="Century Gothic" w:hAnsi="Century Gothic"/>
                <w:sz w:val="18"/>
                <w:szCs w:val="18"/>
              </w:rPr>
              <w:t>0</w:t>
            </w:r>
          </w:p>
        </w:tc>
        <w:tc>
          <w:tcPr>
            <w:tcW w:w="1276" w:type="dxa"/>
            <w:shd w:val="clear" w:color="auto" w:fill="auto"/>
            <w:hideMark/>
          </w:tcPr>
          <w:p w14:paraId="273B6036" w14:textId="04FF5A0F" w:rsidR="00B54447" w:rsidRPr="00B54447" w:rsidRDefault="00B54447" w:rsidP="00B54447">
            <w:pPr>
              <w:spacing w:after="0" w:line="240" w:lineRule="auto"/>
              <w:jc w:val="right"/>
              <w:rPr>
                <w:rFonts w:ascii="Century Gothic" w:eastAsia="Times New Roman" w:hAnsi="Century Gothic" w:cs="Times New Roman"/>
                <w:color w:val="000000"/>
                <w:sz w:val="18"/>
                <w:szCs w:val="18"/>
                <w:lang w:eastAsia="lv-LV"/>
              </w:rPr>
            </w:pPr>
            <w:r w:rsidRPr="00B54447">
              <w:rPr>
                <w:rFonts w:ascii="Century Gothic" w:hAnsi="Century Gothic"/>
                <w:sz w:val="18"/>
                <w:szCs w:val="18"/>
              </w:rPr>
              <w:t>0%</w:t>
            </w:r>
          </w:p>
        </w:tc>
      </w:tr>
      <w:tr w:rsidR="00B54447" w:rsidRPr="00A557BB" w14:paraId="320C3458" w14:textId="77777777" w:rsidTr="001F36DC">
        <w:trPr>
          <w:trHeight w:val="540"/>
        </w:trPr>
        <w:tc>
          <w:tcPr>
            <w:tcW w:w="4020" w:type="dxa"/>
            <w:shd w:val="clear" w:color="auto" w:fill="auto"/>
            <w:hideMark/>
          </w:tcPr>
          <w:p w14:paraId="4CC857AC" w14:textId="41C44F63" w:rsidR="00B54447" w:rsidRPr="00B54447" w:rsidRDefault="00B54447" w:rsidP="00B54447">
            <w:pPr>
              <w:spacing w:after="0" w:line="240" w:lineRule="auto"/>
              <w:rPr>
                <w:rFonts w:ascii="Century Gothic" w:eastAsia="Times New Roman" w:hAnsi="Century Gothic" w:cs="Times New Roman"/>
                <w:color w:val="000000"/>
                <w:sz w:val="20"/>
                <w:szCs w:val="20"/>
                <w:lang w:eastAsia="lv-LV"/>
              </w:rPr>
            </w:pPr>
            <w:r w:rsidRPr="00B54447">
              <w:rPr>
                <w:rFonts w:ascii="Century Gothic" w:hAnsi="Century Gothic"/>
                <w:sz w:val="20"/>
                <w:szCs w:val="20"/>
              </w:rPr>
              <w:t>*Kompensācija par valsts atbalsta programmu vadības izdevumiem, EUR</w:t>
            </w:r>
          </w:p>
        </w:tc>
        <w:tc>
          <w:tcPr>
            <w:tcW w:w="1362" w:type="dxa"/>
            <w:shd w:val="clear" w:color="auto" w:fill="auto"/>
            <w:hideMark/>
          </w:tcPr>
          <w:p w14:paraId="3CD845BD" w14:textId="13168599" w:rsidR="00B54447" w:rsidRPr="00B54447" w:rsidRDefault="00B54447" w:rsidP="00B54447">
            <w:pPr>
              <w:spacing w:after="0" w:line="240" w:lineRule="auto"/>
              <w:jc w:val="right"/>
              <w:rPr>
                <w:rFonts w:ascii="Century Gothic" w:eastAsia="Times New Roman" w:hAnsi="Century Gothic" w:cs="Times New Roman"/>
                <w:color w:val="000000"/>
                <w:sz w:val="18"/>
                <w:szCs w:val="18"/>
                <w:lang w:eastAsia="lv-LV"/>
              </w:rPr>
            </w:pPr>
            <w:r w:rsidRPr="00B54447">
              <w:rPr>
                <w:rFonts w:ascii="Century Gothic" w:hAnsi="Century Gothic"/>
                <w:sz w:val="18"/>
                <w:szCs w:val="18"/>
              </w:rPr>
              <w:t>2 609 000</w:t>
            </w:r>
          </w:p>
        </w:tc>
        <w:tc>
          <w:tcPr>
            <w:tcW w:w="1478" w:type="dxa"/>
            <w:shd w:val="clear" w:color="auto" w:fill="auto"/>
            <w:noWrap/>
            <w:hideMark/>
          </w:tcPr>
          <w:p w14:paraId="4FF83ED9" w14:textId="183C0155" w:rsidR="00B54447" w:rsidRPr="00B54447" w:rsidRDefault="00B54447" w:rsidP="00B54447">
            <w:pPr>
              <w:spacing w:after="0" w:line="240" w:lineRule="auto"/>
              <w:jc w:val="right"/>
              <w:rPr>
                <w:rFonts w:ascii="Century Gothic" w:eastAsia="Times New Roman" w:hAnsi="Century Gothic" w:cs="Times New Roman"/>
                <w:color w:val="000000"/>
                <w:sz w:val="18"/>
                <w:szCs w:val="18"/>
                <w:lang w:eastAsia="lv-LV"/>
              </w:rPr>
            </w:pPr>
            <w:r w:rsidRPr="00B54447">
              <w:rPr>
                <w:rFonts w:ascii="Century Gothic" w:hAnsi="Century Gothic"/>
                <w:sz w:val="18"/>
                <w:szCs w:val="18"/>
              </w:rPr>
              <w:t>1 879 000</w:t>
            </w:r>
          </w:p>
        </w:tc>
        <w:tc>
          <w:tcPr>
            <w:tcW w:w="1215" w:type="dxa"/>
            <w:shd w:val="clear" w:color="auto" w:fill="auto"/>
            <w:hideMark/>
          </w:tcPr>
          <w:p w14:paraId="018FE6D9" w14:textId="4DA6A429" w:rsidR="00B54447" w:rsidRPr="00B54447" w:rsidRDefault="00B54447" w:rsidP="00B54447">
            <w:pPr>
              <w:spacing w:after="0" w:line="240" w:lineRule="auto"/>
              <w:jc w:val="right"/>
              <w:rPr>
                <w:rFonts w:ascii="Century Gothic" w:eastAsia="Times New Roman" w:hAnsi="Century Gothic" w:cs="Times New Roman"/>
                <w:color w:val="000000"/>
                <w:sz w:val="18"/>
                <w:szCs w:val="18"/>
                <w:lang w:eastAsia="lv-LV"/>
              </w:rPr>
            </w:pPr>
            <w:r w:rsidRPr="00B54447">
              <w:rPr>
                <w:rFonts w:ascii="Century Gothic" w:hAnsi="Century Gothic"/>
                <w:sz w:val="18"/>
                <w:szCs w:val="18"/>
              </w:rPr>
              <w:t>2 785 000</w:t>
            </w:r>
          </w:p>
        </w:tc>
        <w:tc>
          <w:tcPr>
            <w:tcW w:w="1276" w:type="dxa"/>
            <w:shd w:val="clear" w:color="auto" w:fill="auto"/>
            <w:noWrap/>
            <w:hideMark/>
          </w:tcPr>
          <w:p w14:paraId="0897C869" w14:textId="1DE78562" w:rsidR="00B54447" w:rsidRPr="00B54447" w:rsidRDefault="00B54447" w:rsidP="00B54447">
            <w:pPr>
              <w:spacing w:after="0" w:line="240" w:lineRule="auto"/>
              <w:jc w:val="right"/>
              <w:rPr>
                <w:rFonts w:ascii="Century Gothic" w:eastAsia="Times New Roman" w:hAnsi="Century Gothic" w:cs="Times New Roman"/>
                <w:sz w:val="18"/>
                <w:szCs w:val="18"/>
                <w:lang w:eastAsia="lv-LV"/>
              </w:rPr>
            </w:pPr>
            <w:r w:rsidRPr="00B54447">
              <w:rPr>
                <w:rFonts w:ascii="Century Gothic" w:hAnsi="Century Gothic"/>
                <w:sz w:val="18"/>
                <w:szCs w:val="18"/>
              </w:rPr>
              <w:t>906 000</w:t>
            </w:r>
          </w:p>
        </w:tc>
        <w:tc>
          <w:tcPr>
            <w:tcW w:w="1276" w:type="dxa"/>
            <w:shd w:val="clear" w:color="auto" w:fill="auto"/>
            <w:hideMark/>
          </w:tcPr>
          <w:p w14:paraId="41F012C0" w14:textId="2C813D54" w:rsidR="00B54447" w:rsidRPr="00B54447" w:rsidRDefault="00B54447" w:rsidP="00B54447">
            <w:pPr>
              <w:spacing w:after="0" w:line="240" w:lineRule="auto"/>
              <w:jc w:val="right"/>
              <w:rPr>
                <w:rFonts w:ascii="Century Gothic" w:eastAsia="Times New Roman" w:hAnsi="Century Gothic" w:cs="Times New Roman"/>
                <w:sz w:val="18"/>
                <w:szCs w:val="18"/>
                <w:lang w:eastAsia="lv-LV"/>
              </w:rPr>
            </w:pPr>
            <w:r w:rsidRPr="00B54447">
              <w:rPr>
                <w:rFonts w:ascii="Century Gothic" w:hAnsi="Century Gothic"/>
                <w:sz w:val="18"/>
                <w:szCs w:val="18"/>
              </w:rPr>
              <w:t>48%</w:t>
            </w:r>
          </w:p>
        </w:tc>
      </w:tr>
      <w:tr w:rsidR="00B54447" w:rsidRPr="00A557BB" w14:paraId="2F5F769D" w14:textId="77777777" w:rsidTr="001F36DC">
        <w:trPr>
          <w:trHeight w:val="540"/>
        </w:trPr>
        <w:tc>
          <w:tcPr>
            <w:tcW w:w="4020" w:type="dxa"/>
            <w:shd w:val="clear" w:color="auto" w:fill="auto"/>
            <w:hideMark/>
          </w:tcPr>
          <w:p w14:paraId="1940D502" w14:textId="174F172F" w:rsidR="00B54447" w:rsidRPr="00B54447" w:rsidRDefault="00B54447" w:rsidP="00B54447">
            <w:pPr>
              <w:spacing w:after="0" w:line="240" w:lineRule="auto"/>
              <w:rPr>
                <w:rFonts w:ascii="Century Gothic" w:eastAsia="Times New Roman" w:hAnsi="Century Gothic" w:cs="Times New Roman"/>
                <w:color w:val="000000"/>
                <w:sz w:val="20"/>
                <w:szCs w:val="20"/>
                <w:lang w:eastAsia="lv-LV"/>
              </w:rPr>
            </w:pPr>
            <w:r w:rsidRPr="00B54447">
              <w:rPr>
                <w:rFonts w:ascii="Century Gothic" w:hAnsi="Century Gothic"/>
                <w:sz w:val="20"/>
                <w:szCs w:val="20"/>
              </w:rPr>
              <w:t>*Kompensācija par riska kapitāla fondu pārvaldīšanas komisijām, EUR</w:t>
            </w:r>
          </w:p>
        </w:tc>
        <w:tc>
          <w:tcPr>
            <w:tcW w:w="1362" w:type="dxa"/>
            <w:shd w:val="clear" w:color="auto" w:fill="auto"/>
            <w:hideMark/>
          </w:tcPr>
          <w:p w14:paraId="67387AAD" w14:textId="3A877D08" w:rsidR="00B54447" w:rsidRPr="00B54447" w:rsidRDefault="00B54447" w:rsidP="00B54447">
            <w:pPr>
              <w:spacing w:after="0" w:line="240" w:lineRule="auto"/>
              <w:jc w:val="right"/>
              <w:rPr>
                <w:rFonts w:ascii="Century Gothic" w:eastAsia="Times New Roman" w:hAnsi="Century Gothic" w:cs="Times New Roman"/>
                <w:color w:val="000000"/>
                <w:sz w:val="18"/>
                <w:szCs w:val="18"/>
                <w:lang w:eastAsia="lv-LV"/>
              </w:rPr>
            </w:pPr>
            <w:r w:rsidRPr="00B54447">
              <w:rPr>
                <w:rFonts w:ascii="Century Gothic" w:hAnsi="Century Gothic"/>
                <w:sz w:val="18"/>
                <w:szCs w:val="18"/>
              </w:rPr>
              <w:t>3 247 000</w:t>
            </w:r>
          </w:p>
        </w:tc>
        <w:tc>
          <w:tcPr>
            <w:tcW w:w="1478" w:type="dxa"/>
            <w:shd w:val="clear" w:color="auto" w:fill="auto"/>
            <w:noWrap/>
            <w:hideMark/>
          </w:tcPr>
          <w:p w14:paraId="7CC72D97" w14:textId="43823463" w:rsidR="00B54447" w:rsidRPr="00B54447" w:rsidRDefault="00B54447" w:rsidP="00B54447">
            <w:pPr>
              <w:spacing w:after="0" w:line="240" w:lineRule="auto"/>
              <w:jc w:val="right"/>
              <w:rPr>
                <w:rFonts w:ascii="Century Gothic" w:eastAsia="Times New Roman" w:hAnsi="Century Gothic" w:cs="Times New Roman"/>
                <w:color w:val="000000"/>
                <w:sz w:val="18"/>
                <w:szCs w:val="18"/>
                <w:lang w:eastAsia="lv-LV"/>
              </w:rPr>
            </w:pPr>
            <w:r w:rsidRPr="00B54447">
              <w:rPr>
                <w:rFonts w:ascii="Century Gothic" w:hAnsi="Century Gothic"/>
                <w:sz w:val="18"/>
                <w:szCs w:val="18"/>
              </w:rPr>
              <w:t>3 672 000</w:t>
            </w:r>
          </w:p>
        </w:tc>
        <w:tc>
          <w:tcPr>
            <w:tcW w:w="1215" w:type="dxa"/>
            <w:shd w:val="clear" w:color="auto" w:fill="auto"/>
            <w:noWrap/>
            <w:hideMark/>
          </w:tcPr>
          <w:p w14:paraId="002CE588" w14:textId="7D601CAD" w:rsidR="00B54447" w:rsidRPr="00B54447" w:rsidRDefault="00B54447" w:rsidP="00B54447">
            <w:pPr>
              <w:spacing w:after="0" w:line="240" w:lineRule="auto"/>
              <w:jc w:val="right"/>
              <w:rPr>
                <w:rFonts w:ascii="Century Gothic" w:eastAsia="Times New Roman" w:hAnsi="Century Gothic" w:cs="Times New Roman"/>
                <w:color w:val="000000"/>
                <w:sz w:val="18"/>
                <w:szCs w:val="18"/>
                <w:lang w:eastAsia="lv-LV"/>
              </w:rPr>
            </w:pPr>
            <w:r w:rsidRPr="00B54447">
              <w:rPr>
                <w:rFonts w:ascii="Century Gothic" w:hAnsi="Century Gothic"/>
                <w:sz w:val="18"/>
                <w:szCs w:val="18"/>
              </w:rPr>
              <w:t>3 447 000</w:t>
            </w:r>
          </w:p>
        </w:tc>
        <w:tc>
          <w:tcPr>
            <w:tcW w:w="1276" w:type="dxa"/>
            <w:shd w:val="clear" w:color="auto" w:fill="auto"/>
            <w:noWrap/>
            <w:hideMark/>
          </w:tcPr>
          <w:p w14:paraId="556E46A1" w14:textId="0A2C4655" w:rsidR="00B54447" w:rsidRPr="00B54447" w:rsidRDefault="00B54447" w:rsidP="00B54447">
            <w:pPr>
              <w:spacing w:after="0" w:line="240" w:lineRule="auto"/>
              <w:jc w:val="right"/>
              <w:rPr>
                <w:rFonts w:ascii="Century Gothic" w:eastAsia="Times New Roman" w:hAnsi="Century Gothic" w:cs="Times New Roman"/>
                <w:sz w:val="18"/>
                <w:szCs w:val="18"/>
                <w:lang w:eastAsia="lv-LV"/>
              </w:rPr>
            </w:pPr>
            <w:r w:rsidRPr="00B54447">
              <w:rPr>
                <w:rFonts w:ascii="Century Gothic" w:hAnsi="Century Gothic"/>
                <w:sz w:val="18"/>
                <w:szCs w:val="18"/>
              </w:rPr>
              <w:t>-225 000</w:t>
            </w:r>
          </w:p>
        </w:tc>
        <w:tc>
          <w:tcPr>
            <w:tcW w:w="1276" w:type="dxa"/>
            <w:shd w:val="clear" w:color="auto" w:fill="auto"/>
            <w:hideMark/>
          </w:tcPr>
          <w:p w14:paraId="02987F7C" w14:textId="21FB88A1" w:rsidR="00B54447" w:rsidRPr="00B54447" w:rsidRDefault="00B54447" w:rsidP="00B54447">
            <w:pPr>
              <w:spacing w:after="0" w:line="240" w:lineRule="auto"/>
              <w:jc w:val="right"/>
              <w:rPr>
                <w:rFonts w:ascii="Century Gothic" w:eastAsia="Times New Roman" w:hAnsi="Century Gothic" w:cs="Times New Roman"/>
                <w:sz w:val="18"/>
                <w:szCs w:val="18"/>
                <w:lang w:eastAsia="lv-LV"/>
              </w:rPr>
            </w:pPr>
            <w:r w:rsidRPr="00B54447">
              <w:rPr>
                <w:rFonts w:ascii="Century Gothic" w:hAnsi="Century Gothic"/>
                <w:sz w:val="18"/>
                <w:szCs w:val="18"/>
              </w:rPr>
              <w:t>-6%</w:t>
            </w:r>
          </w:p>
        </w:tc>
      </w:tr>
      <w:tr w:rsidR="00B54447" w:rsidRPr="00A557BB" w14:paraId="1FA48E4C" w14:textId="77777777" w:rsidTr="001F36DC">
        <w:trPr>
          <w:trHeight w:val="345"/>
        </w:trPr>
        <w:tc>
          <w:tcPr>
            <w:tcW w:w="4020" w:type="dxa"/>
            <w:shd w:val="clear" w:color="auto" w:fill="auto"/>
            <w:hideMark/>
          </w:tcPr>
          <w:p w14:paraId="7C563236" w14:textId="487F87C4" w:rsidR="00B54447" w:rsidRPr="00B54447" w:rsidRDefault="00B54447" w:rsidP="00B54447">
            <w:pPr>
              <w:spacing w:after="0" w:line="240" w:lineRule="auto"/>
              <w:rPr>
                <w:rFonts w:ascii="Century Gothic" w:eastAsia="Times New Roman" w:hAnsi="Century Gothic" w:cs="Times New Roman"/>
                <w:color w:val="000000"/>
                <w:sz w:val="20"/>
                <w:szCs w:val="20"/>
                <w:lang w:eastAsia="lv-LV"/>
              </w:rPr>
            </w:pPr>
            <w:r w:rsidRPr="00B54447">
              <w:rPr>
                <w:rFonts w:ascii="Century Gothic" w:hAnsi="Century Gothic"/>
                <w:sz w:val="20"/>
                <w:szCs w:val="20"/>
              </w:rPr>
              <w:t>*Kompensācija par kapitāla atdevi, EUR</w:t>
            </w:r>
          </w:p>
        </w:tc>
        <w:tc>
          <w:tcPr>
            <w:tcW w:w="1362" w:type="dxa"/>
            <w:shd w:val="clear" w:color="auto" w:fill="auto"/>
            <w:hideMark/>
          </w:tcPr>
          <w:p w14:paraId="11D135E9" w14:textId="08653A28" w:rsidR="00B54447" w:rsidRPr="00B54447" w:rsidRDefault="00B54447" w:rsidP="00B54447">
            <w:pPr>
              <w:spacing w:after="0" w:line="240" w:lineRule="auto"/>
              <w:jc w:val="right"/>
              <w:rPr>
                <w:rFonts w:ascii="Century Gothic" w:eastAsia="Times New Roman" w:hAnsi="Century Gothic" w:cs="Times New Roman"/>
                <w:color w:val="000000"/>
                <w:sz w:val="18"/>
                <w:szCs w:val="18"/>
                <w:lang w:eastAsia="lv-LV"/>
              </w:rPr>
            </w:pPr>
            <w:r w:rsidRPr="00B54447">
              <w:rPr>
                <w:rFonts w:ascii="Century Gothic" w:hAnsi="Century Gothic"/>
                <w:sz w:val="18"/>
                <w:szCs w:val="18"/>
              </w:rPr>
              <w:t>309 000</w:t>
            </w:r>
          </w:p>
        </w:tc>
        <w:tc>
          <w:tcPr>
            <w:tcW w:w="1478" w:type="dxa"/>
            <w:shd w:val="clear" w:color="auto" w:fill="auto"/>
            <w:noWrap/>
            <w:hideMark/>
          </w:tcPr>
          <w:p w14:paraId="220DDB87" w14:textId="50AD111B" w:rsidR="00B54447" w:rsidRPr="00B54447" w:rsidRDefault="00B54447" w:rsidP="00B54447">
            <w:pPr>
              <w:spacing w:after="0" w:line="240" w:lineRule="auto"/>
              <w:jc w:val="right"/>
              <w:rPr>
                <w:rFonts w:ascii="Century Gothic" w:eastAsia="Times New Roman" w:hAnsi="Century Gothic" w:cs="Times New Roman"/>
                <w:color w:val="000000"/>
                <w:sz w:val="18"/>
                <w:szCs w:val="18"/>
                <w:lang w:eastAsia="lv-LV"/>
              </w:rPr>
            </w:pPr>
            <w:r w:rsidRPr="00B54447">
              <w:rPr>
                <w:rFonts w:ascii="Century Gothic" w:hAnsi="Century Gothic"/>
                <w:sz w:val="18"/>
                <w:szCs w:val="18"/>
              </w:rPr>
              <w:t>0</w:t>
            </w:r>
          </w:p>
        </w:tc>
        <w:tc>
          <w:tcPr>
            <w:tcW w:w="1215" w:type="dxa"/>
            <w:shd w:val="clear" w:color="auto" w:fill="auto"/>
            <w:noWrap/>
            <w:hideMark/>
          </w:tcPr>
          <w:p w14:paraId="08AB8025" w14:textId="3E37C1AB" w:rsidR="00B54447" w:rsidRPr="00B54447" w:rsidRDefault="00B54447" w:rsidP="00B54447">
            <w:pPr>
              <w:spacing w:after="0" w:line="240" w:lineRule="auto"/>
              <w:jc w:val="right"/>
              <w:rPr>
                <w:rFonts w:ascii="Century Gothic" w:eastAsia="Times New Roman" w:hAnsi="Century Gothic" w:cs="Times New Roman"/>
                <w:color w:val="000000"/>
                <w:sz w:val="18"/>
                <w:szCs w:val="18"/>
                <w:lang w:eastAsia="lv-LV"/>
              </w:rPr>
            </w:pPr>
            <w:r w:rsidRPr="00B54447">
              <w:rPr>
                <w:rFonts w:ascii="Century Gothic" w:hAnsi="Century Gothic"/>
                <w:sz w:val="18"/>
                <w:szCs w:val="18"/>
              </w:rPr>
              <w:t>294 000</w:t>
            </w:r>
          </w:p>
        </w:tc>
        <w:tc>
          <w:tcPr>
            <w:tcW w:w="1276" w:type="dxa"/>
            <w:shd w:val="clear" w:color="auto" w:fill="auto"/>
            <w:noWrap/>
            <w:hideMark/>
          </w:tcPr>
          <w:p w14:paraId="365FC476" w14:textId="2EC17FEC" w:rsidR="00B54447" w:rsidRPr="00B54447" w:rsidRDefault="00B54447" w:rsidP="00B54447">
            <w:pPr>
              <w:spacing w:after="0" w:line="240" w:lineRule="auto"/>
              <w:jc w:val="right"/>
              <w:rPr>
                <w:rFonts w:ascii="Century Gothic" w:eastAsia="Times New Roman" w:hAnsi="Century Gothic" w:cs="Times New Roman"/>
                <w:sz w:val="18"/>
                <w:szCs w:val="18"/>
                <w:lang w:eastAsia="lv-LV"/>
              </w:rPr>
            </w:pPr>
            <w:r w:rsidRPr="00B54447">
              <w:rPr>
                <w:rFonts w:ascii="Century Gothic" w:hAnsi="Century Gothic"/>
                <w:sz w:val="18"/>
                <w:szCs w:val="18"/>
              </w:rPr>
              <w:t>294 000</w:t>
            </w:r>
          </w:p>
        </w:tc>
        <w:tc>
          <w:tcPr>
            <w:tcW w:w="1276" w:type="dxa"/>
            <w:shd w:val="clear" w:color="auto" w:fill="auto"/>
            <w:hideMark/>
          </w:tcPr>
          <w:p w14:paraId="1300C57A" w14:textId="739DA0CC" w:rsidR="00B54447" w:rsidRPr="00B54447" w:rsidRDefault="00B54447" w:rsidP="00B54447">
            <w:pPr>
              <w:spacing w:after="0" w:line="240" w:lineRule="auto"/>
              <w:jc w:val="right"/>
              <w:rPr>
                <w:rFonts w:ascii="Century Gothic" w:eastAsia="Times New Roman" w:hAnsi="Century Gothic" w:cs="Times New Roman"/>
                <w:sz w:val="18"/>
                <w:szCs w:val="18"/>
                <w:lang w:eastAsia="lv-LV"/>
              </w:rPr>
            </w:pPr>
            <w:r w:rsidRPr="00B54447">
              <w:rPr>
                <w:rFonts w:ascii="Century Gothic" w:hAnsi="Century Gothic"/>
                <w:sz w:val="18"/>
                <w:szCs w:val="18"/>
              </w:rPr>
              <w:t>N</w:t>
            </w:r>
          </w:p>
        </w:tc>
      </w:tr>
      <w:tr w:rsidR="00B54447" w:rsidRPr="00A557BB" w14:paraId="291C309B" w14:textId="77777777" w:rsidTr="001F36DC">
        <w:trPr>
          <w:trHeight w:val="540"/>
        </w:trPr>
        <w:tc>
          <w:tcPr>
            <w:tcW w:w="4020" w:type="dxa"/>
            <w:shd w:val="clear" w:color="auto" w:fill="auto"/>
            <w:hideMark/>
          </w:tcPr>
          <w:p w14:paraId="06F3BD33" w14:textId="77AF367A" w:rsidR="00B54447" w:rsidRPr="00B54447" w:rsidRDefault="00B54447" w:rsidP="00B54447">
            <w:pPr>
              <w:spacing w:after="0" w:line="240" w:lineRule="auto"/>
              <w:rPr>
                <w:rFonts w:ascii="Century Gothic" w:eastAsia="Times New Roman" w:hAnsi="Century Gothic" w:cs="Times New Roman"/>
                <w:color w:val="000000"/>
                <w:sz w:val="20"/>
                <w:szCs w:val="20"/>
                <w:lang w:eastAsia="lv-LV"/>
              </w:rPr>
            </w:pPr>
            <w:r w:rsidRPr="00B54447">
              <w:rPr>
                <w:rFonts w:ascii="Century Gothic" w:hAnsi="Century Gothic"/>
                <w:sz w:val="20"/>
                <w:szCs w:val="20"/>
              </w:rPr>
              <w:t xml:space="preserve">*Rezerves kapitāla palielinājums Mājokļu garantiju programmas īstenošanai, EUR </w:t>
            </w:r>
          </w:p>
        </w:tc>
        <w:tc>
          <w:tcPr>
            <w:tcW w:w="1362" w:type="dxa"/>
            <w:shd w:val="clear" w:color="auto" w:fill="auto"/>
            <w:hideMark/>
          </w:tcPr>
          <w:p w14:paraId="4FADFADC" w14:textId="38F9503E" w:rsidR="00B54447" w:rsidRPr="00B54447" w:rsidRDefault="00B54447" w:rsidP="00B54447">
            <w:pPr>
              <w:spacing w:after="0" w:line="240" w:lineRule="auto"/>
              <w:jc w:val="right"/>
              <w:rPr>
                <w:rFonts w:ascii="Century Gothic" w:eastAsia="Times New Roman" w:hAnsi="Century Gothic" w:cs="Times New Roman"/>
                <w:color w:val="000000"/>
                <w:sz w:val="18"/>
                <w:szCs w:val="18"/>
                <w:lang w:eastAsia="lv-LV"/>
              </w:rPr>
            </w:pPr>
            <w:r w:rsidRPr="00B54447">
              <w:rPr>
                <w:rFonts w:ascii="Century Gothic" w:hAnsi="Century Gothic"/>
                <w:sz w:val="18"/>
                <w:szCs w:val="18"/>
              </w:rPr>
              <w:t>3 700 000</w:t>
            </w:r>
          </w:p>
        </w:tc>
        <w:tc>
          <w:tcPr>
            <w:tcW w:w="1478" w:type="dxa"/>
            <w:shd w:val="clear" w:color="auto" w:fill="auto"/>
            <w:hideMark/>
          </w:tcPr>
          <w:p w14:paraId="607D9FA3" w14:textId="371707EA" w:rsidR="00B54447" w:rsidRPr="00B54447" w:rsidRDefault="00B54447" w:rsidP="00B54447">
            <w:pPr>
              <w:spacing w:after="0" w:line="240" w:lineRule="auto"/>
              <w:jc w:val="right"/>
              <w:rPr>
                <w:rFonts w:ascii="Century Gothic" w:eastAsia="Times New Roman" w:hAnsi="Century Gothic" w:cs="Times New Roman"/>
                <w:color w:val="000000"/>
                <w:sz w:val="18"/>
                <w:szCs w:val="18"/>
                <w:lang w:eastAsia="lv-LV"/>
              </w:rPr>
            </w:pPr>
            <w:r w:rsidRPr="00B54447">
              <w:rPr>
                <w:rFonts w:ascii="Century Gothic" w:hAnsi="Century Gothic"/>
                <w:sz w:val="18"/>
                <w:szCs w:val="18"/>
              </w:rPr>
              <w:t>0</w:t>
            </w:r>
          </w:p>
        </w:tc>
        <w:tc>
          <w:tcPr>
            <w:tcW w:w="1215" w:type="dxa"/>
            <w:shd w:val="clear" w:color="auto" w:fill="auto"/>
            <w:hideMark/>
          </w:tcPr>
          <w:p w14:paraId="4E6228A0" w14:textId="12BBF591" w:rsidR="00B54447" w:rsidRPr="00B54447" w:rsidRDefault="00B54447" w:rsidP="00B54447">
            <w:pPr>
              <w:spacing w:after="0" w:line="240" w:lineRule="auto"/>
              <w:jc w:val="right"/>
              <w:rPr>
                <w:rFonts w:ascii="Century Gothic" w:eastAsia="Times New Roman" w:hAnsi="Century Gothic" w:cs="Times New Roman"/>
                <w:color w:val="000000"/>
                <w:sz w:val="18"/>
                <w:szCs w:val="18"/>
                <w:lang w:eastAsia="lv-LV"/>
              </w:rPr>
            </w:pPr>
            <w:r w:rsidRPr="00B54447">
              <w:rPr>
                <w:rFonts w:ascii="Century Gothic" w:hAnsi="Century Gothic"/>
                <w:sz w:val="18"/>
                <w:szCs w:val="18"/>
              </w:rPr>
              <w:t>0</w:t>
            </w:r>
          </w:p>
        </w:tc>
        <w:tc>
          <w:tcPr>
            <w:tcW w:w="1276" w:type="dxa"/>
            <w:shd w:val="clear" w:color="auto" w:fill="auto"/>
            <w:noWrap/>
            <w:hideMark/>
          </w:tcPr>
          <w:p w14:paraId="26BD57FF" w14:textId="5987C3E1" w:rsidR="00B54447" w:rsidRPr="00B54447" w:rsidRDefault="00B54447" w:rsidP="00B54447">
            <w:pPr>
              <w:spacing w:after="0" w:line="240" w:lineRule="auto"/>
              <w:jc w:val="right"/>
              <w:rPr>
                <w:rFonts w:ascii="Century Gothic" w:eastAsia="Times New Roman" w:hAnsi="Century Gothic" w:cs="Times New Roman"/>
                <w:sz w:val="18"/>
                <w:szCs w:val="18"/>
                <w:lang w:eastAsia="lv-LV"/>
              </w:rPr>
            </w:pPr>
            <w:r w:rsidRPr="00B54447">
              <w:rPr>
                <w:rFonts w:ascii="Century Gothic" w:hAnsi="Century Gothic"/>
                <w:sz w:val="18"/>
                <w:szCs w:val="18"/>
              </w:rPr>
              <w:t>0</w:t>
            </w:r>
          </w:p>
        </w:tc>
        <w:tc>
          <w:tcPr>
            <w:tcW w:w="1276" w:type="dxa"/>
            <w:shd w:val="clear" w:color="auto" w:fill="auto"/>
            <w:hideMark/>
          </w:tcPr>
          <w:p w14:paraId="48E58B42" w14:textId="699B567E" w:rsidR="00B54447" w:rsidRPr="00B54447" w:rsidRDefault="00B54447" w:rsidP="00B54447">
            <w:pPr>
              <w:spacing w:after="0" w:line="240" w:lineRule="auto"/>
              <w:jc w:val="right"/>
              <w:rPr>
                <w:rFonts w:ascii="Century Gothic" w:eastAsia="Times New Roman" w:hAnsi="Century Gothic" w:cs="Times New Roman"/>
                <w:sz w:val="18"/>
                <w:szCs w:val="18"/>
                <w:lang w:eastAsia="lv-LV"/>
              </w:rPr>
            </w:pPr>
            <w:r w:rsidRPr="00B54447">
              <w:rPr>
                <w:rFonts w:ascii="Century Gothic" w:hAnsi="Century Gothic"/>
                <w:sz w:val="18"/>
                <w:szCs w:val="18"/>
              </w:rPr>
              <w:t>N</w:t>
            </w:r>
          </w:p>
        </w:tc>
      </w:tr>
      <w:tr w:rsidR="00B54447" w:rsidRPr="00A557BB" w14:paraId="5B53AD9B" w14:textId="77777777" w:rsidTr="001F36DC">
        <w:trPr>
          <w:trHeight w:val="540"/>
        </w:trPr>
        <w:tc>
          <w:tcPr>
            <w:tcW w:w="4020" w:type="dxa"/>
            <w:shd w:val="clear" w:color="auto" w:fill="auto"/>
          </w:tcPr>
          <w:p w14:paraId="43C310F3" w14:textId="07521CC2" w:rsidR="00B54447" w:rsidRPr="00B54447" w:rsidRDefault="00B54447" w:rsidP="00B54447">
            <w:pPr>
              <w:spacing w:after="0" w:line="240" w:lineRule="auto"/>
              <w:rPr>
                <w:rFonts w:ascii="Century Gothic" w:eastAsia="Times New Roman" w:hAnsi="Century Gothic" w:cs="Times New Roman"/>
                <w:color w:val="000000"/>
                <w:sz w:val="20"/>
                <w:szCs w:val="20"/>
                <w:lang w:eastAsia="lv-LV"/>
              </w:rPr>
            </w:pPr>
            <w:r w:rsidRPr="00B54447">
              <w:rPr>
                <w:rFonts w:ascii="Century Gothic" w:hAnsi="Century Gothic"/>
                <w:sz w:val="20"/>
                <w:szCs w:val="20"/>
              </w:rPr>
              <w:t xml:space="preserve">*Rezerves kapitāla palielinājums Covid-19 izraisītās krīzes seku mazināšanas programmu īstenošanai, EUR </w:t>
            </w:r>
          </w:p>
        </w:tc>
        <w:tc>
          <w:tcPr>
            <w:tcW w:w="1362" w:type="dxa"/>
            <w:shd w:val="clear" w:color="auto" w:fill="auto"/>
          </w:tcPr>
          <w:p w14:paraId="2D6E243A" w14:textId="7425F10D" w:rsidR="00B54447" w:rsidRPr="00B54447" w:rsidRDefault="00B54447" w:rsidP="00B54447">
            <w:pPr>
              <w:spacing w:after="0" w:line="240" w:lineRule="auto"/>
              <w:jc w:val="right"/>
              <w:rPr>
                <w:rFonts w:ascii="Century Gothic" w:eastAsia="Times New Roman" w:hAnsi="Century Gothic" w:cs="Times New Roman"/>
                <w:color w:val="000000"/>
                <w:sz w:val="18"/>
                <w:szCs w:val="18"/>
                <w:lang w:eastAsia="lv-LV"/>
              </w:rPr>
            </w:pPr>
            <w:r w:rsidRPr="00B54447">
              <w:rPr>
                <w:rFonts w:ascii="Century Gothic" w:hAnsi="Century Gothic"/>
                <w:sz w:val="18"/>
                <w:szCs w:val="18"/>
              </w:rPr>
              <w:t>0</w:t>
            </w:r>
          </w:p>
        </w:tc>
        <w:tc>
          <w:tcPr>
            <w:tcW w:w="1478" w:type="dxa"/>
            <w:shd w:val="clear" w:color="auto" w:fill="auto"/>
          </w:tcPr>
          <w:p w14:paraId="757098C3" w14:textId="6E9D70DD" w:rsidR="00B54447" w:rsidRPr="00B54447" w:rsidRDefault="00B54447" w:rsidP="00B54447">
            <w:pPr>
              <w:spacing w:after="0" w:line="240" w:lineRule="auto"/>
              <w:jc w:val="right"/>
              <w:rPr>
                <w:rFonts w:ascii="Century Gothic" w:eastAsia="Times New Roman" w:hAnsi="Century Gothic" w:cs="Times New Roman"/>
                <w:color w:val="000000"/>
                <w:sz w:val="18"/>
                <w:szCs w:val="18"/>
                <w:lang w:eastAsia="lv-LV"/>
              </w:rPr>
            </w:pPr>
            <w:r w:rsidRPr="00B54447">
              <w:rPr>
                <w:rFonts w:ascii="Century Gothic" w:hAnsi="Century Gothic"/>
                <w:sz w:val="18"/>
                <w:szCs w:val="18"/>
              </w:rPr>
              <w:t>0</w:t>
            </w:r>
          </w:p>
        </w:tc>
        <w:tc>
          <w:tcPr>
            <w:tcW w:w="1215" w:type="dxa"/>
            <w:shd w:val="clear" w:color="auto" w:fill="auto"/>
          </w:tcPr>
          <w:p w14:paraId="7BA16CEB" w14:textId="28FFB2EA" w:rsidR="00B54447" w:rsidRPr="00B54447" w:rsidRDefault="00B54447" w:rsidP="00B54447">
            <w:pPr>
              <w:spacing w:after="0" w:line="240" w:lineRule="auto"/>
              <w:jc w:val="right"/>
              <w:rPr>
                <w:rFonts w:ascii="Century Gothic" w:eastAsia="Times New Roman" w:hAnsi="Century Gothic" w:cs="Times New Roman"/>
                <w:color w:val="000000"/>
                <w:sz w:val="18"/>
                <w:szCs w:val="18"/>
                <w:lang w:eastAsia="lv-LV"/>
              </w:rPr>
            </w:pPr>
            <w:r w:rsidRPr="00B54447">
              <w:rPr>
                <w:rFonts w:ascii="Century Gothic" w:hAnsi="Century Gothic"/>
                <w:sz w:val="18"/>
                <w:szCs w:val="18"/>
              </w:rPr>
              <w:t>145 000 000</w:t>
            </w:r>
          </w:p>
        </w:tc>
        <w:tc>
          <w:tcPr>
            <w:tcW w:w="1276" w:type="dxa"/>
            <w:shd w:val="clear" w:color="auto" w:fill="auto"/>
            <w:noWrap/>
          </w:tcPr>
          <w:p w14:paraId="7ADC6BC7" w14:textId="747F92BF" w:rsidR="00B54447" w:rsidRPr="00B54447" w:rsidRDefault="00B54447" w:rsidP="00B54447">
            <w:pPr>
              <w:spacing w:after="0" w:line="240" w:lineRule="auto"/>
              <w:jc w:val="right"/>
              <w:rPr>
                <w:rFonts w:ascii="Century Gothic" w:eastAsia="Times New Roman" w:hAnsi="Century Gothic" w:cs="Times New Roman"/>
                <w:sz w:val="18"/>
                <w:szCs w:val="18"/>
                <w:lang w:eastAsia="lv-LV"/>
              </w:rPr>
            </w:pPr>
            <w:r w:rsidRPr="00B54447">
              <w:rPr>
                <w:rFonts w:ascii="Century Gothic" w:hAnsi="Century Gothic"/>
                <w:sz w:val="18"/>
                <w:szCs w:val="18"/>
              </w:rPr>
              <w:t>145 000 000</w:t>
            </w:r>
          </w:p>
        </w:tc>
        <w:tc>
          <w:tcPr>
            <w:tcW w:w="1276" w:type="dxa"/>
            <w:shd w:val="clear" w:color="auto" w:fill="auto"/>
          </w:tcPr>
          <w:p w14:paraId="751FAD99" w14:textId="5D2D9E20" w:rsidR="00B54447" w:rsidRPr="00B54447" w:rsidRDefault="00B54447" w:rsidP="00B54447">
            <w:pPr>
              <w:spacing w:after="0" w:line="240" w:lineRule="auto"/>
              <w:jc w:val="right"/>
              <w:rPr>
                <w:rFonts w:ascii="Century Gothic" w:eastAsia="Times New Roman" w:hAnsi="Century Gothic" w:cs="Times New Roman"/>
                <w:sz w:val="18"/>
                <w:szCs w:val="18"/>
                <w:lang w:eastAsia="lv-LV"/>
              </w:rPr>
            </w:pPr>
            <w:r w:rsidRPr="00B54447">
              <w:rPr>
                <w:rFonts w:ascii="Century Gothic" w:hAnsi="Century Gothic"/>
                <w:sz w:val="18"/>
                <w:szCs w:val="18"/>
              </w:rPr>
              <w:t>N</w:t>
            </w:r>
          </w:p>
        </w:tc>
      </w:tr>
      <w:tr w:rsidR="00B54447" w:rsidRPr="00A557BB" w14:paraId="4C6A3CC1" w14:textId="77777777" w:rsidTr="001F36DC">
        <w:trPr>
          <w:trHeight w:val="540"/>
        </w:trPr>
        <w:tc>
          <w:tcPr>
            <w:tcW w:w="4020" w:type="dxa"/>
            <w:shd w:val="clear" w:color="auto" w:fill="auto"/>
          </w:tcPr>
          <w:p w14:paraId="3E294CE3" w14:textId="3A180B77" w:rsidR="00B54447" w:rsidRPr="00B54447" w:rsidRDefault="00B54447" w:rsidP="00B54447">
            <w:pPr>
              <w:spacing w:after="0" w:line="240" w:lineRule="auto"/>
              <w:rPr>
                <w:rFonts w:ascii="Century Gothic" w:eastAsia="Times New Roman" w:hAnsi="Century Gothic" w:cs="Times New Roman"/>
                <w:color w:val="000000"/>
                <w:sz w:val="20"/>
                <w:szCs w:val="20"/>
                <w:lang w:eastAsia="lv-LV"/>
              </w:rPr>
            </w:pPr>
            <w:r w:rsidRPr="00B54447">
              <w:rPr>
                <w:rFonts w:ascii="Century Gothic" w:hAnsi="Century Gothic"/>
                <w:sz w:val="20"/>
                <w:szCs w:val="20"/>
              </w:rPr>
              <w:t xml:space="preserve">*Rezerves kapitāla palielinājums Studiju un </w:t>
            </w:r>
            <w:proofErr w:type="spellStart"/>
            <w:r w:rsidRPr="00B54447">
              <w:rPr>
                <w:rFonts w:ascii="Century Gothic" w:hAnsi="Century Gothic"/>
                <w:sz w:val="20"/>
                <w:szCs w:val="20"/>
              </w:rPr>
              <w:t>strudējošo</w:t>
            </w:r>
            <w:proofErr w:type="spellEnd"/>
            <w:r w:rsidRPr="00B54447">
              <w:rPr>
                <w:rFonts w:ascii="Century Gothic" w:hAnsi="Century Gothic"/>
                <w:sz w:val="20"/>
                <w:szCs w:val="20"/>
              </w:rPr>
              <w:t xml:space="preserve"> </w:t>
            </w:r>
            <w:proofErr w:type="spellStart"/>
            <w:r w:rsidRPr="00B54447">
              <w:rPr>
                <w:rFonts w:ascii="Century Gothic" w:hAnsi="Century Gothic"/>
                <w:sz w:val="20"/>
                <w:szCs w:val="20"/>
              </w:rPr>
              <w:t>portfeļgarantiju</w:t>
            </w:r>
            <w:proofErr w:type="spellEnd"/>
            <w:r w:rsidRPr="00B54447">
              <w:rPr>
                <w:rFonts w:ascii="Century Gothic" w:hAnsi="Century Gothic"/>
                <w:sz w:val="20"/>
                <w:szCs w:val="20"/>
              </w:rPr>
              <w:t xml:space="preserve"> programmas īstenošanai, EUR </w:t>
            </w:r>
          </w:p>
        </w:tc>
        <w:tc>
          <w:tcPr>
            <w:tcW w:w="1362" w:type="dxa"/>
            <w:shd w:val="clear" w:color="auto" w:fill="auto"/>
          </w:tcPr>
          <w:p w14:paraId="517771B0" w14:textId="477CA5E7" w:rsidR="00B54447" w:rsidRPr="00B54447" w:rsidRDefault="00B54447" w:rsidP="00B54447">
            <w:pPr>
              <w:spacing w:after="0" w:line="240" w:lineRule="auto"/>
              <w:jc w:val="right"/>
              <w:rPr>
                <w:rFonts w:ascii="Century Gothic" w:eastAsia="Times New Roman" w:hAnsi="Century Gothic" w:cs="Times New Roman"/>
                <w:color w:val="000000"/>
                <w:sz w:val="18"/>
                <w:szCs w:val="18"/>
                <w:lang w:eastAsia="lv-LV"/>
              </w:rPr>
            </w:pPr>
            <w:r w:rsidRPr="00B54447">
              <w:rPr>
                <w:rFonts w:ascii="Century Gothic" w:hAnsi="Century Gothic"/>
                <w:sz w:val="18"/>
                <w:szCs w:val="18"/>
              </w:rPr>
              <w:t>0</w:t>
            </w:r>
          </w:p>
        </w:tc>
        <w:tc>
          <w:tcPr>
            <w:tcW w:w="1478" w:type="dxa"/>
            <w:shd w:val="clear" w:color="auto" w:fill="auto"/>
          </w:tcPr>
          <w:p w14:paraId="6E5142E1" w14:textId="13F5684F" w:rsidR="00B54447" w:rsidRPr="00B54447" w:rsidRDefault="00B54447" w:rsidP="00B54447">
            <w:pPr>
              <w:spacing w:after="0" w:line="240" w:lineRule="auto"/>
              <w:jc w:val="right"/>
              <w:rPr>
                <w:rFonts w:ascii="Century Gothic" w:eastAsia="Times New Roman" w:hAnsi="Century Gothic" w:cs="Times New Roman"/>
                <w:color w:val="000000"/>
                <w:sz w:val="18"/>
                <w:szCs w:val="18"/>
                <w:lang w:eastAsia="lv-LV"/>
              </w:rPr>
            </w:pPr>
            <w:r w:rsidRPr="00B54447">
              <w:rPr>
                <w:rFonts w:ascii="Century Gothic" w:hAnsi="Century Gothic"/>
                <w:sz w:val="18"/>
                <w:szCs w:val="18"/>
              </w:rPr>
              <w:t>0</w:t>
            </w:r>
          </w:p>
        </w:tc>
        <w:tc>
          <w:tcPr>
            <w:tcW w:w="1215" w:type="dxa"/>
            <w:shd w:val="clear" w:color="auto" w:fill="auto"/>
          </w:tcPr>
          <w:p w14:paraId="3E7F98B1" w14:textId="48AF6CED" w:rsidR="00B54447" w:rsidRPr="00B54447" w:rsidRDefault="00B54447" w:rsidP="00B54447">
            <w:pPr>
              <w:spacing w:after="0" w:line="240" w:lineRule="auto"/>
              <w:jc w:val="right"/>
              <w:rPr>
                <w:rFonts w:ascii="Century Gothic" w:eastAsia="Times New Roman" w:hAnsi="Century Gothic" w:cs="Times New Roman"/>
                <w:color w:val="000000"/>
                <w:sz w:val="18"/>
                <w:szCs w:val="18"/>
                <w:lang w:eastAsia="lv-LV"/>
              </w:rPr>
            </w:pPr>
            <w:r w:rsidRPr="00B54447">
              <w:rPr>
                <w:rFonts w:ascii="Century Gothic" w:hAnsi="Century Gothic"/>
                <w:sz w:val="18"/>
                <w:szCs w:val="18"/>
              </w:rPr>
              <w:t>626 000</w:t>
            </w:r>
          </w:p>
        </w:tc>
        <w:tc>
          <w:tcPr>
            <w:tcW w:w="1276" w:type="dxa"/>
            <w:shd w:val="clear" w:color="auto" w:fill="auto"/>
            <w:noWrap/>
          </w:tcPr>
          <w:p w14:paraId="401187F5" w14:textId="0CF28BDB" w:rsidR="00B54447" w:rsidRPr="00B54447" w:rsidRDefault="00B54447" w:rsidP="00B54447">
            <w:pPr>
              <w:spacing w:after="0" w:line="240" w:lineRule="auto"/>
              <w:jc w:val="right"/>
              <w:rPr>
                <w:rFonts w:ascii="Century Gothic" w:eastAsia="Times New Roman" w:hAnsi="Century Gothic" w:cs="Times New Roman"/>
                <w:sz w:val="18"/>
                <w:szCs w:val="18"/>
                <w:lang w:eastAsia="lv-LV"/>
              </w:rPr>
            </w:pPr>
            <w:r w:rsidRPr="00B54447">
              <w:rPr>
                <w:rFonts w:ascii="Century Gothic" w:hAnsi="Century Gothic"/>
                <w:sz w:val="18"/>
                <w:szCs w:val="18"/>
              </w:rPr>
              <w:t>626 000</w:t>
            </w:r>
          </w:p>
        </w:tc>
        <w:tc>
          <w:tcPr>
            <w:tcW w:w="1276" w:type="dxa"/>
            <w:shd w:val="clear" w:color="auto" w:fill="auto"/>
          </w:tcPr>
          <w:p w14:paraId="7B998AAE" w14:textId="4FEBF62C" w:rsidR="00B54447" w:rsidRPr="00B54447" w:rsidRDefault="00B54447" w:rsidP="00B54447">
            <w:pPr>
              <w:spacing w:after="0" w:line="240" w:lineRule="auto"/>
              <w:jc w:val="right"/>
              <w:rPr>
                <w:rFonts w:ascii="Century Gothic" w:eastAsia="Times New Roman" w:hAnsi="Century Gothic" w:cs="Times New Roman"/>
                <w:sz w:val="18"/>
                <w:szCs w:val="18"/>
                <w:lang w:eastAsia="lv-LV"/>
              </w:rPr>
            </w:pPr>
            <w:r w:rsidRPr="00B54447">
              <w:rPr>
                <w:rFonts w:ascii="Century Gothic" w:hAnsi="Century Gothic"/>
                <w:sz w:val="18"/>
                <w:szCs w:val="18"/>
              </w:rPr>
              <w:t>N</w:t>
            </w:r>
          </w:p>
        </w:tc>
      </w:tr>
      <w:tr w:rsidR="00B54447" w:rsidRPr="00A557BB" w14:paraId="068D6F09" w14:textId="77777777" w:rsidTr="001F36DC">
        <w:trPr>
          <w:trHeight w:val="540"/>
        </w:trPr>
        <w:tc>
          <w:tcPr>
            <w:tcW w:w="4020" w:type="dxa"/>
            <w:shd w:val="clear" w:color="auto" w:fill="auto"/>
            <w:hideMark/>
          </w:tcPr>
          <w:p w14:paraId="398164AE" w14:textId="53F2D72B" w:rsidR="00B54447" w:rsidRPr="00B54447" w:rsidRDefault="00B54447" w:rsidP="00B54447">
            <w:pPr>
              <w:spacing w:after="0" w:line="240" w:lineRule="auto"/>
              <w:rPr>
                <w:rFonts w:ascii="Century Gothic" w:eastAsia="Times New Roman" w:hAnsi="Century Gothic" w:cs="Times New Roman"/>
                <w:color w:val="000000"/>
                <w:sz w:val="20"/>
                <w:szCs w:val="20"/>
                <w:lang w:eastAsia="lv-LV"/>
              </w:rPr>
            </w:pPr>
            <w:r w:rsidRPr="00B54447">
              <w:rPr>
                <w:rFonts w:ascii="Century Gothic" w:hAnsi="Century Gothic"/>
                <w:sz w:val="20"/>
                <w:szCs w:val="20"/>
              </w:rPr>
              <w:t>*Aizdevums  Mājokļu garantiju programmas īstenošanai, EUR</w:t>
            </w:r>
          </w:p>
        </w:tc>
        <w:tc>
          <w:tcPr>
            <w:tcW w:w="1362" w:type="dxa"/>
            <w:shd w:val="clear" w:color="auto" w:fill="auto"/>
            <w:hideMark/>
          </w:tcPr>
          <w:p w14:paraId="34002DCB" w14:textId="690795C7" w:rsidR="00B54447" w:rsidRPr="00B54447" w:rsidRDefault="00B54447" w:rsidP="00B54447">
            <w:pPr>
              <w:spacing w:after="0" w:line="240" w:lineRule="auto"/>
              <w:jc w:val="right"/>
              <w:rPr>
                <w:rFonts w:ascii="Century Gothic" w:eastAsia="Times New Roman" w:hAnsi="Century Gothic" w:cs="Times New Roman"/>
                <w:color w:val="000000"/>
                <w:sz w:val="18"/>
                <w:szCs w:val="18"/>
                <w:lang w:eastAsia="lv-LV"/>
              </w:rPr>
            </w:pPr>
            <w:r w:rsidRPr="00B54447">
              <w:rPr>
                <w:rFonts w:ascii="Century Gothic" w:hAnsi="Century Gothic"/>
                <w:sz w:val="18"/>
                <w:szCs w:val="18"/>
              </w:rPr>
              <w:t>7 156 000</w:t>
            </w:r>
          </w:p>
        </w:tc>
        <w:tc>
          <w:tcPr>
            <w:tcW w:w="1478" w:type="dxa"/>
            <w:shd w:val="clear" w:color="auto" w:fill="auto"/>
            <w:hideMark/>
          </w:tcPr>
          <w:p w14:paraId="05E9A2A3" w14:textId="0FD4E08E" w:rsidR="00B54447" w:rsidRPr="00B54447" w:rsidRDefault="00B54447" w:rsidP="00B54447">
            <w:pPr>
              <w:spacing w:after="0" w:line="240" w:lineRule="auto"/>
              <w:jc w:val="right"/>
              <w:rPr>
                <w:rFonts w:ascii="Century Gothic" w:eastAsia="Times New Roman" w:hAnsi="Century Gothic" w:cs="Times New Roman"/>
                <w:color w:val="000000"/>
                <w:sz w:val="18"/>
                <w:szCs w:val="18"/>
                <w:lang w:eastAsia="lv-LV"/>
              </w:rPr>
            </w:pPr>
            <w:r w:rsidRPr="00B54447">
              <w:rPr>
                <w:rFonts w:ascii="Century Gothic" w:hAnsi="Century Gothic"/>
                <w:sz w:val="18"/>
                <w:szCs w:val="18"/>
              </w:rPr>
              <w:t>0</w:t>
            </w:r>
          </w:p>
        </w:tc>
        <w:tc>
          <w:tcPr>
            <w:tcW w:w="1215" w:type="dxa"/>
            <w:shd w:val="clear" w:color="auto" w:fill="auto"/>
            <w:hideMark/>
          </w:tcPr>
          <w:p w14:paraId="6F10EB2E" w14:textId="37DFD57D" w:rsidR="00B54447" w:rsidRPr="00B54447" w:rsidRDefault="00B54447" w:rsidP="00B54447">
            <w:pPr>
              <w:spacing w:after="0" w:line="240" w:lineRule="auto"/>
              <w:jc w:val="right"/>
              <w:rPr>
                <w:rFonts w:ascii="Century Gothic" w:eastAsia="Times New Roman" w:hAnsi="Century Gothic" w:cs="Times New Roman"/>
                <w:color w:val="000000"/>
                <w:sz w:val="18"/>
                <w:szCs w:val="18"/>
                <w:lang w:eastAsia="lv-LV"/>
              </w:rPr>
            </w:pPr>
            <w:r w:rsidRPr="00B54447">
              <w:rPr>
                <w:rFonts w:ascii="Century Gothic" w:hAnsi="Century Gothic"/>
                <w:sz w:val="18"/>
                <w:szCs w:val="18"/>
              </w:rPr>
              <w:t>0</w:t>
            </w:r>
          </w:p>
        </w:tc>
        <w:tc>
          <w:tcPr>
            <w:tcW w:w="1276" w:type="dxa"/>
            <w:shd w:val="clear" w:color="auto" w:fill="auto"/>
            <w:noWrap/>
            <w:hideMark/>
          </w:tcPr>
          <w:p w14:paraId="771B24BD" w14:textId="2C87EB22" w:rsidR="00B54447" w:rsidRPr="00B54447" w:rsidRDefault="00B54447" w:rsidP="00B54447">
            <w:pPr>
              <w:spacing w:after="0" w:line="240" w:lineRule="auto"/>
              <w:jc w:val="right"/>
              <w:rPr>
                <w:rFonts w:ascii="Century Gothic" w:eastAsia="Times New Roman" w:hAnsi="Century Gothic" w:cs="Times New Roman"/>
                <w:sz w:val="18"/>
                <w:szCs w:val="18"/>
                <w:lang w:eastAsia="lv-LV"/>
              </w:rPr>
            </w:pPr>
            <w:r w:rsidRPr="00B54447">
              <w:rPr>
                <w:rFonts w:ascii="Century Gothic" w:hAnsi="Century Gothic"/>
                <w:sz w:val="18"/>
                <w:szCs w:val="18"/>
              </w:rPr>
              <w:t>0</w:t>
            </w:r>
          </w:p>
        </w:tc>
        <w:tc>
          <w:tcPr>
            <w:tcW w:w="1276" w:type="dxa"/>
            <w:shd w:val="clear" w:color="auto" w:fill="auto"/>
            <w:hideMark/>
          </w:tcPr>
          <w:p w14:paraId="675D6F8D" w14:textId="3F1D5213" w:rsidR="00B54447" w:rsidRPr="00B54447" w:rsidRDefault="00B54447" w:rsidP="00B54447">
            <w:pPr>
              <w:spacing w:after="0" w:line="240" w:lineRule="auto"/>
              <w:jc w:val="right"/>
              <w:rPr>
                <w:rFonts w:ascii="Century Gothic" w:eastAsia="Times New Roman" w:hAnsi="Century Gothic" w:cs="Times New Roman"/>
                <w:sz w:val="18"/>
                <w:szCs w:val="18"/>
                <w:lang w:eastAsia="lv-LV"/>
              </w:rPr>
            </w:pPr>
            <w:r w:rsidRPr="00B54447">
              <w:rPr>
                <w:rFonts w:ascii="Century Gothic" w:hAnsi="Century Gothic"/>
                <w:sz w:val="18"/>
                <w:szCs w:val="18"/>
              </w:rPr>
              <w:t>N</w:t>
            </w:r>
          </w:p>
        </w:tc>
      </w:tr>
      <w:tr w:rsidR="00B54447" w:rsidRPr="00A557BB" w14:paraId="2030A942" w14:textId="77777777" w:rsidTr="001F36DC">
        <w:trPr>
          <w:trHeight w:val="540"/>
        </w:trPr>
        <w:tc>
          <w:tcPr>
            <w:tcW w:w="4020" w:type="dxa"/>
            <w:shd w:val="clear" w:color="auto" w:fill="auto"/>
            <w:hideMark/>
          </w:tcPr>
          <w:p w14:paraId="7AE95494" w14:textId="27C6C074" w:rsidR="00B54447" w:rsidRPr="00B54447" w:rsidRDefault="00B54447" w:rsidP="00B54447">
            <w:pPr>
              <w:spacing w:after="0" w:line="240" w:lineRule="auto"/>
              <w:rPr>
                <w:rFonts w:ascii="Century Gothic" w:eastAsia="Times New Roman" w:hAnsi="Century Gothic" w:cs="Times New Roman"/>
                <w:color w:val="000000"/>
                <w:sz w:val="20"/>
                <w:szCs w:val="20"/>
                <w:lang w:eastAsia="lv-LV"/>
              </w:rPr>
            </w:pPr>
            <w:r w:rsidRPr="00B54447">
              <w:rPr>
                <w:rFonts w:ascii="Century Gothic" w:hAnsi="Century Gothic"/>
                <w:sz w:val="20"/>
                <w:szCs w:val="20"/>
              </w:rPr>
              <w:t>* Valsts kases aizdevumi atbalsta programmu īstenošanai (neto), EUR</w:t>
            </w:r>
          </w:p>
        </w:tc>
        <w:tc>
          <w:tcPr>
            <w:tcW w:w="1362" w:type="dxa"/>
            <w:shd w:val="clear" w:color="auto" w:fill="auto"/>
            <w:noWrap/>
            <w:hideMark/>
          </w:tcPr>
          <w:p w14:paraId="645EA754" w14:textId="25EDFE30" w:rsidR="00B54447" w:rsidRPr="00B54447" w:rsidRDefault="00B54447" w:rsidP="00B54447">
            <w:pPr>
              <w:spacing w:after="0" w:line="240" w:lineRule="auto"/>
              <w:jc w:val="right"/>
              <w:rPr>
                <w:rFonts w:ascii="Century Gothic" w:eastAsia="Times New Roman" w:hAnsi="Century Gothic" w:cs="Times New Roman"/>
                <w:color w:val="000000"/>
                <w:sz w:val="18"/>
                <w:szCs w:val="18"/>
                <w:lang w:eastAsia="lv-LV"/>
              </w:rPr>
            </w:pPr>
            <w:r w:rsidRPr="00B54447">
              <w:rPr>
                <w:rFonts w:ascii="Century Gothic" w:hAnsi="Century Gothic"/>
                <w:sz w:val="18"/>
                <w:szCs w:val="18"/>
              </w:rPr>
              <w:t>42 492 000</w:t>
            </w:r>
          </w:p>
        </w:tc>
        <w:tc>
          <w:tcPr>
            <w:tcW w:w="1478" w:type="dxa"/>
            <w:shd w:val="clear" w:color="auto" w:fill="auto"/>
            <w:noWrap/>
            <w:hideMark/>
          </w:tcPr>
          <w:p w14:paraId="1E461B35" w14:textId="687DECCF" w:rsidR="00B54447" w:rsidRPr="00B54447" w:rsidRDefault="00B54447" w:rsidP="00B54447">
            <w:pPr>
              <w:spacing w:after="0" w:line="240" w:lineRule="auto"/>
              <w:jc w:val="right"/>
              <w:rPr>
                <w:rFonts w:ascii="Century Gothic" w:eastAsia="Times New Roman" w:hAnsi="Century Gothic" w:cs="Times New Roman"/>
                <w:color w:val="000000"/>
                <w:sz w:val="18"/>
                <w:szCs w:val="18"/>
                <w:lang w:eastAsia="lv-LV"/>
              </w:rPr>
            </w:pPr>
            <w:r w:rsidRPr="00B54447">
              <w:rPr>
                <w:rFonts w:ascii="Century Gothic" w:hAnsi="Century Gothic"/>
                <w:sz w:val="18"/>
                <w:szCs w:val="18"/>
              </w:rPr>
              <w:t>40 600 000</w:t>
            </w:r>
          </w:p>
        </w:tc>
        <w:tc>
          <w:tcPr>
            <w:tcW w:w="1215" w:type="dxa"/>
            <w:shd w:val="clear" w:color="auto" w:fill="auto"/>
            <w:noWrap/>
            <w:hideMark/>
          </w:tcPr>
          <w:p w14:paraId="028E83FE" w14:textId="168B39C5" w:rsidR="00B54447" w:rsidRPr="00B54447" w:rsidRDefault="00B54447" w:rsidP="00B54447">
            <w:pPr>
              <w:spacing w:after="0" w:line="240" w:lineRule="auto"/>
              <w:jc w:val="right"/>
              <w:rPr>
                <w:rFonts w:ascii="Century Gothic" w:eastAsia="Times New Roman" w:hAnsi="Century Gothic" w:cs="Times New Roman"/>
                <w:color w:val="000000"/>
                <w:sz w:val="18"/>
                <w:szCs w:val="18"/>
                <w:lang w:eastAsia="lv-LV"/>
              </w:rPr>
            </w:pPr>
            <w:r w:rsidRPr="00B54447">
              <w:rPr>
                <w:rFonts w:ascii="Century Gothic" w:hAnsi="Century Gothic"/>
                <w:sz w:val="18"/>
                <w:szCs w:val="18"/>
              </w:rPr>
              <w:t>18 767 000</w:t>
            </w:r>
          </w:p>
        </w:tc>
        <w:tc>
          <w:tcPr>
            <w:tcW w:w="1276" w:type="dxa"/>
            <w:shd w:val="clear" w:color="auto" w:fill="auto"/>
            <w:noWrap/>
            <w:hideMark/>
          </w:tcPr>
          <w:p w14:paraId="306A628B" w14:textId="411D6F38" w:rsidR="00B54447" w:rsidRPr="00B54447" w:rsidRDefault="00B54447" w:rsidP="00B54447">
            <w:pPr>
              <w:spacing w:after="0" w:line="240" w:lineRule="auto"/>
              <w:jc w:val="right"/>
              <w:rPr>
                <w:rFonts w:ascii="Century Gothic" w:eastAsia="Times New Roman" w:hAnsi="Century Gothic" w:cs="Times New Roman"/>
                <w:sz w:val="18"/>
                <w:szCs w:val="18"/>
                <w:lang w:eastAsia="lv-LV"/>
              </w:rPr>
            </w:pPr>
            <w:r w:rsidRPr="00B54447">
              <w:rPr>
                <w:rFonts w:ascii="Century Gothic" w:hAnsi="Century Gothic"/>
                <w:sz w:val="18"/>
                <w:szCs w:val="18"/>
              </w:rPr>
              <w:t>-21 833 000</w:t>
            </w:r>
          </w:p>
        </w:tc>
        <w:tc>
          <w:tcPr>
            <w:tcW w:w="1276" w:type="dxa"/>
            <w:shd w:val="clear" w:color="auto" w:fill="auto"/>
            <w:hideMark/>
          </w:tcPr>
          <w:p w14:paraId="7C533BF9" w14:textId="46AC7720" w:rsidR="00B54447" w:rsidRPr="00B54447" w:rsidRDefault="00B54447" w:rsidP="00B54447">
            <w:pPr>
              <w:spacing w:after="0" w:line="240" w:lineRule="auto"/>
              <w:jc w:val="right"/>
              <w:rPr>
                <w:rFonts w:ascii="Century Gothic" w:eastAsia="Times New Roman" w:hAnsi="Century Gothic" w:cs="Times New Roman"/>
                <w:sz w:val="18"/>
                <w:szCs w:val="18"/>
                <w:lang w:eastAsia="lv-LV"/>
              </w:rPr>
            </w:pPr>
            <w:r w:rsidRPr="00B54447">
              <w:rPr>
                <w:rFonts w:ascii="Century Gothic" w:hAnsi="Century Gothic"/>
                <w:sz w:val="18"/>
                <w:szCs w:val="18"/>
              </w:rPr>
              <w:t>-54%</w:t>
            </w:r>
          </w:p>
        </w:tc>
      </w:tr>
      <w:tr w:rsidR="00B54447" w:rsidRPr="00A557BB" w14:paraId="43461543" w14:textId="77777777" w:rsidTr="001F36DC">
        <w:trPr>
          <w:trHeight w:val="540"/>
        </w:trPr>
        <w:tc>
          <w:tcPr>
            <w:tcW w:w="4020" w:type="dxa"/>
            <w:shd w:val="clear" w:color="auto" w:fill="auto"/>
            <w:hideMark/>
          </w:tcPr>
          <w:p w14:paraId="05DA0EBD" w14:textId="2686E6B8" w:rsidR="00B54447" w:rsidRPr="00B54447" w:rsidRDefault="00B54447" w:rsidP="00B54447">
            <w:pPr>
              <w:spacing w:after="0" w:line="240" w:lineRule="auto"/>
              <w:rPr>
                <w:rFonts w:ascii="Century Gothic" w:eastAsia="Times New Roman" w:hAnsi="Century Gothic" w:cs="Times New Roman"/>
                <w:color w:val="000000"/>
                <w:sz w:val="20"/>
                <w:szCs w:val="20"/>
                <w:lang w:eastAsia="lv-LV"/>
              </w:rPr>
            </w:pPr>
            <w:r w:rsidRPr="00B54447">
              <w:rPr>
                <w:rFonts w:ascii="Century Gothic" w:hAnsi="Century Gothic"/>
                <w:sz w:val="20"/>
                <w:szCs w:val="20"/>
              </w:rPr>
              <w:t>*Ar riska segumu nosegto uzkrājumu izmaiņa, EUR</w:t>
            </w:r>
          </w:p>
        </w:tc>
        <w:tc>
          <w:tcPr>
            <w:tcW w:w="1362" w:type="dxa"/>
            <w:shd w:val="clear" w:color="auto" w:fill="auto"/>
            <w:noWrap/>
            <w:hideMark/>
          </w:tcPr>
          <w:p w14:paraId="19742042" w14:textId="6738840B" w:rsidR="00B54447" w:rsidRPr="00B54447" w:rsidRDefault="00B54447" w:rsidP="00B54447">
            <w:pPr>
              <w:spacing w:after="0" w:line="240" w:lineRule="auto"/>
              <w:jc w:val="right"/>
              <w:rPr>
                <w:rFonts w:ascii="Century Gothic" w:eastAsia="Times New Roman" w:hAnsi="Century Gothic" w:cs="Times New Roman"/>
                <w:color w:val="000000"/>
                <w:sz w:val="18"/>
                <w:szCs w:val="18"/>
                <w:lang w:eastAsia="lv-LV"/>
              </w:rPr>
            </w:pPr>
            <w:r w:rsidRPr="00B54447">
              <w:rPr>
                <w:rFonts w:ascii="Century Gothic" w:hAnsi="Century Gothic"/>
                <w:sz w:val="18"/>
                <w:szCs w:val="18"/>
              </w:rPr>
              <w:t>8 561 000</w:t>
            </w:r>
          </w:p>
        </w:tc>
        <w:tc>
          <w:tcPr>
            <w:tcW w:w="1478" w:type="dxa"/>
            <w:shd w:val="clear" w:color="auto" w:fill="auto"/>
            <w:noWrap/>
            <w:hideMark/>
          </w:tcPr>
          <w:p w14:paraId="17065547" w14:textId="585ADC30" w:rsidR="00B54447" w:rsidRPr="00B54447" w:rsidRDefault="00B54447" w:rsidP="00B54447">
            <w:pPr>
              <w:spacing w:after="0" w:line="240" w:lineRule="auto"/>
              <w:jc w:val="right"/>
              <w:rPr>
                <w:rFonts w:ascii="Century Gothic" w:eastAsia="Times New Roman" w:hAnsi="Century Gothic" w:cs="Times New Roman"/>
                <w:color w:val="000000"/>
                <w:sz w:val="18"/>
                <w:szCs w:val="18"/>
                <w:lang w:eastAsia="lv-LV"/>
              </w:rPr>
            </w:pPr>
            <w:r w:rsidRPr="00B54447">
              <w:rPr>
                <w:rFonts w:ascii="Century Gothic" w:hAnsi="Century Gothic"/>
                <w:sz w:val="18"/>
                <w:szCs w:val="18"/>
              </w:rPr>
              <w:t>9 243 000</w:t>
            </w:r>
          </w:p>
        </w:tc>
        <w:tc>
          <w:tcPr>
            <w:tcW w:w="1215" w:type="dxa"/>
            <w:shd w:val="clear" w:color="auto" w:fill="auto"/>
            <w:noWrap/>
            <w:hideMark/>
          </w:tcPr>
          <w:p w14:paraId="69023B57" w14:textId="03C12517" w:rsidR="00B54447" w:rsidRPr="00B54447" w:rsidRDefault="00B54447" w:rsidP="00B54447">
            <w:pPr>
              <w:spacing w:after="0" w:line="240" w:lineRule="auto"/>
              <w:jc w:val="right"/>
              <w:rPr>
                <w:rFonts w:ascii="Century Gothic" w:eastAsia="Times New Roman" w:hAnsi="Century Gothic" w:cs="Times New Roman"/>
                <w:color w:val="000000"/>
                <w:sz w:val="18"/>
                <w:szCs w:val="18"/>
                <w:lang w:eastAsia="lv-LV"/>
              </w:rPr>
            </w:pPr>
            <w:r w:rsidRPr="00B54447">
              <w:rPr>
                <w:rFonts w:ascii="Century Gothic" w:hAnsi="Century Gothic"/>
                <w:sz w:val="18"/>
                <w:szCs w:val="18"/>
              </w:rPr>
              <w:t>368 000</w:t>
            </w:r>
          </w:p>
        </w:tc>
        <w:tc>
          <w:tcPr>
            <w:tcW w:w="1276" w:type="dxa"/>
            <w:shd w:val="clear" w:color="auto" w:fill="auto"/>
            <w:noWrap/>
            <w:hideMark/>
          </w:tcPr>
          <w:p w14:paraId="15AB5B70" w14:textId="78D319D4" w:rsidR="00B54447" w:rsidRPr="00B54447" w:rsidRDefault="00B54447" w:rsidP="00B54447">
            <w:pPr>
              <w:spacing w:after="0" w:line="240" w:lineRule="auto"/>
              <w:jc w:val="right"/>
              <w:rPr>
                <w:rFonts w:ascii="Century Gothic" w:eastAsia="Times New Roman" w:hAnsi="Century Gothic" w:cs="Times New Roman"/>
                <w:sz w:val="18"/>
                <w:szCs w:val="18"/>
                <w:lang w:eastAsia="lv-LV"/>
              </w:rPr>
            </w:pPr>
            <w:r w:rsidRPr="00B54447">
              <w:rPr>
                <w:rFonts w:ascii="Century Gothic" w:hAnsi="Century Gothic"/>
                <w:sz w:val="18"/>
                <w:szCs w:val="18"/>
              </w:rPr>
              <w:t>-8 875 000</w:t>
            </w:r>
          </w:p>
        </w:tc>
        <w:tc>
          <w:tcPr>
            <w:tcW w:w="1276" w:type="dxa"/>
            <w:shd w:val="clear" w:color="auto" w:fill="auto"/>
            <w:hideMark/>
          </w:tcPr>
          <w:p w14:paraId="69DFA191" w14:textId="7B3B0593" w:rsidR="00B54447" w:rsidRPr="00B54447" w:rsidRDefault="00B54447" w:rsidP="00B54447">
            <w:pPr>
              <w:spacing w:after="0" w:line="240" w:lineRule="auto"/>
              <w:jc w:val="right"/>
              <w:rPr>
                <w:rFonts w:ascii="Century Gothic" w:eastAsia="Times New Roman" w:hAnsi="Century Gothic" w:cs="Times New Roman"/>
                <w:sz w:val="18"/>
                <w:szCs w:val="18"/>
                <w:lang w:eastAsia="lv-LV"/>
              </w:rPr>
            </w:pPr>
            <w:r w:rsidRPr="00B54447">
              <w:rPr>
                <w:rFonts w:ascii="Century Gothic" w:hAnsi="Century Gothic"/>
                <w:sz w:val="18"/>
                <w:szCs w:val="18"/>
              </w:rPr>
              <w:t>-96%</w:t>
            </w:r>
          </w:p>
        </w:tc>
      </w:tr>
    </w:tbl>
    <w:p w14:paraId="1A4BE57E" w14:textId="1513C573" w:rsidR="00083D93" w:rsidRDefault="00083D93" w:rsidP="00C232E9">
      <w:pPr>
        <w:tabs>
          <w:tab w:val="right" w:pos="8640"/>
        </w:tabs>
        <w:spacing w:after="0" w:line="276" w:lineRule="auto"/>
        <w:rPr>
          <w:rFonts w:ascii="Century Gothic" w:eastAsia="Calibri" w:hAnsi="Century Gothic" w:cs="Times New Roman"/>
          <w:bCs/>
          <w:sz w:val="24"/>
          <w:szCs w:val="24"/>
        </w:rPr>
      </w:pPr>
    </w:p>
    <w:p w14:paraId="315A9422" w14:textId="4F764701" w:rsidR="00083D93" w:rsidRPr="00B75F7D" w:rsidRDefault="00B75F7D" w:rsidP="00C232E9">
      <w:pPr>
        <w:tabs>
          <w:tab w:val="right" w:pos="8640"/>
        </w:tabs>
        <w:spacing w:after="0" w:line="276" w:lineRule="auto"/>
        <w:rPr>
          <w:rFonts w:ascii="Century Gothic" w:eastAsia="Calibri" w:hAnsi="Century Gothic" w:cs="Times New Roman"/>
          <w:bCs/>
          <w:sz w:val="24"/>
          <w:szCs w:val="24"/>
        </w:rPr>
      </w:pPr>
      <w:r w:rsidRPr="00A473FA">
        <w:rPr>
          <w:rFonts w:ascii="Century Gothic" w:eastAsia="Calibri" w:hAnsi="Century Gothic" w:cs="Times New Roman"/>
          <w:sz w:val="24"/>
          <w:szCs w:val="24"/>
          <w:lang w:eastAsia="lv-LV"/>
        </w:rPr>
        <w:t xml:space="preserve">AS “Attīstības finanšu institūcija </w:t>
      </w:r>
      <w:proofErr w:type="spellStart"/>
      <w:r w:rsidRPr="00A473FA">
        <w:rPr>
          <w:rFonts w:ascii="Century Gothic" w:eastAsia="Calibri" w:hAnsi="Century Gothic" w:cs="Times New Roman"/>
          <w:sz w:val="24"/>
          <w:szCs w:val="24"/>
          <w:lang w:eastAsia="lv-LV"/>
        </w:rPr>
        <w:t>Altum</w:t>
      </w:r>
      <w:proofErr w:type="spellEnd"/>
      <w:r w:rsidRPr="00A473FA">
        <w:rPr>
          <w:rFonts w:ascii="Century Gothic" w:eastAsia="Calibri" w:hAnsi="Century Gothic" w:cs="Times New Roman"/>
          <w:sz w:val="24"/>
          <w:szCs w:val="24"/>
          <w:lang w:eastAsia="lv-LV"/>
        </w:rPr>
        <w:t>” Koncerna un atsevišķais finanšu pārskats par gadu, kas noslēdzās 20</w:t>
      </w:r>
      <w:r w:rsidR="0073224A" w:rsidRPr="00A473FA">
        <w:rPr>
          <w:rFonts w:ascii="Century Gothic" w:eastAsia="Calibri" w:hAnsi="Century Gothic" w:cs="Times New Roman"/>
          <w:sz w:val="24"/>
          <w:szCs w:val="24"/>
          <w:lang w:eastAsia="lv-LV"/>
        </w:rPr>
        <w:t>20</w:t>
      </w:r>
      <w:r w:rsidRPr="00A473FA">
        <w:rPr>
          <w:rFonts w:ascii="Century Gothic" w:eastAsia="Calibri" w:hAnsi="Century Gothic" w:cs="Times New Roman"/>
          <w:sz w:val="24"/>
          <w:szCs w:val="24"/>
          <w:lang w:eastAsia="lv-LV"/>
        </w:rPr>
        <w:t xml:space="preserve">. gada 31. decembrī, ir publiski pieejams elektroniskā veidā – interneta mājas lapā www.altum.lv, sadaļas „INVESTORIEM” </w:t>
      </w:r>
      <w:proofErr w:type="spellStart"/>
      <w:r w:rsidRPr="00A473FA">
        <w:rPr>
          <w:rFonts w:ascii="Century Gothic" w:eastAsia="Calibri" w:hAnsi="Century Gothic" w:cs="Times New Roman"/>
          <w:sz w:val="24"/>
          <w:szCs w:val="24"/>
          <w:lang w:eastAsia="lv-LV"/>
        </w:rPr>
        <w:t>apakšsadaļā</w:t>
      </w:r>
      <w:proofErr w:type="spellEnd"/>
      <w:r w:rsidRPr="00A473FA">
        <w:rPr>
          <w:rFonts w:ascii="Century Gothic" w:eastAsia="Calibri" w:hAnsi="Century Gothic" w:cs="Times New Roman"/>
          <w:sz w:val="24"/>
          <w:szCs w:val="24"/>
          <w:lang w:eastAsia="lv-LV"/>
        </w:rPr>
        <w:t xml:space="preserve"> “FINANŠU INFORMĀCIJA” un sadaļas “PAR ALTUM” </w:t>
      </w:r>
      <w:proofErr w:type="spellStart"/>
      <w:r w:rsidRPr="00A473FA">
        <w:rPr>
          <w:rFonts w:ascii="Century Gothic" w:eastAsia="Calibri" w:hAnsi="Century Gothic" w:cs="Times New Roman"/>
          <w:sz w:val="24"/>
          <w:szCs w:val="24"/>
          <w:lang w:eastAsia="lv-LV"/>
        </w:rPr>
        <w:t>apakšsadaļā</w:t>
      </w:r>
      <w:proofErr w:type="spellEnd"/>
      <w:r w:rsidRPr="00A473FA">
        <w:rPr>
          <w:rFonts w:ascii="Century Gothic" w:eastAsia="Calibri" w:hAnsi="Century Gothic" w:cs="Times New Roman"/>
          <w:sz w:val="24"/>
          <w:szCs w:val="24"/>
          <w:lang w:eastAsia="lv-LV"/>
        </w:rPr>
        <w:t xml:space="preserve"> “FINANŠU INFORMĀCIJA”.</w:t>
      </w:r>
      <w:r w:rsidRPr="00B75F7D">
        <w:rPr>
          <w:rFonts w:ascii="Century Gothic" w:eastAsia="Calibri" w:hAnsi="Century Gothic" w:cs="Times New Roman"/>
          <w:sz w:val="24"/>
          <w:szCs w:val="24"/>
          <w:lang w:eastAsia="lv-LV"/>
        </w:rPr>
        <w:t xml:space="preserve"> </w:t>
      </w:r>
    </w:p>
    <w:p w14:paraId="41989AEF" w14:textId="3BA03AAC" w:rsidR="00083D93" w:rsidRDefault="00B75F7D" w:rsidP="00C232E9">
      <w:pPr>
        <w:tabs>
          <w:tab w:val="right" w:pos="8640"/>
        </w:tabs>
        <w:spacing w:after="0" w:line="276" w:lineRule="auto"/>
        <w:rPr>
          <w:rFonts w:ascii="Century Gothic" w:eastAsia="Calibri" w:hAnsi="Century Gothic" w:cs="Times New Roman"/>
          <w:b/>
          <w:sz w:val="24"/>
          <w:szCs w:val="24"/>
        </w:rPr>
      </w:pPr>
      <w:r w:rsidRPr="00B75F7D">
        <w:rPr>
          <w:rFonts w:ascii="Century Gothic" w:eastAsia="Calibri" w:hAnsi="Century Gothic" w:cs="Times New Roman"/>
          <w:b/>
          <w:sz w:val="24"/>
          <w:szCs w:val="24"/>
        </w:rPr>
        <w:t>_</w:t>
      </w:r>
    </w:p>
    <w:sectPr w:rsidR="00083D93" w:rsidSect="00127A4E">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19CE3E" w14:textId="77777777" w:rsidR="00896BA0" w:rsidRDefault="00896BA0" w:rsidP="0007581E">
      <w:pPr>
        <w:spacing w:after="0" w:line="240" w:lineRule="auto"/>
      </w:pPr>
      <w:r>
        <w:separator/>
      </w:r>
    </w:p>
  </w:endnote>
  <w:endnote w:type="continuationSeparator" w:id="0">
    <w:p w14:paraId="292E0026" w14:textId="77777777" w:rsidR="00896BA0" w:rsidRDefault="00896BA0" w:rsidP="000758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entury Gothic">
    <w:altName w:val="Century Gothic"/>
    <w:panose1 w:val="020B0502020202020204"/>
    <w:charset w:val="BA"/>
    <w:family w:val="swiss"/>
    <w:pitch w:val="variable"/>
    <w:sig w:usb0="00000287" w:usb1="00000000" w:usb2="00000000" w:usb3="00000000" w:csb0="000000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3761387"/>
      <w:docPartObj>
        <w:docPartGallery w:val="Page Numbers (Bottom of Page)"/>
        <w:docPartUnique/>
      </w:docPartObj>
    </w:sdtPr>
    <w:sdtEndPr>
      <w:rPr>
        <w:noProof/>
      </w:rPr>
    </w:sdtEndPr>
    <w:sdtContent>
      <w:p w14:paraId="3355F998" w14:textId="4C00345E" w:rsidR="0007581E" w:rsidRDefault="0007581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973BE78" w14:textId="77777777" w:rsidR="0007581E" w:rsidRDefault="000758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0C9F06" w14:textId="77777777" w:rsidR="00896BA0" w:rsidRDefault="00896BA0" w:rsidP="0007581E">
      <w:pPr>
        <w:spacing w:after="0" w:line="240" w:lineRule="auto"/>
      </w:pPr>
      <w:r>
        <w:separator/>
      </w:r>
    </w:p>
  </w:footnote>
  <w:footnote w:type="continuationSeparator" w:id="0">
    <w:p w14:paraId="7C0C9432" w14:textId="77777777" w:rsidR="00896BA0" w:rsidRDefault="00896BA0" w:rsidP="000758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942811"/>
    <w:multiLevelType w:val="hybridMultilevel"/>
    <w:tmpl w:val="C010BD40"/>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335B65D6"/>
    <w:multiLevelType w:val="hybridMultilevel"/>
    <w:tmpl w:val="2C90E79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35583564"/>
    <w:multiLevelType w:val="hybridMultilevel"/>
    <w:tmpl w:val="E816582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579F3C4D"/>
    <w:multiLevelType w:val="hybridMultilevel"/>
    <w:tmpl w:val="4600E736"/>
    <w:lvl w:ilvl="0" w:tplc="04260001">
      <w:start w:val="1"/>
      <w:numFmt w:val="bullet"/>
      <w:lvlText w:val=""/>
      <w:lvlJc w:val="left"/>
      <w:pPr>
        <w:ind w:left="1446" w:hanging="360"/>
      </w:pPr>
      <w:rPr>
        <w:rFonts w:ascii="Symbol" w:hAnsi="Symbol" w:hint="default"/>
      </w:rPr>
    </w:lvl>
    <w:lvl w:ilvl="1" w:tplc="04260003" w:tentative="1">
      <w:start w:val="1"/>
      <w:numFmt w:val="bullet"/>
      <w:lvlText w:val="o"/>
      <w:lvlJc w:val="left"/>
      <w:pPr>
        <w:ind w:left="2166" w:hanging="360"/>
      </w:pPr>
      <w:rPr>
        <w:rFonts w:ascii="Courier New" w:hAnsi="Courier New" w:cs="Courier New" w:hint="default"/>
      </w:rPr>
    </w:lvl>
    <w:lvl w:ilvl="2" w:tplc="04260005" w:tentative="1">
      <w:start w:val="1"/>
      <w:numFmt w:val="bullet"/>
      <w:lvlText w:val=""/>
      <w:lvlJc w:val="left"/>
      <w:pPr>
        <w:ind w:left="2886" w:hanging="360"/>
      </w:pPr>
      <w:rPr>
        <w:rFonts w:ascii="Wingdings" w:hAnsi="Wingdings" w:hint="default"/>
      </w:rPr>
    </w:lvl>
    <w:lvl w:ilvl="3" w:tplc="04260001" w:tentative="1">
      <w:start w:val="1"/>
      <w:numFmt w:val="bullet"/>
      <w:lvlText w:val=""/>
      <w:lvlJc w:val="left"/>
      <w:pPr>
        <w:ind w:left="3606" w:hanging="360"/>
      </w:pPr>
      <w:rPr>
        <w:rFonts w:ascii="Symbol" w:hAnsi="Symbol" w:hint="default"/>
      </w:rPr>
    </w:lvl>
    <w:lvl w:ilvl="4" w:tplc="04260003" w:tentative="1">
      <w:start w:val="1"/>
      <w:numFmt w:val="bullet"/>
      <w:lvlText w:val="o"/>
      <w:lvlJc w:val="left"/>
      <w:pPr>
        <w:ind w:left="4326" w:hanging="360"/>
      </w:pPr>
      <w:rPr>
        <w:rFonts w:ascii="Courier New" w:hAnsi="Courier New" w:cs="Courier New" w:hint="default"/>
      </w:rPr>
    </w:lvl>
    <w:lvl w:ilvl="5" w:tplc="04260005" w:tentative="1">
      <w:start w:val="1"/>
      <w:numFmt w:val="bullet"/>
      <w:lvlText w:val=""/>
      <w:lvlJc w:val="left"/>
      <w:pPr>
        <w:ind w:left="5046" w:hanging="360"/>
      </w:pPr>
      <w:rPr>
        <w:rFonts w:ascii="Wingdings" w:hAnsi="Wingdings" w:hint="default"/>
      </w:rPr>
    </w:lvl>
    <w:lvl w:ilvl="6" w:tplc="04260001" w:tentative="1">
      <w:start w:val="1"/>
      <w:numFmt w:val="bullet"/>
      <w:lvlText w:val=""/>
      <w:lvlJc w:val="left"/>
      <w:pPr>
        <w:ind w:left="5766" w:hanging="360"/>
      </w:pPr>
      <w:rPr>
        <w:rFonts w:ascii="Symbol" w:hAnsi="Symbol" w:hint="default"/>
      </w:rPr>
    </w:lvl>
    <w:lvl w:ilvl="7" w:tplc="04260003" w:tentative="1">
      <w:start w:val="1"/>
      <w:numFmt w:val="bullet"/>
      <w:lvlText w:val="o"/>
      <w:lvlJc w:val="left"/>
      <w:pPr>
        <w:ind w:left="6486" w:hanging="360"/>
      </w:pPr>
      <w:rPr>
        <w:rFonts w:ascii="Courier New" w:hAnsi="Courier New" w:cs="Courier New" w:hint="default"/>
      </w:rPr>
    </w:lvl>
    <w:lvl w:ilvl="8" w:tplc="04260005" w:tentative="1">
      <w:start w:val="1"/>
      <w:numFmt w:val="bullet"/>
      <w:lvlText w:val=""/>
      <w:lvlJc w:val="left"/>
      <w:pPr>
        <w:ind w:left="7206" w:hanging="360"/>
      </w:pPr>
      <w:rPr>
        <w:rFonts w:ascii="Wingdings" w:hAnsi="Wingdings" w:hint="default"/>
      </w:rPr>
    </w:lvl>
  </w:abstractNum>
  <w:abstractNum w:abstractNumId="4" w15:restartNumberingAfterBreak="0">
    <w:nsid w:val="7D2554E3"/>
    <w:multiLevelType w:val="hybridMultilevel"/>
    <w:tmpl w:val="A20886DC"/>
    <w:lvl w:ilvl="0" w:tplc="04260001">
      <w:start w:val="1"/>
      <w:numFmt w:val="bullet"/>
      <w:lvlText w:val=""/>
      <w:lvlJc w:val="left"/>
      <w:pPr>
        <w:ind w:left="1077" w:hanging="360"/>
      </w:pPr>
      <w:rPr>
        <w:rFonts w:ascii="Symbol" w:hAnsi="Symbol" w:hint="default"/>
      </w:rPr>
    </w:lvl>
    <w:lvl w:ilvl="1" w:tplc="04260003" w:tentative="1">
      <w:start w:val="1"/>
      <w:numFmt w:val="bullet"/>
      <w:lvlText w:val="o"/>
      <w:lvlJc w:val="left"/>
      <w:pPr>
        <w:ind w:left="1797" w:hanging="360"/>
      </w:pPr>
      <w:rPr>
        <w:rFonts w:ascii="Courier New" w:hAnsi="Courier New" w:cs="Courier New" w:hint="default"/>
      </w:rPr>
    </w:lvl>
    <w:lvl w:ilvl="2" w:tplc="04260005" w:tentative="1">
      <w:start w:val="1"/>
      <w:numFmt w:val="bullet"/>
      <w:lvlText w:val=""/>
      <w:lvlJc w:val="left"/>
      <w:pPr>
        <w:ind w:left="2517" w:hanging="360"/>
      </w:pPr>
      <w:rPr>
        <w:rFonts w:ascii="Wingdings" w:hAnsi="Wingdings" w:hint="default"/>
      </w:rPr>
    </w:lvl>
    <w:lvl w:ilvl="3" w:tplc="04260001" w:tentative="1">
      <w:start w:val="1"/>
      <w:numFmt w:val="bullet"/>
      <w:lvlText w:val=""/>
      <w:lvlJc w:val="left"/>
      <w:pPr>
        <w:ind w:left="3237" w:hanging="360"/>
      </w:pPr>
      <w:rPr>
        <w:rFonts w:ascii="Symbol" w:hAnsi="Symbol" w:hint="default"/>
      </w:rPr>
    </w:lvl>
    <w:lvl w:ilvl="4" w:tplc="04260003" w:tentative="1">
      <w:start w:val="1"/>
      <w:numFmt w:val="bullet"/>
      <w:lvlText w:val="o"/>
      <w:lvlJc w:val="left"/>
      <w:pPr>
        <w:ind w:left="3957" w:hanging="360"/>
      </w:pPr>
      <w:rPr>
        <w:rFonts w:ascii="Courier New" w:hAnsi="Courier New" w:cs="Courier New" w:hint="default"/>
      </w:rPr>
    </w:lvl>
    <w:lvl w:ilvl="5" w:tplc="04260005" w:tentative="1">
      <w:start w:val="1"/>
      <w:numFmt w:val="bullet"/>
      <w:lvlText w:val=""/>
      <w:lvlJc w:val="left"/>
      <w:pPr>
        <w:ind w:left="4677" w:hanging="360"/>
      </w:pPr>
      <w:rPr>
        <w:rFonts w:ascii="Wingdings" w:hAnsi="Wingdings" w:hint="default"/>
      </w:rPr>
    </w:lvl>
    <w:lvl w:ilvl="6" w:tplc="04260001" w:tentative="1">
      <w:start w:val="1"/>
      <w:numFmt w:val="bullet"/>
      <w:lvlText w:val=""/>
      <w:lvlJc w:val="left"/>
      <w:pPr>
        <w:ind w:left="5397" w:hanging="360"/>
      </w:pPr>
      <w:rPr>
        <w:rFonts w:ascii="Symbol" w:hAnsi="Symbol" w:hint="default"/>
      </w:rPr>
    </w:lvl>
    <w:lvl w:ilvl="7" w:tplc="04260003" w:tentative="1">
      <w:start w:val="1"/>
      <w:numFmt w:val="bullet"/>
      <w:lvlText w:val="o"/>
      <w:lvlJc w:val="left"/>
      <w:pPr>
        <w:ind w:left="6117" w:hanging="360"/>
      </w:pPr>
      <w:rPr>
        <w:rFonts w:ascii="Courier New" w:hAnsi="Courier New" w:cs="Courier New" w:hint="default"/>
      </w:rPr>
    </w:lvl>
    <w:lvl w:ilvl="8" w:tplc="04260005" w:tentative="1">
      <w:start w:val="1"/>
      <w:numFmt w:val="bullet"/>
      <w:lvlText w:val=""/>
      <w:lvlJc w:val="left"/>
      <w:pPr>
        <w:ind w:left="6837"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24B"/>
    <w:rsid w:val="000352FA"/>
    <w:rsid w:val="00043134"/>
    <w:rsid w:val="0007581E"/>
    <w:rsid w:val="00083D93"/>
    <w:rsid w:val="00127A4E"/>
    <w:rsid w:val="00153F45"/>
    <w:rsid w:val="00163B5C"/>
    <w:rsid w:val="001659FE"/>
    <w:rsid w:val="001C1E31"/>
    <w:rsid w:val="001F36DC"/>
    <w:rsid w:val="00223194"/>
    <w:rsid w:val="0024574B"/>
    <w:rsid w:val="002A6273"/>
    <w:rsid w:val="00377184"/>
    <w:rsid w:val="003C231A"/>
    <w:rsid w:val="003C5FA2"/>
    <w:rsid w:val="003E1A92"/>
    <w:rsid w:val="00454D96"/>
    <w:rsid w:val="0049005E"/>
    <w:rsid w:val="004D10C0"/>
    <w:rsid w:val="004E2234"/>
    <w:rsid w:val="00506F01"/>
    <w:rsid w:val="00524DD9"/>
    <w:rsid w:val="005330F8"/>
    <w:rsid w:val="00562C98"/>
    <w:rsid w:val="00591310"/>
    <w:rsid w:val="00664CE7"/>
    <w:rsid w:val="00666D51"/>
    <w:rsid w:val="0073224A"/>
    <w:rsid w:val="007612AC"/>
    <w:rsid w:val="00764964"/>
    <w:rsid w:val="00774231"/>
    <w:rsid w:val="00810E65"/>
    <w:rsid w:val="0082624B"/>
    <w:rsid w:val="0082782F"/>
    <w:rsid w:val="008853C1"/>
    <w:rsid w:val="008929B5"/>
    <w:rsid w:val="00896BA0"/>
    <w:rsid w:val="008C759D"/>
    <w:rsid w:val="00930F38"/>
    <w:rsid w:val="00936813"/>
    <w:rsid w:val="00A02455"/>
    <w:rsid w:val="00A24F19"/>
    <w:rsid w:val="00A275FD"/>
    <w:rsid w:val="00A473FA"/>
    <w:rsid w:val="00A557BB"/>
    <w:rsid w:val="00AE57DB"/>
    <w:rsid w:val="00B1560A"/>
    <w:rsid w:val="00B4126A"/>
    <w:rsid w:val="00B54447"/>
    <w:rsid w:val="00B679E8"/>
    <w:rsid w:val="00B75F7D"/>
    <w:rsid w:val="00B83E25"/>
    <w:rsid w:val="00B93EEC"/>
    <w:rsid w:val="00C232E9"/>
    <w:rsid w:val="00C9768E"/>
    <w:rsid w:val="00CC6C28"/>
    <w:rsid w:val="00CD7C90"/>
    <w:rsid w:val="00D47019"/>
    <w:rsid w:val="00D976E8"/>
    <w:rsid w:val="00DA71A8"/>
    <w:rsid w:val="00DC0EE4"/>
    <w:rsid w:val="00DF3B0F"/>
    <w:rsid w:val="00E03F34"/>
    <w:rsid w:val="00E26B73"/>
    <w:rsid w:val="00E354F3"/>
    <w:rsid w:val="00E61CCD"/>
    <w:rsid w:val="00E83F9B"/>
    <w:rsid w:val="00F478AD"/>
    <w:rsid w:val="00F91F4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4C996"/>
  <w15:chartTrackingRefBased/>
  <w15:docId w15:val="{EB213E4D-FA26-4225-826C-DC83FCF1C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3D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91F43"/>
    <w:pPr>
      <w:spacing w:after="0" w:line="240" w:lineRule="auto"/>
      <w:ind w:left="720"/>
      <w:contextualSpacing/>
    </w:pPr>
    <w:rPr>
      <w:rFonts w:ascii="Calibri" w:hAnsi="Calibri" w:cs="Times New Roman"/>
      <w:lang w:eastAsia="lv-LV"/>
    </w:rPr>
  </w:style>
  <w:style w:type="character" w:customStyle="1" w:styleId="ListParagraphChar">
    <w:name w:val="List Paragraph Char"/>
    <w:link w:val="ListParagraph"/>
    <w:uiPriority w:val="34"/>
    <w:locked/>
    <w:rsid w:val="00F91F43"/>
    <w:rPr>
      <w:rFonts w:ascii="Calibri" w:hAnsi="Calibri" w:cs="Times New Roman"/>
      <w:lang w:eastAsia="lv-LV"/>
    </w:rPr>
  </w:style>
  <w:style w:type="paragraph" w:styleId="BalloonText">
    <w:name w:val="Balloon Text"/>
    <w:basedOn w:val="Normal"/>
    <w:link w:val="BalloonTextChar"/>
    <w:uiPriority w:val="99"/>
    <w:semiHidden/>
    <w:unhideWhenUsed/>
    <w:rsid w:val="003771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7184"/>
    <w:rPr>
      <w:rFonts w:ascii="Segoe UI" w:hAnsi="Segoe UI" w:cs="Segoe UI"/>
      <w:sz w:val="18"/>
      <w:szCs w:val="18"/>
    </w:rPr>
  </w:style>
  <w:style w:type="paragraph" w:styleId="Header">
    <w:name w:val="header"/>
    <w:basedOn w:val="Normal"/>
    <w:link w:val="HeaderChar"/>
    <w:uiPriority w:val="99"/>
    <w:unhideWhenUsed/>
    <w:rsid w:val="0007581E"/>
    <w:pPr>
      <w:tabs>
        <w:tab w:val="center" w:pos="4153"/>
        <w:tab w:val="right" w:pos="8306"/>
      </w:tabs>
      <w:spacing w:after="0" w:line="240" w:lineRule="auto"/>
    </w:pPr>
  </w:style>
  <w:style w:type="character" w:customStyle="1" w:styleId="HeaderChar">
    <w:name w:val="Header Char"/>
    <w:basedOn w:val="DefaultParagraphFont"/>
    <w:link w:val="Header"/>
    <w:uiPriority w:val="99"/>
    <w:rsid w:val="0007581E"/>
  </w:style>
  <w:style w:type="paragraph" w:styleId="Footer">
    <w:name w:val="footer"/>
    <w:basedOn w:val="Normal"/>
    <w:link w:val="FooterChar"/>
    <w:uiPriority w:val="99"/>
    <w:unhideWhenUsed/>
    <w:rsid w:val="0007581E"/>
    <w:pPr>
      <w:tabs>
        <w:tab w:val="center" w:pos="4153"/>
        <w:tab w:val="right" w:pos="8306"/>
      </w:tabs>
      <w:spacing w:after="0" w:line="240" w:lineRule="auto"/>
    </w:pPr>
  </w:style>
  <w:style w:type="character" w:customStyle="1" w:styleId="FooterChar">
    <w:name w:val="Footer Char"/>
    <w:basedOn w:val="DefaultParagraphFont"/>
    <w:link w:val="Footer"/>
    <w:uiPriority w:val="99"/>
    <w:rsid w:val="000758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649399">
      <w:bodyDiv w:val="1"/>
      <w:marLeft w:val="0"/>
      <w:marRight w:val="0"/>
      <w:marTop w:val="0"/>
      <w:marBottom w:val="0"/>
      <w:divBdr>
        <w:top w:val="none" w:sz="0" w:space="0" w:color="auto"/>
        <w:left w:val="none" w:sz="0" w:space="0" w:color="auto"/>
        <w:bottom w:val="none" w:sz="0" w:space="0" w:color="auto"/>
        <w:right w:val="none" w:sz="0" w:space="0" w:color="auto"/>
      </w:divBdr>
    </w:div>
    <w:div w:id="402719385">
      <w:bodyDiv w:val="1"/>
      <w:marLeft w:val="0"/>
      <w:marRight w:val="0"/>
      <w:marTop w:val="0"/>
      <w:marBottom w:val="0"/>
      <w:divBdr>
        <w:top w:val="none" w:sz="0" w:space="0" w:color="auto"/>
        <w:left w:val="none" w:sz="0" w:space="0" w:color="auto"/>
        <w:bottom w:val="none" w:sz="0" w:space="0" w:color="auto"/>
        <w:right w:val="none" w:sz="0" w:space="0" w:color="auto"/>
      </w:divBdr>
    </w:div>
    <w:div w:id="1071075704">
      <w:bodyDiv w:val="1"/>
      <w:marLeft w:val="0"/>
      <w:marRight w:val="0"/>
      <w:marTop w:val="0"/>
      <w:marBottom w:val="0"/>
      <w:divBdr>
        <w:top w:val="none" w:sz="0" w:space="0" w:color="auto"/>
        <w:left w:val="none" w:sz="0" w:space="0" w:color="auto"/>
        <w:bottom w:val="none" w:sz="0" w:space="0" w:color="auto"/>
        <w:right w:val="none" w:sz="0" w:space="0" w:color="auto"/>
      </w:divBdr>
    </w:div>
    <w:div w:id="1643579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A98D9C-879F-4CFF-8666-5C28D4492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291</TotalTime>
  <Pages>7</Pages>
  <Words>11072</Words>
  <Characters>6312</Characters>
  <Application>Microsoft Office Word</Application>
  <DocSecurity>0</DocSecurity>
  <Lines>52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Rolands Paņko</dc:creator>
  <cp:keywords/>
  <dc:description/>
  <cp:lastModifiedBy>Rolands Paņko</cp:lastModifiedBy>
  <cp:revision>18</cp:revision>
  <cp:lastPrinted>2020-05-11T08:16:00Z</cp:lastPrinted>
  <dcterms:created xsi:type="dcterms:W3CDTF">2021-04-19T12:01:00Z</dcterms:created>
  <dcterms:modified xsi:type="dcterms:W3CDTF">2021-04-29T06:44:00Z</dcterms:modified>
</cp:coreProperties>
</file>