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48FC17" w14:textId="7F71EFCE" w:rsidR="00A84909" w:rsidRPr="00E844D1" w:rsidRDefault="00A33177" w:rsidP="00A84909">
      <w:pPr>
        <w:jc w:val="center"/>
        <w:rPr>
          <w:lang w:val="en-GB"/>
        </w:rPr>
      </w:pPr>
      <w:r w:rsidRPr="00E844D1">
        <w:rPr>
          <w:lang w:val="en-GB"/>
        </w:rPr>
        <w:t xml:space="preserve"> </w:t>
      </w:r>
      <w:r w:rsidR="00816A20" w:rsidRPr="00E844D1">
        <w:rPr>
          <w:lang w:val="en-GB"/>
        </w:rPr>
        <w:t xml:space="preserve"> </w:t>
      </w:r>
    </w:p>
    <w:p w14:paraId="6F7E897A" w14:textId="72FBAA43" w:rsidR="005715CA" w:rsidRPr="00E844D1" w:rsidRDefault="005715CA" w:rsidP="00816A20">
      <w:pPr>
        <w:jc w:val="center"/>
        <w:rPr>
          <w:lang w:val="en-GB"/>
        </w:rPr>
      </w:pPr>
    </w:p>
    <w:p w14:paraId="646D11F1" w14:textId="77777777" w:rsidR="00DA46B3" w:rsidRPr="00E844D1" w:rsidRDefault="00DA46B3" w:rsidP="00CA0124">
      <w:pPr>
        <w:jc w:val="right"/>
        <w:rPr>
          <w:lang w:val="en-GB"/>
        </w:rPr>
      </w:pPr>
    </w:p>
    <w:p w14:paraId="475637DF" w14:textId="77777777" w:rsidR="00DA46B3" w:rsidRPr="00E844D1" w:rsidRDefault="00DA46B3" w:rsidP="00CA0124">
      <w:pPr>
        <w:jc w:val="right"/>
        <w:rPr>
          <w:lang w:val="en-GB"/>
        </w:rPr>
      </w:pPr>
    </w:p>
    <w:p w14:paraId="51AA4060" w14:textId="77777777" w:rsidR="0005755D" w:rsidRPr="00E844D1" w:rsidRDefault="0005755D" w:rsidP="00CA0124">
      <w:pPr>
        <w:jc w:val="right"/>
        <w:rPr>
          <w:lang w:val="en-GB"/>
        </w:rPr>
      </w:pPr>
    </w:p>
    <w:p w14:paraId="0B747EF7" w14:textId="77777777" w:rsidR="0005755D" w:rsidRPr="00E844D1" w:rsidRDefault="0005755D" w:rsidP="00CA0124">
      <w:pPr>
        <w:rPr>
          <w:lang w:val="en-GB"/>
        </w:rPr>
      </w:pPr>
    </w:p>
    <w:p w14:paraId="52A90942" w14:textId="77777777" w:rsidR="002A7C00" w:rsidRPr="00E844D1" w:rsidRDefault="002A7C00" w:rsidP="00CA0124">
      <w:pPr>
        <w:rPr>
          <w:lang w:val="en-GB"/>
        </w:rPr>
      </w:pPr>
    </w:p>
    <w:p w14:paraId="39D4FE2C" w14:textId="77777777" w:rsidR="002A7C00" w:rsidRPr="00E844D1" w:rsidRDefault="002A7C00" w:rsidP="00CA0124">
      <w:pPr>
        <w:rPr>
          <w:lang w:val="en-GB"/>
        </w:rPr>
      </w:pPr>
    </w:p>
    <w:p w14:paraId="3B27A59E" w14:textId="77777777" w:rsidR="002A7C00" w:rsidRPr="00E844D1" w:rsidRDefault="002A7C00" w:rsidP="00CA0124">
      <w:pPr>
        <w:rPr>
          <w:lang w:val="en-GB"/>
        </w:rPr>
      </w:pPr>
    </w:p>
    <w:p w14:paraId="7B096ABF" w14:textId="77777777" w:rsidR="002A7C00" w:rsidRPr="00E844D1" w:rsidRDefault="002A7C00" w:rsidP="00CA0124">
      <w:pPr>
        <w:rPr>
          <w:lang w:val="en-GB"/>
        </w:rPr>
      </w:pPr>
    </w:p>
    <w:p w14:paraId="3351251D" w14:textId="77777777" w:rsidR="002A7C00" w:rsidRPr="00E844D1" w:rsidRDefault="002A7C00" w:rsidP="00CA0124">
      <w:pPr>
        <w:rPr>
          <w:lang w:val="en-GB"/>
        </w:rPr>
      </w:pPr>
    </w:p>
    <w:p w14:paraId="05332339" w14:textId="77777777" w:rsidR="00335780" w:rsidRPr="00E844D1" w:rsidRDefault="00335780" w:rsidP="00335780">
      <w:pPr>
        <w:jc w:val="center"/>
        <w:rPr>
          <w:b/>
          <w:color w:val="00B5CC"/>
          <w:sz w:val="42"/>
          <w:szCs w:val="42"/>
          <w:lang w:val="en-GB"/>
        </w:rPr>
      </w:pPr>
      <w:r w:rsidRPr="00E844D1">
        <w:rPr>
          <w:b/>
          <w:color w:val="00B5CC"/>
          <w:sz w:val="42"/>
          <w:szCs w:val="42"/>
          <w:lang w:val="en-GB"/>
        </w:rPr>
        <w:t>DEVELOPMENT FINANCE INSTITUTION</w:t>
      </w:r>
      <w:r w:rsidRPr="00E844D1">
        <w:rPr>
          <w:b/>
          <w:color w:val="0F243E" w:themeColor="text2" w:themeShade="80"/>
          <w:sz w:val="42"/>
          <w:szCs w:val="42"/>
          <w:lang w:val="en-GB"/>
        </w:rPr>
        <w:t xml:space="preserve"> </w:t>
      </w:r>
      <w:r w:rsidRPr="00E844D1">
        <w:rPr>
          <w:b/>
          <w:color w:val="00B5CC"/>
          <w:sz w:val="42"/>
          <w:szCs w:val="42"/>
          <w:lang w:val="en-GB"/>
        </w:rPr>
        <w:t xml:space="preserve">ALTUM AS </w:t>
      </w:r>
    </w:p>
    <w:p w14:paraId="47F09809" w14:textId="77777777" w:rsidR="00AD2180" w:rsidRPr="00E844D1" w:rsidRDefault="00AD2180" w:rsidP="00CA0124">
      <w:pPr>
        <w:rPr>
          <w:lang w:val="en-GB"/>
        </w:rPr>
      </w:pPr>
    </w:p>
    <w:p w14:paraId="740568DC" w14:textId="77777777" w:rsidR="00AD2180" w:rsidRPr="00E844D1" w:rsidRDefault="00AD2180" w:rsidP="00CA0124">
      <w:pPr>
        <w:rPr>
          <w:lang w:val="en-GB"/>
        </w:rPr>
      </w:pPr>
    </w:p>
    <w:p w14:paraId="0E94A6BA" w14:textId="77777777" w:rsidR="000B6E1A" w:rsidRPr="00E844D1" w:rsidRDefault="000B6E1A" w:rsidP="00CA0124">
      <w:pPr>
        <w:rPr>
          <w:lang w:val="en-GB"/>
        </w:rPr>
      </w:pPr>
    </w:p>
    <w:p w14:paraId="56AB5CC3" w14:textId="77777777" w:rsidR="001466D1" w:rsidRPr="00E844D1" w:rsidRDefault="001466D1" w:rsidP="001466D1">
      <w:pPr>
        <w:jc w:val="center"/>
        <w:rPr>
          <w:b/>
          <w:sz w:val="42"/>
          <w:szCs w:val="42"/>
          <w:lang w:val="en-GB"/>
        </w:rPr>
      </w:pPr>
      <w:r w:rsidRPr="00E844D1">
        <w:rPr>
          <w:b/>
          <w:sz w:val="42"/>
          <w:szCs w:val="42"/>
          <w:lang w:val="en-GB"/>
        </w:rPr>
        <w:t>Mid-term Operational Strategy</w:t>
      </w:r>
    </w:p>
    <w:p w14:paraId="0B18CD11" w14:textId="5062A318" w:rsidR="002A7C00" w:rsidRPr="00E844D1" w:rsidRDefault="00AD2180" w:rsidP="00CA0124">
      <w:pPr>
        <w:jc w:val="center"/>
        <w:rPr>
          <w:b/>
          <w:sz w:val="42"/>
          <w:szCs w:val="42"/>
          <w:lang w:val="en-GB"/>
        </w:rPr>
      </w:pPr>
      <w:r w:rsidRPr="00E844D1">
        <w:rPr>
          <w:b/>
          <w:sz w:val="42"/>
          <w:szCs w:val="42"/>
          <w:lang w:val="en-GB"/>
        </w:rPr>
        <w:t>20</w:t>
      </w:r>
      <w:r w:rsidR="005176F7" w:rsidRPr="00E844D1">
        <w:rPr>
          <w:b/>
          <w:sz w:val="42"/>
          <w:szCs w:val="42"/>
          <w:lang w:val="en-GB"/>
        </w:rPr>
        <w:t>22</w:t>
      </w:r>
      <w:r w:rsidRPr="00E844D1">
        <w:rPr>
          <w:b/>
          <w:sz w:val="42"/>
          <w:szCs w:val="42"/>
          <w:lang w:val="en-GB"/>
        </w:rPr>
        <w:t>-202</w:t>
      </w:r>
      <w:r w:rsidR="005176F7" w:rsidRPr="00E844D1">
        <w:rPr>
          <w:b/>
          <w:sz w:val="42"/>
          <w:szCs w:val="42"/>
          <w:lang w:val="en-GB"/>
        </w:rPr>
        <w:t>4</w:t>
      </w:r>
    </w:p>
    <w:p w14:paraId="1CDC55ED" w14:textId="67EF733F" w:rsidR="00E1003D" w:rsidRPr="00E844D1" w:rsidRDefault="00C2747E" w:rsidP="00CA0124">
      <w:pPr>
        <w:jc w:val="center"/>
        <w:rPr>
          <w:b/>
          <w:sz w:val="42"/>
          <w:szCs w:val="42"/>
          <w:lang w:val="en-GB"/>
        </w:rPr>
      </w:pPr>
      <w:r w:rsidRPr="00E844D1">
        <w:rPr>
          <w:b/>
          <w:sz w:val="42"/>
          <w:szCs w:val="42"/>
          <w:lang w:val="en-GB"/>
        </w:rPr>
        <w:t>EXTRACT</w:t>
      </w:r>
    </w:p>
    <w:p w14:paraId="62EC8CEF" w14:textId="27E79BCB" w:rsidR="00E1003D" w:rsidRPr="00E844D1" w:rsidRDefault="00E1003D" w:rsidP="00CA0124">
      <w:pPr>
        <w:jc w:val="center"/>
        <w:rPr>
          <w:b/>
          <w:sz w:val="42"/>
          <w:szCs w:val="42"/>
          <w:lang w:val="en-GB"/>
        </w:rPr>
      </w:pPr>
    </w:p>
    <w:p w14:paraId="7B5094F5" w14:textId="5D6F6F84" w:rsidR="00E1003D" w:rsidRPr="00E844D1" w:rsidRDefault="00E1003D" w:rsidP="00CA0124">
      <w:pPr>
        <w:jc w:val="center"/>
        <w:rPr>
          <w:b/>
          <w:sz w:val="42"/>
          <w:szCs w:val="42"/>
          <w:lang w:val="en-GB"/>
        </w:rPr>
      </w:pPr>
    </w:p>
    <w:p w14:paraId="1716062E" w14:textId="42F7C36A" w:rsidR="00E1003D" w:rsidRPr="00E844D1" w:rsidRDefault="00E1003D" w:rsidP="00CA0124">
      <w:pPr>
        <w:jc w:val="center"/>
        <w:rPr>
          <w:b/>
          <w:sz w:val="42"/>
          <w:szCs w:val="42"/>
          <w:lang w:val="en-GB"/>
        </w:rPr>
      </w:pPr>
    </w:p>
    <w:p w14:paraId="361095E5" w14:textId="77777777" w:rsidR="00E1003D" w:rsidRPr="00E844D1" w:rsidRDefault="00E1003D" w:rsidP="00CA0124">
      <w:pPr>
        <w:jc w:val="center"/>
        <w:rPr>
          <w:b/>
          <w:sz w:val="42"/>
          <w:szCs w:val="42"/>
          <w:lang w:val="en-GB"/>
        </w:rPr>
      </w:pPr>
    </w:p>
    <w:p w14:paraId="2E1A967A" w14:textId="2378A946" w:rsidR="00D92DD9" w:rsidRPr="00E844D1" w:rsidRDefault="00D92DD9" w:rsidP="00CA0124">
      <w:pPr>
        <w:rPr>
          <w:lang w:val="en-GB"/>
        </w:rPr>
      </w:pPr>
    </w:p>
    <w:p w14:paraId="4D0B8D21" w14:textId="1F7AE94E" w:rsidR="006934D3" w:rsidRPr="00E844D1" w:rsidRDefault="00866359" w:rsidP="0082687D">
      <w:pPr>
        <w:jc w:val="center"/>
        <w:rPr>
          <w:b/>
          <w:color w:val="FF0000"/>
          <w:sz w:val="42"/>
          <w:szCs w:val="42"/>
          <w:lang w:val="en-GB"/>
        </w:rPr>
      </w:pPr>
      <w:r w:rsidRPr="00E844D1">
        <w:rPr>
          <w:i/>
          <w:lang w:val="en-GB"/>
        </w:rPr>
        <w:br w:type="page"/>
      </w:r>
      <w:r w:rsidR="00F43E7B" w:rsidRPr="00E844D1">
        <w:rPr>
          <w:b/>
          <w:color w:val="00B5CC"/>
          <w:sz w:val="42"/>
          <w:szCs w:val="42"/>
          <w:lang w:val="en-GB"/>
        </w:rPr>
        <w:lastRenderedPageBreak/>
        <w:t>Abbreviations</w:t>
      </w:r>
    </w:p>
    <w:p w14:paraId="2E3200E6" w14:textId="5189DAF6" w:rsidR="00BB72AE" w:rsidRPr="00E844D1" w:rsidRDefault="00BB72AE" w:rsidP="00BA07B5">
      <w:pPr>
        <w:ind w:left="2127" w:hanging="2127"/>
        <w:rPr>
          <w:rStyle w:val="apple-converted-space"/>
          <w:lang w:val="en-GB"/>
        </w:rPr>
      </w:pPr>
      <w:r w:rsidRPr="00E844D1">
        <w:rPr>
          <w:rStyle w:val="apple-converted-space"/>
          <w:b/>
          <w:color w:val="00B5CC"/>
          <w:lang w:val="en-GB"/>
        </w:rPr>
        <w:t>ALTUM</w:t>
      </w:r>
      <w:r w:rsidRPr="00E844D1">
        <w:rPr>
          <w:rStyle w:val="apple-converted-space"/>
          <w:lang w:val="en-GB"/>
        </w:rPr>
        <w:t xml:space="preserve"> – </w:t>
      </w:r>
      <w:r w:rsidRPr="00E844D1">
        <w:rPr>
          <w:rStyle w:val="apple-converted-space"/>
          <w:lang w:val="en-GB"/>
        </w:rPr>
        <w:tab/>
      </w:r>
      <w:r w:rsidRPr="00E844D1">
        <w:rPr>
          <w:rStyle w:val="apple-converted-space"/>
          <w:lang w:val="en-GB"/>
        </w:rPr>
        <w:tab/>
      </w:r>
      <w:r w:rsidR="00C222B3" w:rsidRPr="00E844D1">
        <w:rPr>
          <w:color w:val="1F497D" w:themeColor="text2"/>
          <w:lang w:val="en-GB"/>
        </w:rPr>
        <w:t>Development Finance Institution ALTUM AS (AS Attīstības finanšu institūcija ALTUM)</w:t>
      </w:r>
      <w:r w:rsidR="00C222B3" w:rsidRPr="00E844D1">
        <w:rPr>
          <w:rStyle w:val="apple-converted-space"/>
          <w:lang w:val="en-GB"/>
        </w:rPr>
        <w:t xml:space="preserve"> </w:t>
      </w:r>
    </w:p>
    <w:p w14:paraId="0C16FC7B" w14:textId="33653A68" w:rsidR="00266A66" w:rsidRPr="00E844D1" w:rsidRDefault="00266A66" w:rsidP="00FE26AF">
      <w:pPr>
        <w:spacing w:after="0"/>
        <w:ind w:left="2127" w:hanging="2127"/>
        <w:jc w:val="both"/>
        <w:rPr>
          <w:rStyle w:val="apple-converted-space"/>
          <w:b/>
          <w:color w:val="00B5CC"/>
          <w:lang w:val="en-GB"/>
        </w:rPr>
      </w:pPr>
      <w:r w:rsidRPr="00E844D1">
        <w:rPr>
          <w:rStyle w:val="apple-converted-space"/>
          <w:b/>
          <w:color w:val="00B5CC"/>
          <w:lang w:val="en-GB"/>
        </w:rPr>
        <w:t xml:space="preserve">Recovery and </w:t>
      </w:r>
      <w:r w:rsidR="00157801" w:rsidRPr="00E844D1">
        <w:rPr>
          <w:rStyle w:val="apple-converted-space"/>
          <w:b/>
          <w:color w:val="00B5CC"/>
          <w:lang w:val="en-GB"/>
        </w:rPr>
        <w:tab/>
      </w:r>
      <w:r w:rsidR="00157801" w:rsidRPr="00E844D1">
        <w:rPr>
          <w:color w:val="1F497D" w:themeColor="text2"/>
          <w:lang w:val="en-GB"/>
        </w:rPr>
        <w:t xml:space="preserve">a new European Commission budget </w:t>
      </w:r>
      <w:r w:rsidR="00D52FE0" w:rsidRPr="00E844D1">
        <w:rPr>
          <w:color w:val="1F497D" w:themeColor="text2"/>
          <w:lang w:val="en-GB"/>
        </w:rPr>
        <w:t>programme to supplement the EU</w:t>
      </w:r>
    </w:p>
    <w:p w14:paraId="10469865" w14:textId="2D3184BC" w:rsidR="00266A66" w:rsidRPr="00E844D1" w:rsidRDefault="00266A66" w:rsidP="00FE26AF">
      <w:pPr>
        <w:spacing w:after="0"/>
        <w:ind w:left="2127" w:hanging="2127"/>
        <w:jc w:val="both"/>
        <w:rPr>
          <w:rStyle w:val="apple-converted-space"/>
          <w:b/>
          <w:color w:val="00B5CC"/>
          <w:lang w:val="en-GB"/>
        </w:rPr>
      </w:pPr>
      <w:r w:rsidRPr="00E844D1">
        <w:rPr>
          <w:rStyle w:val="apple-converted-space"/>
          <w:b/>
          <w:color w:val="00B5CC"/>
          <w:lang w:val="en-GB"/>
        </w:rPr>
        <w:t xml:space="preserve">Resilience Facility </w:t>
      </w:r>
      <w:r w:rsidR="00157801" w:rsidRPr="00E844D1">
        <w:rPr>
          <w:rStyle w:val="apple-converted-space"/>
          <w:b/>
          <w:color w:val="00B5CC"/>
          <w:lang w:val="en-GB"/>
        </w:rPr>
        <w:tab/>
      </w:r>
      <w:r w:rsidR="00157801" w:rsidRPr="00E844D1">
        <w:rPr>
          <w:color w:val="1F497D" w:themeColor="text2"/>
          <w:lang w:val="en-GB"/>
        </w:rPr>
        <w:t>multiannual budget for the programming period 2021-2027 to support reforms</w:t>
      </w:r>
    </w:p>
    <w:p w14:paraId="077863D7" w14:textId="79D370E6" w:rsidR="006A1F6E" w:rsidRPr="00E844D1" w:rsidRDefault="00FE26AF" w:rsidP="006A1F6E">
      <w:pPr>
        <w:spacing w:after="0"/>
        <w:ind w:left="2127" w:hanging="2127"/>
        <w:jc w:val="both"/>
        <w:rPr>
          <w:color w:val="1F497D" w:themeColor="text2"/>
          <w:lang w:val="en-GB"/>
        </w:rPr>
      </w:pPr>
      <w:r w:rsidRPr="00E844D1">
        <w:rPr>
          <w:rStyle w:val="apple-converted-space"/>
          <w:b/>
          <w:color w:val="00B5CC"/>
          <w:lang w:val="en-GB"/>
        </w:rPr>
        <w:t>or</w:t>
      </w:r>
      <w:r w:rsidR="00266A66" w:rsidRPr="00E844D1">
        <w:rPr>
          <w:rStyle w:val="apple-converted-space"/>
          <w:b/>
          <w:color w:val="00B5CC"/>
          <w:lang w:val="en-GB"/>
        </w:rPr>
        <w:t xml:space="preserve"> RRF</w:t>
      </w:r>
      <w:r w:rsidR="00266A66" w:rsidRPr="00E844D1">
        <w:rPr>
          <w:color w:val="1F497D" w:themeColor="text2"/>
          <w:lang w:val="en-GB"/>
        </w:rPr>
        <w:tab/>
      </w:r>
      <w:r w:rsidR="00157801" w:rsidRPr="00E844D1">
        <w:rPr>
          <w:color w:val="1F497D" w:themeColor="text2"/>
          <w:lang w:val="en-GB"/>
        </w:rPr>
        <w:t>and investments linked to the transition to</w:t>
      </w:r>
      <w:r w:rsidR="006D0243" w:rsidRPr="00E844D1">
        <w:rPr>
          <w:color w:val="1F497D" w:themeColor="text2"/>
          <w:lang w:val="en-GB"/>
        </w:rPr>
        <w:t>wards</w:t>
      </w:r>
      <w:r w:rsidR="00157801" w:rsidRPr="00E844D1">
        <w:rPr>
          <w:color w:val="1F497D" w:themeColor="text2"/>
          <w:lang w:val="en-GB"/>
        </w:rPr>
        <w:t xml:space="preserve"> a green and digital economy and to mitigate the social and economic impact of the pandemic crisis</w:t>
      </w:r>
      <w:r w:rsidR="006A1F6E" w:rsidRPr="00E844D1">
        <w:rPr>
          <w:color w:val="1F497D" w:themeColor="text2"/>
          <w:lang w:val="en-GB"/>
        </w:rPr>
        <w:t>.</w:t>
      </w:r>
    </w:p>
    <w:p w14:paraId="1FF30BA4" w14:textId="1D224618" w:rsidR="00B950B0" w:rsidRPr="00E844D1" w:rsidRDefault="00B950B0" w:rsidP="00FE26AF">
      <w:pPr>
        <w:spacing w:after="0"/>
        <w:ind w:left="2127" w:hanging="2127"/>
        <w:jc w:val="both"/>
        <w:rPr>
          <w:lang w:val="en-GB"/>
        </w:rPr>
      </w:pPr>
      <w:r w:rsidRPr="00E844D1">
        <w:rPr>
          <w:color w:val="1F497D" w:themeColor="text2"/>
          <w:lang w:val="en-GB"/>
        </w:rPr>
        <w:t>.</w:t>
      </w:r>
    </w:p>
    <w:p w14:paraId="149AD0E7" w14:textId="51EE5899" w:rsidR="00425389" w:rsidRPr="00E844D1" w:rsidRDefault="00425389" w:rsidP="00BA07B5">
      <w:pPr>
        <w:ind w:left="2127" w:hanging="2127"/>
        <w:rPr>
          <w:rStyle w:val="apple-converted-space"/>
          <w:lang w:val="en-GB"/>
        </w:rPr>
      </w:pPr>
      <w:r w:rsidRPr="00E844D1">
        <w:rPr>
          <w:rStyle w:val="apple-converted-space"/>
          <w:b/>
          <w:color w:val="00B5CC"/>
          <w:lang w:val="en-GB"/>
        </w:rPr>
        <w:t>CEB</w:t>
      </w:r>
      <w:r w:rsidRPr="00E844D1">
        <w:rPr>
          <w:rStyle w:val="apple-converted-space"/>
          <w:lang w:val="en-GB"/>
        </w:rPr>
        <w:t xml:space="preserve"> – </w:t>
      </w:r>
      <w:r w:rsidR="002F7C0F" w:rsidRPr="00E844D1">
        <w:rPr>
          <w:rStyle w:val="apple-converted-space"/>
          <w:lang w:val="en-GB"/>
        </w:rPr>
        <w:tab/>
      </w:r>
      <w:r w:rsidR="002F7C0F" w:rsidRPr="00E844D1">
        <w:rPr>
          <w:rStyle w:val="apple-converted-space"/>
          <w:lang w:val="en-GB"/>
        </w:rPr>
        <w:tab/>
      </w:r>
      <w:r w:rsidR="008764B7" w:rsidRPr="00E844D1">
        <w:rPr>
          <w:color w:val="1F497D" w:themeColor="text2"/>
          <w:lang w:val="en-GB"/>
        </w:rPr>
        <w:t>Council of Europe Development Bank</w:t>
      </w:r>
    </w:p>
    <w:p w14:paraId="2A24F4BA" w14:textId="361A8B32" w:rsidR="008F58DC" w:rsidRPr="00E844D1" w:rsidRDefault="00A02A1A" w:rsidP="00BA07B5">
      <w:pPr>
        <w:ind w:left="2127" w:hanging="2127"/>
        <w:rPr>
          <w:bCs/>
          <w:lang w:val="en-GB"/>
        </w:rPr>
      </w:pPr>
      <w:r w:rsidRPr="00E844D1">
        <w:rPr>
          <w:rStyle w:val="apple-converted-space"/>
          <w:b/>
          <w:color w:val="00B5CC"/>
          <w:lang w:val="en-GB"/>
        </w:rPr>
        <w:t>EEF</w:t>
      </w:r>
      <w:r w:rsidR="000328C9" w:rsidRPr="00E844D1">
        <w:rPr>
          <w:rStyle w:val="apple-converted-space"/>
          <w:b/>
          <w:color w:val="00B5CC"/>
          <w:lang w:val="en-GB"/>
        </w:rPr>
        <w:t>PMB</w:t>
      </w:r>
      <w:r w:rsidR="004B1D1A" w:rsidRPr="00E844D1">
        <w:rPr>
          <w:rStyle w:val="apple-converted-space"/>
          <w:lang w:val="en-GB"/>
        </w:rPr>
        <w:t xml:space="preserve"> – </w:t>
      </w:r>
      <w:r w:rsidR="002F7C0F" w:rsidRPr="00E844D1">
        <w:rPr>
          <w:rStyle w:val="apple-converted-space"/>
          <w:lang w:val="en-GB"/>
        </w:rPr>
        <w:tab/>
      </w:r>
      <w:r w:rsidR="002F7C0F" w:rsidRPr="00E844D1">
        <w:rPr>
          <w:rStyle w:val="apple-converted-space"/>
          <w:lang w:val="en-GB"/>
        </w:rPr>
        <w:tab/>
      </w:r>
      <w:r w:rsidRPr="00E844D1">
        <w:rPr>
          <w:bCs/>
          <w:lang w:val="en-GB"/>
        </w:rPr>
        <w:t>Energy Efficiency Programme for Multi-</w:t>
      </w:r>
      <w:r w:rsidR="000328C9" w:rsidRPr="00E844D1">
        <w:rPr>
          <w:bCs/>
          <w:lang w:val="en-GB"/>
        </w:rPr>
        <w:t>A</w:t>
      </w:r>
      <w:r w:rsidRPr="00E844D1">
        <w:rPr>
          <w:bCs/>
          <w:lang w:val="en-GB"/>
        </w:rPr>
        <w:t>partment Buildings</w:t>
      </w:r>
    </w:p>
    <w:p w14:paraId="076C9AD1" w14:textId="0D891F4E" w:rsidR="00A53150" w:rsidRPr="00E844D1" w:rsidRDefault="00A53150" w:rsidP="00BA07B5">
      <w:pPr>
        <w:ind w:left="2127" w:hanging="2127"/>
        <w:rPr>
          <w:bCs/>
          <w:lang w:val="en-GB"/>
        </w:rPr>
      </w:pPr>
      <w:r w:rsidRPr="00E844D1">
        <w:rPr>
          <w:b/>
          <w:bCs/>
          <w:color w:val="00B5CC"/>
          <w:lang w:val="en-GB"/>
        </w:rPr>
        <w:t>EIB</w:t>
      </w:r>
      <w:r w:rsidRPr="00E844D1">
        <w:rPr>
          <w:bCs/>
          <w:lang w:val="en-GB"/>
        </w:rPr>
        <w:t xml:space="preserve"> – </w:t>
      </w:r>
      <w:r w:rsidRPr="00E844D1">
        <w:rPr>
          <w:bCs/>
          <w:lang w:val="en-GB"/>
        </w:rPr>
        <w:tab/>
      </w:r>
      <w:r w:rsidRPr="00E844D1">
        <w:rPr>
          <w:bCs/>
          <w:lang w:val="en-GB"/>
        </w:rPr>
        <w:tab/>
      </w:r>
      <w:r w:rsidR="00C549F3" w:rsidRPr="00E844D1">
        <w:rPr>
          <w:bCs/>
          <w:lang w:val="en-GB"/>
        </w:rPr>
        <w:t>European Investment Bank</w:t>
      </w:r>
    </w:p>
    <w:p w14:paraId="7475FD24" w14:textId="28A4A780" w:rsidR="00A53150" w:rsidRPr="00E844D1" w:rsidRDefault="00A53150" w:rsidP="00BA07B5">
      <w:pPr>
        <w:ind w:left="2127" w:hanging="2127"/>
        <w:rPr>
          <w:bCs/>
          <w:lang w:val="en-GB"/>
        </w:rPr>
      </w:pPr>
      <w:r w:rsidRPr="00E844D1">
        <w:rPr>
          <w:b/>
          <w:bCs/>
          <w:color w:val="00B5CC"/>
          <w:lang w:val="en-GB"/>
        </w:rPr>
        <w:t>EIF</w:t>
      </w:r>
      <w:r w:rsidRPr="00E844D1">
        <w:rPr>
          <w:bCs/>
          <w:lang w:val="en-GB"/>
        </w:rPr>
        <w:t xml:space="preserve"> – </w:t>
      </w:r>
      <w:r w:rsidRPr="00E844D1">
        <w:rPr>
          <w:bCs/>
          <w:lang w:val="en-GB"/>
        </w:rPr>
        <w:tab/>
      </w:r>
      <w:r w:rsidRPr="00E844D1">
        <w:rPr>
          <w:bCs/>
          <w:lang w:val="en-GB"/>
        </w:rPr>
        <w:tab/>
      </w:r>
      <w:r w:rsidR="00AE7F5A" w:rsidRPr="00E844D1">
        <w:rPr>
          <w:bCs/>
          <w:lang w:val="en-GB"/>
        </w:rPr>
        <w:t>European Investment Fund</w:t>
      </w:r>
      <w:r w:rsidRPr="00E844D1">
        <w:rPr>
          <w:bCs/>
          <w:lang w:val="en-GB"/>
        </w:rPr>
        <w:t xml:space="preserve"> </w:t>
      </w:r>
    </w:p>
    <w:p w14:paraId="187A1CEA" w14:textId="696A736F" w:rsidR="00A53150" w:rsidRPr="00E844D1" w:rsidRDefault="00A53150" w:rsidP="00BA07B5">
      <w:pPr>
        <w:ind w:left="2127" w:hanging="2127"/>
        <w:rPr>
          <w:bCs/>
          <w:lang w:val="en-GB"/>
        </w:rPr>
      </w:pPr>
      <w:r w:rsidRPr="00E844D1">
        <w:rPr>
          <w:b/>
          <w:bCs/>
          <w:color w:val="00B5CC"/>
          <w:lang w:val="en-GB"/>
        </w:rPr>
        <w:t>ER</w:t>
      </w:r>
      <w:r w:rsidR="00F758F7" w:rsidRPr="00E844D1">
        <w:rPr>
          <w:b/>
          <w:bCs/>
          <w:color w:val="00B5CC"/>
          <w:lang w:val="en-GB"/>
        </w:rPr>
        <w:t>D</w:t>
      </w:r>
      <w:r w:rsidRPr="00E844D1">
        <w:rPr>
          <w:b/>
          <w:bCs/>
          <w:color w:val="00B5CC"/>
          <w:lang w:val="en-GB"/>
        </w:rPr>
        <w:t>F</w:t>
      </w:r>
      <w:r w:rsidRPr="00E844D1">
        <w:rPr>
          <w:bCs/>
          <w:lang w:val="en-GB"/>
        </w:rPr>
        <w:t xml:space="preserve"> – </w:t>
      </w:r>
      <w:r w:rsidRPr="00E844D1">
        <w:rPr>
          <w:bCs/>
          <w:lang w:val="en-GB"/>
        </w:rPr>
        <w:tab/>
      </w:r>
      <w:r w:rsidRPr="00E844D1">
        <w:rPr>
          <w:bCs/>
          <w:lang w:val="en-GB"/>
        </w:rPr>
        <w:tab/>
      </w:r>
      <w:r w:rsidR="001A6FBF" w:rsidRPr="00E844D1">
        <w:rPr>
          <w:bCs/>
          <w:lang w:val="en-GB"/>
        </w:rPr>
        <w:t>European Regional Development Fund</w:t>
      </w:r>
    </w:p>
    <w:p w14:paraId="41520004" w14:textId="32D3C8EA" w:rsidR="00666306" w:rsidRPr="00E844D1" w:rsidRDefault="00666306" w:rsidP="00BA07B5">
      <w:pPr>
        <w:ind w:left="2127" w:hanging="2127"/>
        <w:rPr>
          <w:bCs/>
          <w:lang w:val="en-GB"/>
        </w:rPr>
      </w:pPr>
      <w:r w:rsidRPr="00E844D1">
        <w:rPr>
          <w:b/>
          <w:bCs/>
          <w:color w:val="00B5CC"/>
          <w:lang w:val="en-GB"/>
        </w:rPr>
        <w:t>ES</w:t>
      </w:r>
      <w:r w:rsidR="00E53DC1" w:rsidRPr="00E844D1">
        <w:rPr>
          <w:b/>
          <w:bCs/>
          <w:color w:val="00B5CC"/>
          <w:lang w:val="en-GB"/>
        </w:rPr>
        <w:t>C</w:t>
      </w:r>
      <w:r w:rsidRPr="00E844D1">
        <w:rPr>
          <w:b/>
          <w:bCs/>
          <w:color w:val="00B5CC"/>
          <w:lang w:val="en-GB"/>
        </w:rPr>
        <w:t>O</w:t>
      </w:r>
      <w:r w:rsidRPr="00E844D1">
        <w:rPr>
          <w:bCs/>
          <w:lang w:val="en-GB"/>
        </w:rPr>
        <w:t xml:space="preserve"> </w:t>
      </w:r>
      <w:r w:rsidR="00427A22" w:rsidRPr="00E844D1">
        <w:rPr>
          <w:bCs/>
          <w:lang w:val="en-GB"/>
        </w:rPr>
        <w:t>–</w:t>
      </w:r>
      <w:r w:rsidRPr="00E844D1">
        <w:rPr>
          <w:bCs/>
          <w:lang w:val="en-GB"/>
        </w:rPr>
        <w:t xml:space="preserve"> </w:t>
      </w:r>
      <w:r w:rsidR="002F7C0F" w:rsidRPr="00E844D1">
        <w:rPr>
          <w:bCs/>
          <w:lang w:val="en-GB"/>
        </w:rPr>
        <w:tab/>
      </w:r>
      <w:r w:rsidR="002F7C0F" w:rsidRPr="00E844D1">
        <w:rPr>
          <w:bCs/>
          <w:lang w:val="en-GB"/>
        </w:rPr>
        <w:tab/>
      </w:r>
      <w:r w:rsidR="00E53DC1" w:rsidRPr="00E844D1">
        <w:rPr>
          <w:bCs/>
          <w:lang w:val="en-GB"/>
        </w:rPr>
        <w:t>energy service company</w:t>
      </w:r>
    </w:p>
    <w:p w14:paraId="01D776F8" w14:textId="185E0E0C" w:rsidR="003E6A28" w:rsidRPr="00E844D1" w:rsidRDefault="003E6A28" w:rsidP="00BA07B5">
      <w:pPr>
        <w:ind w:left="2127" w:hanging="2127"/>
        <w:rPr>
          <w:rStyle w:val="apple-converted-space"/>
          <w:lang w:val="en-GB"/>
        </w:rPr>
      </w:pPr>
      <w:r w:rsidRPr="00E844D1">
        <w:rPr>
          <w:rStyle w:val="apple-converted-space"/>
          <w:b/>
          <w:color w:val="00B5CC"/>
          <w:lang w:val="en-GB"/>
        </w:rPr>
        <w:t>E</w:t>
      </w:r>
      <w:r w:rsidR="00E53DC1" w:rsidRPr="00E844D1">
        <w:rPr>
          <w:rStyle w:val="apple-converted-space"/>
          <w:b/>
          <w:color w:val="00B5CC"/>
          <w:lang w:val="en-GB"/>
        </w:rPr>
        <w:t>C</w:t>
      </w:r>
      <w:r w:rsidRPr="00E844D1">
        <w:rPr>
          <w:rStyle w:val="apple-converted-space"/>
          <w:lang w:val="en-GB"/>
        </w:rPr>
        <w:t xml:space="preserve"> – </w:t>
      </w:r>
      <w:r w:rsidR="002F7C0F" w:rsidRPr="00E844D1">
        <w:rPr>
          <w:rStyle w:val="apple-converted-space"/>
          <w:lang w:val="en-GB"/>
        </w:rPr>
        <w:tab/>
      </w:r>
      <w:r w:rsidR="002F7C0F" w:rsidRPr="00E844D1">
        <w:rPr>
          <w:rStyle w:val="apple-converted-space"/>
          <w:lang w:val="en-GB"/>
        </w:rPr>
        <w:tab/>
      </w:r>
      <w:r w:rsidR="00E53DC1" w:rsidRPr="00E844D1">
        <w:rPr>
          <w:rStyle w:val="apple-converted-space"/>
          <w:lang w:val="en-GB"/>
        </w:rPr>
        <w:t xml:space="preserve">European Commission </w:t>
      </w:r>
      <w:r w:rsidRPr="00E844D1">
        <w:rPr>
          <w:rStyle w:val="apple-converted-space"/>
          <w:lang w:val="en-GB"/>
        </w:rPr>
        <w:t xml:space="preserve"> </w:t>
      </w:r>
    </w:p>
    <w:p w14:paraId="6F8BB667" w14:textId="11E467FB" w:rsidR="00C22ADA" w:rsidRPr="00E844D1" w:rsidRDefault="00C22ADA" w:rsidP="00BA07B5">
      <w:pPr>
        <w:ind w:left="2127" w:hanging="2127"/>
        <w:rPr>
          <w:rStyle w:val="apple-converted-space"/>
          <w:lang w:val="en-GB"/>
        </w:rPr>
      </w:pPr>
      <w:r w:rsidRPr="00E844D1">
        <w:rPr>
          <w:rStyle w:val="apple-converted-space"/>
          <w:b/>
          <w:color w:val="00B5CC"/>
          <w:lang w:val="en-GB"/>
        </w:rPr>
        <w:t>E</w:t>
      </w:r>
      <w:r w:rsidR="00E53DC1" w:rsidRPr="00E844D1">
        <w:rPr>
          <w:rStyle w:val="apple-converted-space"/>
          <w:b/>
          <w:color w:val="00B5CC"/>
          <w:lang w:val="en-GB"/>
        </w:rPr>
        <w:t>U</w:t>
      </w:r>
      <w:r w:rsidRPr="00E844D1">
        <w:rPr>
          <w:rStyle w:val="apple-converted-space"/>
          <w:lang w:val="en-GB"/>
        </w:rPr>
        <w:t xml:space="preserve"> – </w:t>
      </w:r>
      <w:r w:rsidR="002F7C0F" w:rsidRPr="00E844D1">
        <w:rPr>
          <w:rStyle w:val="apple-converted-space"/>
          <w:lang w:val="en-GB"/>
        </w:rPr>
        <w:tab/>
      </w:r>
      <w:r w:rsidR="002F7C0F" w:rsidRPr="00E844D1">
        <w:rPr>
          <w:rStyle w:val="apple-converted-space"/>
          <w:lang w:val="en-GB"/>
        </w:rPr>
        <w:tab/>
      </w:r>
      <w:r w:rsidR="00E53DC1" w:rsidRPr="00E844D1">
        <w:rPr>
          <w:rStyle w:val="apple-converted-space"/>
          <w:lang w:val="en-GB"/>
        </w:rPr>
        <w:t>European Union</w:t>
      </w:r>
    </w:p>
    <w:p w14:paraId="474061ED" w14:textId="16C756A7" w:rsidR="00FD5C04" w:rsidRPr="00E844D1" w:rsidRDefault="00FD5C04" w:rsidP="00BA07B5">
      <w:pPr>
        <w:ind w:left="2127" w:hanging="2127"/>
        <w:rPr>
          <w:lang w:val="en-GB"/>
        </w:rPr>
      </w:pPr>
      <w:r w:rsidRPr="00E844D1">
        <w:rPr>
          <w:rStyle w:val="apple-converted-space"/>
          <w:b/>
          <w:color w:val="00B5CC"/>
          <w:lang w:val="en-GB"/>
        </w:rPr>
        <w:t xml:space="preserve">ESG </w:t>
      </w:r>
      <w:r w:rsidRPr="00E844D1">
        <w:rPr>
          <w:rStyle w:val="apple-converted-space"/>
          <w:lang w:val="en-GB"/>
        </w:rPr>
        <w:t xml:space="preserve">-                 </w:t>
      </w:r>
      <w:r w:rsidR="00BA07B5" w:rsidRPr="00E844D1">
        <w:rPr>
          <w:rStyle w:val="apple-converted-space"/>
          <w:lang w:val="en-GB"/>
        </w:rPr>
        <w:t xml:space="preserve">             </w:t>
      </w:r>
      <w:r w:rsidRPr="00E844D1">
        <w:rPr>
          <w:lang w:val="en-GB"/>
        </w:rPr>
        <w:t>Enviromental, Social and Governance</w:t>
      </w:r>
      <w:r w:rsidR="008D0475" w:rsidRPr="00E844D1">
        <w:rPr>
          <w:lang w:val="en-GB"/>
        </w:rPr>
        <w:t xml:space="preserve"> considerations</w:t>
      </w:r>
    </w:p>
    <w:p w14:paraId="0FD1C9C7" w14:textId="1F54F77A" w:rsidR="00124DE8" w:rsidRPr="00E844D1" w:rsidRDefault="00293B5C" w:rsidP="00827335">
      <w:pPr>
        <w:ind w:left="2127" w:hanging="2127"/>
        <w:jc w:val="both"/>
        <w:rPr>
          <w:rStyle w:val="apple-converted-space"/>
          <w:lang w:val="en-GB"/>
        </w:rPr>
      </w:pPr>
      <w:r w:rsidRPr="00E844D1">
        <w:rPr>
          <w:rStyle w:val="apple-converted-space"/>
          <w:b/>
          <w:color w:val="00B5CC"/>
          <w:lang w:val="en-GB"/>
        </w:rPr>
        <w:t>Financial Regulation</w:t>
      </w:r>
      <w:r w:rsidR="00124DE8" w:rsidRPr="00E844D1">
        <w:rPr>
          <w:rStyle w:val="apple-converted-space"/>
          <w:b/>
          <w:color w:val="00B5CC"/>
          <w:lang w:val="en-GB"/>
        </w:rPr>
        <w:t xml:space="preserve"> </w:t>
      </w:r>
      <w:r w:rsidR="00124DE8" w:rsidRPr="00E844D1">
        <w:rPr>
          <w:rStyle w:val="apple-converted-space"/>
          <w:lang w:val="en-GB"/>
        </w:rPr>
        <w:t xml:space="preserve">- </w:t>
      </w:r>
      <w:r w:rsidR="006D4B17" w:rsidRPr="00E844D1">
        <w:rPr>
          <w:rStyle w:val="apple-converted-space"/>
          <w:lang w:val="en-GB"/>
        </w:rPr>
        <w:tab/>
      </w:r>
      <w:r w:rsidR="00296DD6" w:rsidRPr="00E844D1">
        <w:rPr>
          <w:rStyle w:val="apple-converted-space"/>
          <w:lang w:val="en-GB"/>
        </w:rPr>
        <w:t xml:space="preserve">Regulation (EU, Euratom) [...] of the European Parliament and of the Council on the financial rules applicable to the general budget of the Union, such as Regulation (EU, Euratom) 2018/1046 of the European Parliament and of the Council of </w:t>
      </w:r>
      <w:r w:rsidR="008C6FDF" w:rsidRPr="00E844D1">
        <w:rPr>
          <w:rStyle w:val="apple-converted-space"/>
          <w:lang w:val="en-GB"/>
        </w:rPr>
        <w:t xml:space="preserve">18 July 2018 </w:t>
      </w:r>
      <w:r w:rsidR="00296DD6" w:rsidRPr="00E844D1">
        <w:rPr>
          <w:rStyle w:val="apple-converted-space"/>
          <w:lang w:val="en-GB"/>
        </w:rPr>
        <w:t xml:space="preserve">Regulation </w:t>
      </w:r>
      <w:r w:rsidR="00827335" w:rsidRPr="00E844D1">
        <w:rPr>
          <w:rStyle w:val="apple-converted-space"/>
          <w:lang w:val="en-GB"/>
        </w:rPr>
        <w:t xml:space="preserve">on the financial rules applicable to the general budget of the Union, amending Regulations (EU) No 1296/2013, (EU) No 1301/2013, (EU) No 1303/2013, (EU) No 1304/2013, (EU) No 1309/2013, (EU) No 1316/2013, (EU) No 223/2014, (EU) No 283/2014, and Decision No 541/2014/EU and repealing Regulation (EU, Euratom) </w:t>
      </w:r>
      <w:proofErr w:type="spellStart"/>
      <w:r w:rsidR="00827335" w:rsidRPr="00E844D1">
        <w:rPr>
          <w:rStyle w:val="apple-converted-space"/>
          <w:lang w:val="en-GB"/>
        </w:rPr>
        <w:t>N</w:t>
      </w:r>
      <w:r w:rsidR="00A37D02">
        <w:rPr>
          <w:rStyle w:val="apple-converted-space"/>
          <w:lang w:val="en-GB"/>
        </w:rPr>
        <w:t>mill</w:t>
      </w:r>
      <w:r w:rsidR="00827335" w:rsidRPr="00E844D1">
        <w:rPr>
          <w:rStyle w:val="apple-converted-space"/>
          <w:lang w:val="en-GB"/>
        </w:rPr>
        <w:t>o</w:t>
      </w:r>
      <w:proofErr w:type="spellEnd"/>
      <w:r w:rsidR="00827335" w:rsidRPr="00E844D1">
        <w:rPr>
          <w:rStyle w:val="apple-converted-space"/>
          <w:lang w:val="en-GB"/>
        </w:rPr>
        <w:t xml:space="preserve"> 966/2012</w:t>
      </w:r>
    </w:p>
    <w:p w14:paraId="21048BEA" w14:textId="6DE4A179" w:rsidR="00DF541C" w:rsidRPr="00E844D1" w:rsidRDefault="007F763C" w:rsidP="00BA07B5">
      <w:pPr>
        <w:ind w:left="2127" w:hanging="2127"/>
        <w:rPr>
          <w:rStyle w:val="apple-converted-space"/>
          <w:lang w:val="en-GB"/>
        </w:rPr>
      </w:pPr>
      <w:r w:rsidRPr="00E844D1">
        <w:rPr>
          <w:rStyle w:val="apple-converted-space"/>
          <w:b/>
          <w:color w:val="00B5CC"/>
          <w:lang w:val="en-GB"/>
        </w:rPr>
        <w:t>FCMC</w:t>
      </w:r>
      <w:r w:rsidR="00DF541C" w:rsidRPr="00E844D1">
        <w:rPr>
          <w:rStyle w:val="apple-converted-space"/>
          <w:b/>
          <w:color w:val="00B5CC"/>
          <w:lang w:val="en-GB"/>
        </w:rPr>
        <w:t xml:space="preserve"> </w:t>
      </w:r>
      <w:r w:rsidR="00DF541C" w:rsidRPr="00E844D1">
        <w:rPr>
          <w:rStyle w:val="apple-converted-space"/>
          <w:lang w:val="en-GB"/>
        </w:rPr>
        <w:t xml:space="preserve">– </w:t>
      </w:r>
      <w:r w:rsidR="00DF541C" w:rsidRPr="00E844D1">
        <w:rPr>
          <w:rStyle w:val="apple-converted-space"/>
          <w:lang w:val="en-GB"/>
        </w:rPr>
        <w:tab/>
      </w:r>
      <w:r w:rsidR="00A9220A" w:rsidRPr="00E844D1">
        <w:rPr>
          <w:rStyle w:val="apple-converted-space"/>
          <w:lang w:val="en-GB"/>
        </w:rPr>
        <w:t>Financial and Capital Market Commission</w:t>
      </w:r>
      <w:r w:rsidR="00DF541C" w:rsidRPr="00E844D1">
        <w:rPr>
          <w:rStyle w:val="apple-converted-space"/>
          <w:lang w:val="en-GB"/>
        </w:rPr>
        <w:t xml:space="preserve"> </w:t>
      </w:r>
    </w:p>
    <w:p w14:paraId="13471BE1" w14:textId="6AEBA5C1" w:rsidR="00A25C8B" w:rsidRPr="00E844D1" w:rsidRDefault="00A25C8B" w:rsidP="00BA07B5">
      <w:pPr>
        <w:ind w:left="2127" w:hanging="2127"/>
        <w:rPr>
          <w:rStyle w:val="apple-converted-space"/>
          <w:lang w:val="en-GB"/>
        </w:rPr>
      </w:pPr>
      <w:r w:rsidRPr="00E844D1">
        <w:rPr>
          <w:rStyle w:val="apple-converted-space"/>
          <w:b/>
          <w:color w:val="00B5CC"/>
          <w:lang w:val="en-GB"/>
        </w:rPr>
        <w:t>IT</w:t>
      </w:r>
      <w:r w:rsidRPr="00E844D1">
        <w:rPr>
          <w:rStyle w:val="apple-converted-space"/>
          <w:b/>
          <w:lang w:val="en-GB"/>
        </w:rPr>
        <w:t xml:space="preserve"> </w:t>
      </w:r>
      <w:r w:rsidRPr="00E844D1">
        <w:rPr>
          <w:rStyle w:val="apple-converted-space"/>
          <w:lang w:val="en-GB"/>
        </w:rPr>
        <w:t xml:space="preserve">– </w:t>
      </w:r>
      <w:r w:rsidRPr="00E844D1">
        <w:rPr>
          <w:rStyle w:val="apple-converted-space"/>
          <w:lang w:val="en-GB"/>
        </w:rPr>
        <w:tab/>
      </w:r>
      <w:r w:rsidRPr="00E844D1">
        <w:rPr>
          <w:rStyle w:val="apple-converted-space"/>
          <w:lang w:val="en-GB"/>
        </w:rPr>
        <w:tab/>
      </w:r>
      <w:r w:rsidR="007F763C" w:rsidRPr="00E844D1">
        <w:rPr>
          <w:rStyle w:val="apple-converted-space"/>
          <w:color w:val="0F243E" w:themeColor="text2" w:themeShade="80"/>
          <w:lang w:val="en-GB"/>
        </w:rPr>
        <w:t>information technologies</w:t>
      </w:r>
    </w:p>
    <w:p w14:paraId="7DCF8985" w14:textId="61DAE2D6" w:rsidR="00A25C8B" w:rsidRPr="00E844D1" w:rsidRDefault="00A25C8B" w:rsidP="00BA07B5">
      <w:pPr>
        <w:ind w:left="2127" w:hanging="2127"/>
        <w:rPr>
          <w:rStyle w:val="apple-converted-space"/>
          <w:lang w:val="en-GB"/>
        </w:rPr>
      </w:pPr>
      <w:r w:rsidRPr="00E844D1">
        <w:rPr>
          <w:rStyle w:val="apple-converted-space"/>
          <w:b/>
          <w:color w:val="00B5CC"/>
          <w:lang w:val="en-GB"/>
        </w:rPr>
        <w:t>IS</w:t>
      </w:r>
      <w:r w:rsidRPr="00E844D1">
        <w:rPr>
          <w:rStyle w:val="apple-converted-space"/>
          <w:lang w:val="en-GB"/>
        </w:rPr>
        <w:t xml:space="preserve"> –</w:t>
      </w:r>
      <w:r w:rsidRPr="00E844D1">
        <w:rPr>
          <w:rStyle w:val="apple-converted-space"/>
          <w:lang w:val="en-GB"/>
        </w:rPr>
        <w:tab/>
      </w:r>
      <w:r w:rsidRPr="00E844D1">
        <w:rPr>
          <w:rStyle w:val="apple-converted-space"/>
          <w:lang w:val="en-GB"/>
        </w:rPr>
        <w:tab/>
        <w:t>Inform</w:t>
      </w:r>
      <w:r w:rsidR="007F763C" w:rsidRPr="00E844D1">
        <w:rPr>
          <w:rStyle w:val="apple-converted-space"/>
          <w:lang w:val="en-GB"/>
        </w:rPr>
        <w:t>ation systems</w:t>
      </w:r>
    </w:p>
    <w:p w14:paraId="14FE3064" w14:textId="72764F6E" w:rsidR="000F5660" w:rsidRPr="00E844D1" w:rsidRDefault="0029014D" w:rsidP="00BA07B5">
      <w:pPr>
        <w:ind w:left="2127" w:hanging="2127"/>
        <w:rPr>
          <w:lang w:val="en-GB"/>
        </w:rPr>
      </w:pPr>
      <w:r w:rsidRPr="00E844D1">
        <w:rPr>
          <w:b/>
          <w:color w:val="00B5CC"/>
          <w:lang w:val="en-GB"/>
        </w:rPr>
        <w:t>LFL</w:t>
      </w:r>
      <w:r w:rsidR="000F5660" w:rsidRPr="00E844D1">
        <w:rPr>
          <w:lang w:val="en-GB"/>
        </w:rPr>
        <w:t xml:space="preserve"> – </w:t>
      </w:r>
      <w:r w:rsidR="002F7C0F" w:rsidRPr="00E844D1">
        <w:rPr>
          <w:lang w:val="en-GB"/>
        </w:rPr>
        <w:tab/>
      </w:r>
      <w:r w:rsidR="002F7C0F" w:rsidRPr="00E844D1">
        <w:rPr>
          <w:lang w:val="en-GB"/>
        </w:rPr>
        <w:tab/>
      </w:r>
      <w:r w:rsidRPr="00E844D1">
        <w:rPr>
          <w:rStyle w:val="apple-converted-space"/>
          <w:lang w:val="en-GB"/>
        </w:rPr>
        <w:t>Land Fund of Latvia (Latvijas Zemes fonds</w:t>
      </w:r>
    </w:p>
    <w:p w14:paraId="76932712" w14:textId="5833A175" w:rsidR="00FC308C" w:rsidRPr="00E844D1" w:rsidRDefault="0029014D" w:rsidP="00BA07B5">
      <w:pPr>
        <w:ind w:left="2127" w:hanging="2127"/>
        <w:rPr>
          <w:rStyle w:val="apple-converted-space"/>
          <w:lang w:val="en-GB"/>
        </w:rPr>
      </w:pPr>
      <w:r w:rsidRPr="00E844D1">
        <w:rPr>
          <w:rStyle w:val="apple-converted-space"/>
          <w:b/>
          <w:color w:val="00B5CC"/>
          <w:lang w:val="en-GB"/>
        </w:rPr>
        <w:t>Law</w:t>
      </w:r>
      <w:r w:rsidR="00FC308C" w:rsidRPr="00E844D1">
        <w:rPr>
          <w:rStyle w:val="apple-converted-space"/>
          <w:b/>
          <w:lang w:val="en-GB"/>
        </w:rPr>
        <w:t xml:space="preserve"> </w:t>
      </w:r>
      <w:r w:rsidR="00FC308C" w:rsidRPr="00E844D1">
        <w:rPr>
          <w:rStyle w:val="apple-converted-space"/>
          <w:lang w:val="en-GB"/>
        </w:rPr>
        <w:t xml:space="preserve">– </w:t>
      </w:r>
      <w:r w:rsidR="002F7C0F" w:rsidRPr="00E844D1">
        <w:rPr>
          <w:rStyle w:val="apple-converted-space"/>
          <w:lang w:val="en-GB"/>
        </w:rPr>
        <w:tab/>
      </w:r>
      <w:r w:rsidR="002F7C0F" w:rsidRPr="00E844D1">
        <w:rPr>
          <w:rStyle w:val="apple-converted-space"/>
          <w:lang w:val="en-GB"/>
        </w:rPr>
        <w:tab/>
      </w:r>
      <w:r w:rsidR="001C745A" w:rsidRPr="00E844D1">
        <w:rPr>
          <w:rStyle w:val="apple-converted-space"/>
          <w:lang w:val="en-GB"/>
        </w:rPr>
        <w:t>Development Finance Institution Law</w:t>
      </w:r>
      <w:r w:rsidR="001C745A" w:rsidRPr="00E844D1">
        <w:rPr>
          <w:rStyle w:val="FootnoteReference"/>
          <w:lang w:val="en-GB"/>
        </w:rPr>
        <w:t xml:space="preserve"> </w:t>
      </w:r>
      <w:r w:rsidR="001C745A" w:rsidRPr="00E844D1">
        <w:rPr>
          <w:rStyle w:val="FootnoteReference"/>
          <w:lang w:val="en-GB"/>
        </w:rPr>
        <w:footnoteReference w:id="1"/>
      </w:r>
    </w:p>
    <w:p w14:paraId="1733BB17" w14:textId="4C6BABC3" w:rsidR="00FE2920" w:rsidRPr="00E844D1" w:rsidRDefault="00F57036" w:rsidP="00BA07B5">
      <w:pPr>
        <w:ind w:left="2127" w:hanging="2127"/>
        <w:rPr>
          <w:rStyle w:val="apple-converted-space"/>
          <w:lang w:val="en-GB"/>
        </w:rPr>
      </w:pPr>
      <w:r w:rsidRPr="00E844D1">
        <w:rPr>
          <w:rStyle w:val="apple-converted-space"/>
          <w:b/>
          <w:color w:val="00B5CC"/>
          <w:lang w:val="en-GB"/>
        </w:rPr>
        <w:t>Cabinet</w:t>
      </w:r>
      <w:r w:rsidR="00FE2920" w:rsidRPr="00E844D1">
        <w:rPr>
          <w:rStyle w:val="apple-converted-space"/>
          <w:lang w:val="en-GB"/>
        </w:rPr>
        <w:t xml:space="preserve"> – </w:t>
      </w:r>
      <w:r w:rsidR="002F7C0F" w:rsidRPr="00E844D1">
        <w:rPr>
          <w:rStyle w:val="apple-converted-space"/>
          <w:lang w:val="en-GB"/>
        </w:rPr>
        <w:tab/>
      </w:r>
      <w:r w:rsidR="002F7C0F" w:rsidRPr="00E844D1">
        <w:rPr>
          <w:rStyle w:val="apple-converted-space"/>
          <w:lang w:val="en-GB"/>
        </w:rPr>
        <w:tab/>
      </w:r>
      <w:r w:rsidR="000C2617" w:rsidRPr="00E844D1">
        <w:rPr>
          <w:rStyle w:val="apple-converted-space"/>
          <w:lang w:val="en-GB"/>
        </w:rPr>
        <w:t>Cabinet of Ministers</w:t>
      </w:r>
    </w:p>
    <w:p w14:paraId="369D0E2A" w14:textId="17F0EB7A" w:rsidR="00F02552" w:rsidRPr="00E844D1" w:rsidRDefault="000C2617" w:rsidP="00BA07B5">
      <w:pPr>
        <w:ind w:left="2127" w:hanging="2127"/>
        <w:rPr>
          <w:rStyle w:val="apple-converted-space"/>
          <w:lang w:val="en-GB"/>
        </w:rPr>
      </w:pPr>
      <w:r w:rsidRPr="00E844D1">
        <w:rPr>
          <w:rStyle w:val="apple-converted-space"/>
          <w:b/>
          <w:color w:val="00B5CC"/>
          <w:lang w:val="en-GB"/>
        </w:rPr>
        <w:t>SME</w:t>
      </w:r>
      <w:r w:rsidR="00F02552" w:rsidRPr="00E844D1">
        <w:rPr>
          <w:rStyle w:val="apple-converted-space"/>
          <w:lang w:val="en-GB"/>
        </w:rPr>
        <w:t xml:space="preserve"> – </w:t>
      </w:r>
      <w:r w:rsidR="002F7C0F" w:rsidRPr="00E844D1">
        <w:rPr>
          <w:rStyle w:val="apple-converted-space"/>
          <w:lang w:val="en-GB"/>
        </w:rPr>
        <w:tab/>
      </w:r>
      <w:r w:rsidR="002F7C0F" w:rsidRPr="00E844D1">
        <w:rPr>
          <w:rStyle w:val="apple-converted-space"/>
          <w:lang w:val="en-GB"/>
        </w:rPr>
        <w:tab/>
      </w:r>
      <w:r w:rsidR="009C7F36" w:rsidRPr="00E844D1">
        <w:rPr>
          <w:rStyle w:val="apple-converted-space"/>
          <w:lang w:val="en-GB"/>
        </w:rPr>
        <w:t>Small and medium enterprises</w:t>
      </w:r>
    </w:p>
    <w:p w14:paraId="663BE260" w14:textId="3FF9D3B9" w:rsidR="00D536F2" w:rsidRPr="00E844D1" w:rsidRDefault="00167708" w:rsidP="00BA07B5">
      <w:pPr>
        <w:ind w:left="2127" w:hanging="2127"/>
        <w:rPr>
          <w:rFonts w:cs="Arial"/>
          <w:b/>
          <w:bCs/>
          <w:color w:val="414142"/>
          <w:shd w:val="clear" w:color="auto" w:fill="FFFFFF"/>
          <w:lang w:val="en-GB"/>
        </w:rPr>
      </w:pPr>
      <w:r w:rsidRPr="00E844D1">
        <w:rPr>
          <w:rStyle w:val="apple-converted-space"/>
          <w:b/>
          <w:color w:val="00B5CC"/>
          <w:lang w:val="en-GB"/>
        </w:rPr>
        <w:t xml:space="preserve">AML/CTPF </w:t>
      </w:r>
      <w:r w:rsidR="00D536F2" w:rsidRPr="00E844D1">
        <w:rPr>
          <w:rStyle w:val="apple-converted-space"/>
          <w:lang w:val="en-GB"/>
        </w:rPr>
        <w:t xml:space="preserve">– </w:t>
      </w:r>
      <w:r w:rsidR="00D536F2" w:rsidRPr="00E844D1">
        <w:rPr>
          <w:rStyle w:val="apple-converted-space"/>
          <w:lang w:val="en-GB"/>
        </w:rPr>
        <w:tab/>
      </w:r>
      <w:r w:rsidR="00391833" w:rsidRPr="00E844D1">
        <w:rPr>
          <w:rStyle w:val="apple-converted-space"/>
          <w:lang w:val="en-GB"/>
        </w:rPr>
        <w:t>Law on the Prevention of Money Laundering and Terrorism and Proliferation Financing</w:t>
      </w:r>
    </w:p>
    <w:p w14:paraId="5699D9F9" w14:textId="1F2EEF66" w:rsidR="004B674E" w:rsidRPr="00E844D1" w:rsidRDefault="004B674E" w:rsidP="004B674E">
      <w:pPr>
        <w:ind w:left="1418" w:hanging="1418"/>
        <w:rPr>
          <w:rStyle w:val="apple-converted-space"/>
          <w:lang w:val="en-GB"/>
        </w:rPr>
      </w:pPr>
      <w:r w:rsidRPr="00E844D1">
        <w:rPr>
          <w:b/>
          <w:color w:val="00B5CC"/>
          <w:lang w:val="en-GB"/>
        </w:rPr>
        <w:t>OECD</w:t>
      </w:r>
      <w:r w:rsidRPr="00E844D1">
        <w:rPr>
          <w:lang w:val="en-GB"/>
        </w:rPr>
        <w:t xml:space="preserve"> – </w:t>
      </w:r>
      <w:r w:rsidRPr="00E844D1">
        <w:rPr>
          <w:lang w:val="en-GB"/>
        </w:rPr>
        <w:tab/>
      </w:r>
      <w:r w:rsidRPr="00E844D1">
        <w:rPr>
          <w:lang w:val="en-GB"/>
        </w:rPr>
        <w:tab/>
      </w:r>
      <w:r w:rsidRPr="00E844D1">
        <w:rPr>
          <w:lang w:val="en-GB"/>
        </w:rPr>
        <w:tab/>
      </w:r>
      <w:r w:rsidR="00C32F92" w:rsidRPr="00E844D1">
        <w:rPr>
          <w:rStyle w:val="apple-converted-space"/>
          <w:lang w:val="en-GB"/>
        </w:rPr>
        <w:t>Organisation for Economic Co-operation and Development</w:t>
      </w:r>
    </w:p>
    <w:p w14:paraId="32A27F7F" w14:textId="6995822E" w:rsidR="00A25C8B" w:rsidRPr="00E844D1" w:rsidRDefault="00807ED8" w:rsidP="00BA07B5">
      <w:pPr>
        <w:ind w:left="2127" w:hanging="2127"/>
        <w:rPr>
          <w:lang w:val="en-GB"/>
        </w:rPr>
      </w:pPr>
      <w:r w:rsidRPr="00E844D1">
        <w:rPr>
          <w:b/>
          <w:color w:val="00B5CC"/>
          <w:lang w:val="en-GB"/>
        </w:rPr>
        <w:t>VCF</w:t>
      </w:r>
      <w:r w:rsidR="00A25C8B" w:rsidRPr="00E844D1">
        <w:rPr>
          <w:lang w:val="en-GB"/>
        </w:rPr>
        <w:t xml:space="preserve"> – </w:t>
      </w:r>
      <w:r w:rsidR="00A25C8B" w:rsidRPr="00E844D1">
        <w:rPr>
          <w:lang w:val="en-GB"/>
        </w:rPr>
        <w:tab/>
      </w:r>
      <w:r w:rsidR="00A25C8B" w:rsidRPr="00E844D1">
        <w:rPr>
          <w:lang w:val="en-GB"/>
        </w:rPr>
        <w:tab/>
      </w:r>
      <w:r w:rsidRPr="00E844D1">
        <w:rPr>
          <w:color w:val="0F243E" w:themeColor="text2" w:themeShade="80"/>
          <w:lang w:val="en-GB"/>
        </w:rPr>
        <w:t>venture capital fund</w:t>
      </w:r>
      <w:r w:rsidRPr="00E844D1">
        <w:rPr>
          <w:lang w:val="en-GB"/>
        </w:rPr>
        <w:t xml:space="preserve"> (-s</w:t>
      </w:r>
      <w:r w:rsidR="00A25C8B" w:rsidRPr="00E844D1">
        <w:rPr>
          <w:lang w:val="en-GB"/>
        </w:rPr>
        <w:t>)</w:t>
      </w:r>
    </w:p>
    <w:p w14:paraId="192923C1" w14:textId="351AFF20" w:rsidR="000F30D5" w:rsidRPr="00E844D1" w:rsidRDefault="000F30D5" w:rsidP="00BA07B5">
      <w:pPr>
        <w:ind w:left="2127" w:hanging="2127"/>
        <w:rPr>
          <w:lang w:val="en-GB"/>
        </w:rPr>
      </w:pPr>
      <w:r w:rsidRPr="00E844D1">
        <w:rPr>
          <w:b/>
          <w:color w:val="00B5CC"/>
          <w:lang w:val="en-GB"/>
        </w:rPr>
        <w:t>R</w:t>
      </w:r>
      <w:r w:rsidR="00C609B0" w:rsidRPr="00E844D1">
        <w:rPr>
          <w:b/>
          <w:color w:val="00B5CC"/>
          <w:lang w:val="en-GB"/>
        </w:rPr>
        <w:t>M</w:t>
      </w:r>
      <w:r w:rsidRPr="00E844D1">
        <w:rPr>
          <w:b/>
          <w:color w:val="00B5CC"/>
          <w:lang w:val="en-GB"/>
        </w:rPr>
        <w:t>S</w:t>
      </w:r>
      <w:r w:rsidRPr="00E844D1">
        <w:rPr>
          <w:lang w:val="en-GB"/>
        </w:rPr>
        <w:t xml:space="preserve"> – </w:t>
      </w:r>
      <w:r w:rsidR="002F7C0F" w:rsidRPr="00E844D1">
        <w:rPr>
          <w:lang w:val="en-GB"/>
        </w:rPr>
        <w:tab/>
      </w:r>
      <w:r w:rsidR="002F7C0F" w:rsidRPr="00E844D1">
        <w:rPr>
          <w:lang w:val="en-GB"/>
        </w:rPr>
        <w:tab/>
      </w:r>
      <w:r w:rsidRPr="00E844D1">
        <w:rPr>
          <w:lang w:val="en-GB"/>
        </w:rPr>
        <w:t>Risk</w:t>
      </w:r>
      <w:r w:rsidR="000722BF" w:rsidRPr="00E844D1">
        <w:rPr>
          <w:lang w:val="en-GB"/>
        </w:rPr>
        <w:t xml:space="preserve"> </w:t>
      </w:r>
      <w:r w:rsidR="00C609B0" w:rsidRPr="00E844D1">
        <w:rPr>
          <w:lang w:val="en-GB"/>
        </w:rPr>
        <w:t>management system</w:t>
      </w:r>
    </w:p>
    <w:p w14:paraId="4C595DFF" w14:textId="03C04477" w:rsidR="00A25C8B" w:rsidRPr="00E844D1" w:rsidRDefault="00C609B0" w:rsidP="00BA07B5">
      <w:pPr>
        <w:ind w:left="2127" w:hanging="2127"/>
        <w:rPr>
          <w:lang w:val="en-GB"/>
        </w:rPr>
      </w:pPr>
      <w:r w:rsidRPr="00E844D1">
        <w:rPr>
          <w:b/>
          <w:color w:val="00B5CC"/>
          <w:lang w:val="en-GB"/>
        </w:rPr>
        <w:t>Company</w:t>
      </w:r>
      <w:r w:rsidR="00A25C8B" w:rsidRPr="00E844D1">
        <w:rPr>
          <w:b/>
          <w:lang w:val="en-GB"/>
        </w:rPr>
        <w:t xml:space="preserve"> </w:t>
      </w:r>
      <w:r w:rsidR="00A25C8B" w:rsidRPr="00E844D1">
        <w:rPr>
          <w:lang w:val="en-GB"/>
        </w:rPr>
        <w:t xml:space="preserve">- </w:t>
      </w:r>
      <w:r w:rsidR="00A25C8B" w:rsidRPr="00E844D1">
        <w:rPr>
          <w:lang w:val="en-GB"/>
        </w:rPr>
        <w:tab/>
        <w:t xml:space="preserve">ALTUM </w:t>
      </w:r>
    </w:p>
    <w:p w14:paraId="36C23728" w14:textId="3F7A68D3" w:rsidR="003F5E42" w:rsidRPr="00E844D1" w:rsidRDefault="00157801" w:rsidP="0082687D">
      <w:pPr>
        <w:jc w:val="center"/>
        <w:rPr>
          <w:b/>
          <w:color w:val="FF0000"/>
          <w:sz w:val="42"/>
          <w:szCs w:val="42"/>
          <w:lang w:val="en-GB"/>
        </w:rPr>
      </w:pPr>
      <w:r w:rsidRPr="00E844D1">
        <w:rPr>
          <w:rStyle w:val="apple-converted-space"/>
          <w:b/>
          <w:color w:val="00B5CC"/>
          <w:sz w:val="42"/>
          <w:szCs w:val="42"/>
          <w:lang w:val="en-GB"/>
        </w:rPr>
        <w:lastRenderedPageBreak/>
        <w:t>Contents</w:t>
      </w:r>
    </w:p>
    <w:p w14:paraId="5423F81B" w14:textId="46433D0E" w:rsidR="00EE41A0" w:rsidRDefault="0020748D">
      <w:pPr>
        <w:pStyle w:val="TOC1"/>
        <w:rPr>
          <w:rFonts w:asciiTheme="minorHAnsi" w:eastAsiaTheme="minorEastAsia" w:hAnsiTheme="minorHAnsi" w:cstheme="minorBidi"/>
          <w:b w:val="0"/>
          <w:bCs w:val="0"/>
          <w:caps w:val="0"/>
          <w:noProof/>
          <w:color w:val="auto"/>
          <w:kern w:val="2"/>
          <w:sz w:val="22"/>
          <w:szCs w:val="22"/>
          <w:lang w:val="lv-LV" w:eastAsia="lv-LV"/>
          <w14:ligatures w14:val="standardContextual"/>
        </w:rPr>
      </w:pPr>
      <w:r w:rsidRPr="00E844D1">
        <w:rPr>
          <w:rStyle w:val="apple-converted-space"/>
          <w:b w:val="0"/>
          <w:szCs w:val="20"/>
          <w:lang w:val="en-GB"/>
        </w:rPr>
        <w:fldChar w:fldCharType="begin"/>
      </w:r>
      <w:r w:rsidRPr="00E844D1">
        <w:rPr>
          <w:rStyle w:val="apple-converted-space"/>
          <w:b w:val="0"/>
          <w:szCs w:val="20"/>
          <w:lang w:val="en-GB"/>
        </w:rPr>
        <w:instrText xml:space="preserve"> TOC \o "1-3" \u </w:instrText>
      </w:r>
      <w:r w:rsidRPr="00E844D1">
        <w:rPr>
          <w:rStyle w:val="apple-converted-space"/>
          <w:b w:val="0"/>
          <w:szCs w:val="20"/>
          <w:lang w:val="en-GB"/>
        </w:rPr>
        <w:fldChar w:fldCharType="separate"/>
      </w:r>
      <w:r w:rsidR="00EE41A0" w:rsidRPr="00AC01D8">
        <w:rPr>
          <w:noProof/>
          <w:lang w:val="en-GB"/>
        </w:rPr>
        <w:t>1.</w:t>
      </w:r>
      <w:r w:rsidR="00EE41A0">
        <w:rPr>
          <w:rFonts w:asciiTheme="minorHAnsi" w:eastAsiaTheme="minorEastAsia" w:hAnsiTheme="minorHAnsi" w:cstheme="minorBidi"/>
          <w:b w:val="0"/>
          <w:bCs w:val="0"/>
          <w:caps w:val="0"/>
          <w:noProof/>
          <w:color w:val="auto"/>
          <w:kern w:val="2"/>
          <w:sz w:val="22"/>
          <w:szCs w:val="22"/>
          <w:lang w:val="lv-LV" w:eastAsia="lv-LV"/>
          <w14:ligatures w14:val="standardContextual"/>
        </w:rPr>
        <w:tab/>
      </w:r>
      <w:r w:rsidR="00EE41A0" w:rsidRPr="00AC01D8">
        <w:rPr>
          <w:noProof/>
          <w:lang w:val="en-GB"/>
        </w:rPr>
        <w:t>executive summary</w:t>
      </w:r>
      <w:r w:rsidR="00EE41A0">
        <w:rPr>
          <w:noProof/>
        </w:rPr>
        <w:tab/>
      </w:r>
      <w:r w:rsidR="00EE41A0">
        <w:rPr>
          <w:noProof/>
        </w:rPr>
        <w:fldChar w:fldCharType="begin"/>
      </w:r>
      <w:r w:rsidR="00EE41A0">
        <w:rPr>
          <w:noProof/>
        </w:rPr>
        <w:instrText xml:space="preserve"> PAGEREF _Toc134618249 \h </w:instrText>
      </w:r>
      <w:r w:rsidR="00EE41A0">
        <w:rPr>
          <w:noProof/>
        </w:rPr>
      </w:r>
      <w:r w:rsidR="00EE41A0">
        <w:rPr>
          <w:noProof/>
        </w:rPr>
        <w:fldChar w:fldCharType="separate"/>
      </w:r>
      <w:r w:rsidR="0052386F">
        <w:rPr>
          <w:noProof/>
        </w:rPr>
        <w:t>5</w:t>
      </w:r>
      <w:r w:rsidR="00EE41A0">
        <w:rPr>
          <w:noProof/>
        </w:rPr>
        <w:fldChar w:fldCharType="end"/>
      </w:r>
    </w:p>
    <w:p w14:paraId="02F2110F" w14:textId="7952A549" w:rsidR="00EE41A0" w:rsidRDefault="00EE41A0">
      <w:pPr>
        <w:pStyle w:val="TOC1"/>
        <w:rPr>
          <w:rFonts w:asciiTheme="minorHAnsi" w:eastAsiaTheme="minorEastAsia" w:hAnsiTheme="minorHAnsi" w:cstheme="minorBidi"/>
          <w:b w:val="0"/>
          <w:bCs w:val="0"/>
          <w:caps w:val="0"/>
          <w:noProof/>
          <w:color w:val="auto"/>
          <w:kern w:val="2"/>
          <w:sz w:val="22"/>
          <w:szCs w:val="22"/>
          <w:lang w:val="lv-LV" w:eastAsia="lv-LV"/>
          <w14:ligatures w14:val="standardContextual"/>
        </w:rPr>
      </w:pPr>
      <w:r w:rsidRPr="00AC01D8">
        <w:rPr>
          <w:noProof/>
          <w:lang w:val="en-GB"/>
        </w:rPr>
        <w:t>2.</w:t>
      </w:r>
      <w:r>
        <w:rPr>
          <w:rFonts w:asciiTheme="minorHAnsi" w:eastAsiaTheme="minorEastAsia" w:hAnsiTheme="minorHAnsi" w:cstheme="minorBidi"/>
          <w:b w:val="0"/>
          <w:bCs w:val="0"/>
          <w:caps w:val="0"/>
          <w:noProof/>
          <w:color w:val="auto"/>
          <w:kern w:val="2"/>
          <w:sz w:val="22"/>
          <w:szCs w:val="22"/>
          <w:lang w:val="lv-LV" w:eastAsia="lv-LV"/>
          <w14:ligatures w14:val="standardContextual"/>
        </w:rPr>
        <w:tab/>
      </w:r>
      <w:r w:rsidRPr="00AC01D8">
        <w:rPr>
          <w:noProof/>
          <w:lang w:val="en-GB"/>
        </w:rPr>
        <w:t>Altum description</w:t>
      </w:r>
      <w:r>
        <w:rPr>
          <w:noProof/>
        </w:rPr>
        <w:tab/>
      </w:r>
      <w:r>
        <w:rPr>
          <w:noProof/>
        </w:rPr>
        <w:fldChar w:fldCharType="begin"/>
      </w:r>
      <w:r>
        <w:rPr>
          <w:noProof/>
        </w:rPr>
        <w:instrText xml:space="preserve"> PAGEREF _Toc134618250 \h </w:instrText>
      </w:r>
      <w:r>
        <w:rPr>
          <w:noProof/>
        </w:rPr>
      </w:r>
      <w:r>
        <w:rPr>
          <w:noProof/>
        </w:rPr>
        <w:fldChar w:fldCharType="separate"/>
      </w:r>
      <w:r w:rsidR="0052386F">
        <w:rPr>
          <w:noProof/>
        </w:rPr>
        <w:t>8</w:t>
      </w:r>
      <w:r>
        <w:rPr>
          <w:noProof/>
        </w:rPr>
        <w:fldChar w:fldCharType="end"/>
      </w:r>
    </w:p>
    <w:p w14:paraId="1B85197C" w14:textId="5DD6AE7E"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4BACC6" w:themeColor="accent5"/>
          <w:lang w:val="en-GB"/>
        </w:rPr>
        <w:t>2.1.</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rPr>
        <w:t>General Information</w:t>
      </w:r>
      <w:r>
        <w:rPr>
          <w:noProof/>
        </w:rPr>
        <w:tab/>
      </w:r>
      <w:r>
        <w:rPr>
          <w:noProof/>
        </w:rPr>
        <w:fldChar w:fldCharType="begin"/>
      </w:r>
      <w:r>
        <w:rPr>
          <w:noProof/>
        </w:rPr>
        <w:instrText xml:space="preserve"> PAGEREF _Toc134618251 \h </w:instrText>
      </w:r>
      <w:r>
        <w:rPr>
          <w:noProof/>
        </w:rPr>
      </w:r>
      <w:r>
        <w:rPr>
          <w:noProof/>
        </w:rPr>
        <w:fldChar w:fldCharType="separate"/>
      </w:r>
      <w:r w:rsidR="0052386F">
        <w:rPr>
          <w:noProof/>
        </w:rPr>
        <w:t>8</w:t>
      </w:r>
      <w:r>
        <w:rPr>
          <w:noProof/>
        </w:rPr>
        <w:fldChar w:fldCharType="end"/>
      </w:r>
    </w:p>
    <w:p w14:paraId="5C2F63E4" w14:textId="2A80198D"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4BACC6" w:themeColor="accent5"/>
          <w:lang w:val="en-GB"/>
        </w:rPr>
        <w:t>2.2.</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rPr>
        <w:t>Mission, Vision, Values</w:t>
      </w:r>
      <w:r>
        <w:rPr>
          <w:noProof/>
        </w:rPr>
        <w:tab/>
      </w:r>
      <w:r>
        <w:rPr>
          <w:noProof/>
        </w:rPr>
        <w:fldChar w:fldCharType="begin"/>
      </w:r>
      <w:r>
        <w:rPr>
          <w:noProof/>
        </w:rPr>
        <w:instrText xml:space="preserve"> PAGEREF _Toc134618252 \h </w:instrText>
      </w:r>
      <w:r>
        <w:rPr>
          <w:noProof/>
        </w:rPr>
      </w:r>
      <w:r>
        <w:rPr>
          <w:noProof/>
        </w:rPr>
        <w:fldChar w:fldCharType="separate"/>
      </w:r>
      <w:r w:rsidR="0052386F">
        <w:rPr>
          <w:noProof/>
        </w:rPr>
        <w:t>9</w:t>
      </w:r>
      <w:r>
        <w:rPr>
          <w:noProof/>
        </w:rPr>
        <w:fldChar w:fldCharType="end"/>
      </w:r>
    </w:p>
    <w:p w14:paraId="21181B5D" w14:textId="19110EBB"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4BACC6" w:themeColor="accent5"/>
          <w:lang w:val="en-GB"/>
        </w:rPr>
        <w:t>2.3.</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rPr>
        <w:t>Corporate Governance model</w:t>
      </w:r>
      <w:r>
        <w:rPr>
          <w:noProof/>
        </w:rPr>
        <w:tab/>
      </w:r>
      <w:r>
        <w:rPr>
          <w:noProof/>
        </w:rPr>
        <w:fldChar w:fldCharType="begin"/>
      </w:r>
      <w:r>
        <w:rPr>
          <w:noProof/>
        </w:rPr>
        <w:instrText xml:space="preserve"> PAGEREF _Toc134618253 \h </w:instrText>
      </w:r>
      <w:r>
        <w:rPr>
          <w:noProof/>
        </w:rPr>
      </w:r>
      <w:r>
        <w:rPr>
          <w:noProof/>
        </w:rPr>
        <w:fldChar w:fldCharType="separate"/>
      </w:r>
      <w:r w:rsidR="0052386F">
        <w:rPr>
          <w:noProof/>
        </w:rPr>
        <w:t>10</w:t>
      </w:r>
      <w:r>
        <w:rPr>
          <w:noProof/>
        </w:rPr>
        <w:fldChar w:fldCharType="end"/>
      </w:r>
    </w:p>
    <w:p w14:paraId="34DE8A17" w14:textId="3C1D808F"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4BACC6" w:themeColor="accent5"/>
          <w:lang w:val="en-GB"/>
        </w:rPr>
        <w:t>2.4.</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rPr>
        <w:t>Governance Structure</w:t>
      </w:r>
      <w:r>
        <w:rPr>
          <w:noProof/>
        </w:rPr>
        <w:tab/>
      </w:r>
      <w:r>
        <w:rPr>
          <w:noProof/>
        </w:rPr>
        <w:fldChar w:fldCharType="begin"/>
      </w:r>
      <w:r>
        <w:rPr>
          <w:noProof/>
        </w:rPr>
        <w:instrText xml:space="preserve"> PAGEREF _Toc134618254 \h </w:instrText>
      </w:r>
      <w:r>
        <w:rPr>
          <w:noProof/>
        </w:rPr>
      </w:r>
      <w:r>
        <w:rPr>
          <w:noProof/>
        </w:rPr>
        <w:fldChar w:fldCharType="separate"/>
      </w:r>
      <w:r w:rsidR="0052386F">
        <w:rPr>
          <w:noProof/>
        </w:rPr>
        <w:t>12</w:t>
      </w:r>
      <w:r>
        <w:rPr>
          <w:noProof/>
        </w:rPr>
        <w:fldChar w:fldCharType="end"/>
      </w:r>
    </w:p>
    <w:p w14:paraId="58645CE3" w14:textId="0684F10F"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4BACC6" w:themeColor="accent5"/>
          <w:lang w:val="en-GB"/>
        </w:rPr>
        <w:t>2.5.</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rPr>
        <w:t>Real Estate</w:t>
      </w:r>
      <w:r>
        <w:rPr>
          <w:noProof/>
        </w:rPr>
        <w:tab/>
      </w:r>
      <w:r>
        <w:rPr>
          <w:noProof/>
        </w:rPr>
        <w:fldChar w:fldCharType="begin"/>
      </w:r>
      <w:r>
        <w:rPr>
          <w:noProof/>
        </w:rPr>
        <w:instrText xml:space="preserve"> PAGEREF _Toc134618255 \h </w:instrText>
      </w:r>
      <w:r>
        <w:rPr>
          <w:noProof/>
        </w:rPr>
      </w:r>
      <w:r>
        <w:rPr>
          <w:noProof/>
        </w:rPr>
        <w:fldChar w:fldCharType="separate"/>
      </w:r>
      <w:r w:rsidR="0052386F">
        <w:rPr>
          <w:noProof/>
        </w:rPr>
        <w:t>13</w:t>
      </w:r>
      <w:r>
        <w:rPr>
          <w:noProof/>
        </w:rPr>
        <w:fldChar w:fldCharType="end"/>
      </w:r>
    </w:p>
    <w:p w14:paraId="1D4C43B6" w14:textId="3D6D9B06" w:rsidR="00EE41A0" w:rsidRDefault="00EE41A0">
      <w:pPr>
        <w:pStyle w:val="TOC1"/>
        <w:rPr>
          <w:rFonts w:asciiTheme="minorHAnsi" w:eastAsiaTheme="minorEastAsia" w:hAnsiTheme="minorHAnsi" w:cstheme="minorBidi"/>
          <w:b w:val="0"/>
          <w:bCs w:val="0"/>
          <w:caps w:val="0"/>
          <w:noProof/>
          <w:color w:val="auto"/>
          <w:kern w:val="2"/>
          <w:sz w:val="22"/>
          <w:szCs w:val="22"/>
          <w:lang w:val="lv-LV" w:eastAsia="lv-LV"/>
          <w14:ligatures w14:val="standardContextual"/>
        </w:rPr>
      </w:pPr>
      <w:r w:rsidRPr="00AC01D8">
        <w:rPr>
          <w:noProof/>
          <w:lang w:val="en-GB"/>
        </w:rPr>
        <w:t>3.</w:t>
      </w:r>
      <w:r>
        <w:rPr>
          <w:rFonts w:asciiTheme="minorHAnsi" w:eastAsiaTheme="minorEastAsia" w:hAnsiTheme="minorHAnsi" w:cstheme="minorBidi"/>
          <w:b w:val="0"/>
          <w:bCs w:val="0"/>
          <w:caps w:val="0"/>
          <w:noProof/>
          <w:color w:val="auto"/>
          <w:kern w:val="2"/>
          <w:sz w:val="22"/>
          <w:szCs w:val="22"/>
          <w:lang w:val="lv-LV" w:eastAsia="lv-LV"/>
          <w14:ligatures w14:val="standardContextual"/>
        </w:rPr>
        <w:tab/>
      </w:r>
      <w:r w:rsidRPr="00AC01D8">
        <w:rPr>
          <w:noProof/>
          <w:lang w:val="en-GB"/>
        </w:rPr>
        <w:t>implementation of the Mid-term strategy 2019-2021</w:t>
      </w:r>
      <w:r>
        <w:rPr>
          <w:noProof/>
        </w:rPr>
        <w:tab/>
      </w:r>
      <w:r>
        <w:rPr>
          <w:noProof/>
        </w:rPr>
        <w:fldChar w:fldCharType="begin"/>
      </w:r>
      <w:r>
        <w:rPr>
          <w:noProof/>
        </w:rPr>
        <w:instrText xml:space="preserve"> PAGEREF _Toc134618256 \h </w:instrText>
      </w:r>
      <w:r>
        <w:rPr>
          <w:noProof/>
        </w:rPr>
      </w:r>
      <w:r>
        <w:rPr>
          <w:noProof/>
        </w:rPr>
        <w:fldChar w:fldCharType="separate"/>
      </w:r>
      <w:r w:rsidR="0052386F">
        <w:rPr>
          <w:noProof/>
        </w:rPr>
        <w:t>14</w:t>
      </w:r>
      <w:r>
        <w:rPr>
          <w:noProof/>
        </w:rPr>
        <w:fldChar w:fldCharType="end"/>
      </w:r>
    </w:p>
    <w:p w14:paraId="11CE6F64" w14:textId="46A7F1DE"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4BACC6" w:themeColor="accent5"/>
          <w:lang w:val="en-GB"/>
        </w:rPr>
        <w:t>3.1.</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rPr>
        <w:t>Guarantees</w:t>
      </w:r>
      <w:r>
        <w:rPr>
          <w:noProof/>
        </w:rPr>
        <w:tab/>
      </w:r>
      <w:r>
        <w:rPr>
          <w:noProof/>
        </w:rPr>
        <w:fldChar w:fldCharType="begin"/>
      </w:r>
      <w:r>
        <w:rPr>
          <w:noProof/>
        </w:rPr>
        <w:instrText xml:space="preserve"> PAGEREF _Toc134618257 \h </w:instrText>
      </w:r>
      <w:r>
        <w:rPr>
          <w:noProof/>
        </w:rPr>
      </w:r>
      <w:r>
        <w:rPr>
          <w:noProof/>
        </w:rPr>
        <w:fldChar w:fldCharType="separate"/>
      </w:r>
      <w:r w:rsidR="0052386F">
        <w:rPr>
          <w:noProof/>
        </w:rPr>
        <w:t>15</w:t>
      </w:r>
      <w:r>
        <w:rPr>
          <w:noProof/>
        </w:rPr>
        <w:fldChar w:fldCharType="end"/>
      </w:r>
    </w:p>
    <w:p w14:paraId="379413BD" w14:textId="165A8BE6"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4BACC6" w:themeColor="accent5"/>
          <w:lang w:val="en-GB"/>
        </w:rPr>
        <w:t>3.2.</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rPr>
        <w:t>Loans</w:t>
      </w:r>
      <w:r>
        <w:rPr>
          <w:noProof/>
        </w:rPr>
        <w:tab/>
      </w:r>
      <w:r>
        <w:rPr>
          <w:noProof/>
        </w:rPr>
        <w:fldChar w:fldCharType="begin"/>
      </w:r>
      <w:r>
        <w:rPr>
          <w:noProof/>
        </w:rPr>
        <w:instrText xml:space="preserve"> PAGEREF _Toc134618258 \h </w:instrText>
      </w:r>
      <w:r>
        <w:rPr>
          <w:noProof/>
        </w:rPr>
      </w:r>
      <w:r>
        <w:rPr>
          <w:noProof/>
        </w:rPr>
        <w:fldChar w:fldCharType="separate"/>
      </w:r>
      <w:r w:rsidR="0052386F">
        <w:rPr>
          <w:noProof/>
        </w:rPr>
        <w:t>16</w:t>
      </w:r>
      <w:r>
        <w:rPr>
          <w:noProof/>
        </w:rPr>
        <w:fldChar w:fldCharType="end"/>
      </w:r>
    </w:p>
    <w:p w14:paraId="46C60D48" w14:textId="18AA2B2A"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4BACC6" w:themeColor="accent5"/>
          <w:lang w:val="en-GB"/>
        </w:rPr>
        <w:t>3.3.</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rPr>
        <w:t>Venture capital</w:t>
      </w:r>
      <w:r>
        <w:rPr>
          <w:noProof/>
        </w:rPr>
        <w:tab/>
      </w:r>
      <w:r>
        <w:rPr>
          <w:noProof/>
        </w:rPr>
        <w:fldChar w:fldCharType="begin"/>
      </w:r>
      <w:r>
        <w:rPr>
          <w:noProof/>
        </w:rPr>
        <w:instrText xml:space="preserve"> PAGEREF _Toc134618259 \h </w:instrText>
      </w:r>
      <w:r>
        <w:rPr>
          <w:noProof/>
        </w:rPr>
      </w:r>
      <w:r>
        <w:rPr>
          <w:noProof/>
        </w:rPr>
        <w:fldChar w:fldCharType="separate"/>
      </w:r>
      <w:r w:rsidR="0052386F">
        <w:rPr>
          <w:noProof/>
        </w:rPr>
        <w:t>17</w:t>
      </w:r>
      <w:r>
        <w:rPr>
          <w:noProof/>
        </w:rPr>
        <w:fldChar w:fldCharType="end"/>
      </w:r>
    </w:p>
    <w:p w14:paraId="36F851E8" w14:textId="585A38BE"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4BACC6" w:themeColor="accent5"/>
          <w:lang w:val="en-GB" w:eastAsia="lv-LV"/>
        </w:rPr>
        <w:t>3.4.</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rPr>
        <w:t>Programmes for Improving Energy Efficiency</w:t>
      </w:r>
      <w:r>
        <w:rPr>
          <w:noProof/>
        </w:rPr>
        <w:tab/>
      </w:r>
      <w:r>
        <w:rPr>
          <w:noProof/>
        </w:rPr>
        <w:fldChar w:fldCharType="begin"/>
      </w:r>
      <w:r>
        <w:rPr>
          <w:noProof/>
        </w:rPr>
        <w:instrText xml:space="preserve"> PAGEREF _Toc134618260 \h </w:instrText>
      </w:r>
      <w:r>
        <w:rPr>
          <w:noProof/>
        </w:rPr>
      </w:r>
      <w:r>
        <w:rPr>
          <w:noProof/>
        </w:rPr>
        <w:fldChar w:fldCharType="separate"/>
      </w:r>
      <w:r w:rsidR="0052386F">
        <w:rPr>
          <w:noProof/>
        </w:rPr>
        <w:t>18</w:t>
      </w:r>
      <w:r>
        <w:rPr>
          <w:noProof/>
        </w:rPr>
        <w:fldChar w:fldCharType="end"/>
      </w:r>
    </w:p>
    <w:p w14:paraId="6F6B0772" w14:textId="5E87A693"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bCs w:val="0"/>
          <w:noProof/>
          <w:lang w:val="en-GB"/>
        </w:rPr>
        <w:t>Energy Efficiency Programme for Private Houses</w:t>
      </w:r>
      <w:r>
        <w:rPr>
          <w:noProof/>
        </w:rPr>
        <w:tab/>
      </w:r>
      <w:r>
        <w:rPr>
          <w:noProof/>
        </w:rPr>
        <w:fldChar w:fldCharType="begin"/>
      </w:r>
      <w:r>
        <w:rPr>
          <w:noProof/>
        </w:rPr>
        <w:instrText xml:space="preserve"> PAGEREF _Toc134618261 \h </w:instrText>
      </w:r>
      <w:r>
        <w:rPr>
          <w:noProof/>
        </w:rPr>
      </w:r>
      <w:r>
        <w:rPr>
          <w:noProof/>
        </w:rPr>
        <w:fldChar w:fldCharType="separate"/>
      </w:r>
      <w:r w:rsidR="0052386F">
        <w:rPr>
          <w:noProof/>
        </w:rPr>
        <w:t>18</w:t>
      </w:r>
      <w:r>
        <w:rPr>
          <w:noProof/>
        </w:rPr>
        <w:fldChar w:fldCharType="end"/>
      </w:r>
    </w:p>
    <w:p w14:paraId="78099C44" w14:textId="5F4ACBC2"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4BACC6" w:themeColor="accent5"/>
          <w:lang w:val="en-GB"/>
        </w:rPr>
        <w:t>3.5.</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rPr>
        <w:t>Energy Efficiency Programme for Corporate Segment</w:t>
      </w:r>
      <w:r>
        <w:rPr>
          <w:noProof/>
        </w:rPr>
        <w:tab/>
      </w:r>
      <w:r>
        <w:rPr>
          <w:noProof/>
        </w:rPr>
        <w:fldChar w:fldCharType="begin"/>
      </w:r>
      <w:r>
        <w:rPr>
          <w:noProof/>
        </w:rPr>
        <w:instrText xml:space="preserve"> PAGEREF _Toc134618262 \h </w:instrText>
      </w:r>
      <w:r>
        <w:rPr>
          <w:noProof/>
        </w:rPr>
      </w:r>
      <w:r>
        <w:rPr>
          <w:noProof/>
        </w:rPr>
        <w:fldChar w:fldCharType="separate"/>
      </w:r>
      <w:r w:rsidR="0052386F">
        <w:rPr>
          <w:noProof/>
        </w:rPr>
        <w:t>19</w:t>
      </w:r>
      <w:r>
        <w:rPr>
          <w:noProof/>
        </w:rPr>
        <w:fldChar w:fldCharType="end"/>
      </w:r>
    </w:p>
    <w:p w14:paraId="23BCE6A6" w14:textId="34246F5F"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4BACC6" w:themeColor="accent5"/>
          <w:lang w:val="en-GB"/>
        </w:rPr>
        <w:t>3.6.</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rPr>
        <w:t>Latvian Land Fund</w:t>
      </w:r>
      <w:r>
        <w:rPr>
          <w:noProof/>
        </w:rPr>
        <w:tab/>
      </w:r>
      <w:r>
        <w:rPr>
          <w:noProof/>
        </w:rPr>
        <w:fldChar w:fldCharType="begin"/>
      </w:r>
      <w:r>
        <w:rPr>
          <w:noProof/>
        </w:rPr>
        <w:instrText xml:space="preserve"> PAGEREF _Toc134618263 \h </w:instrText>
      </w:r>
      <w:r>
        <w:rPr>
          <w:noProof/>
        </w:rPr>
      </w:r>
      <w:r>
        <w:rPr>
          <w:noProof/>
        </w:rPr>
        <w:fldChar w:fldCharType="separate"/>
      </w:r>
      <w:r w:rsidR="0052386F">
        <w:rPr>
          <w:noProof/>
        </w:rPr>
        <w:t>19</w:t>
      </w:r>
      <w:r>
        <w:rPr>
          <w:noProof/>
        </w:rPr>
        <w:fldChar w:fldCharType="end"/>
      </w:r>
    </w:p>
    <w:p w14:paraId="20E93138" w14:textId="1DC6D5C5"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4BACC6" w:themeColor="accent5"/>
          <w:lang w:val="en-GB"/>
        </w:rPr>
        <w:t>3.7.</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rPr>
        <w:t>Specialised State Support Programme to Mitigate the Negative Impact of Covid-19</w:t>
      </w:r>
      <w:r>
        <w:rPr>
          <w:noProof/>
        </w:rPr>
        <w:tab/>
      </w:r>
      <w:r>
        <w:rPr>
          <w:noProof/>
        </w:rPr>
        <w:fldChar w:fldCharType="begin"/>
      </w:r>
      <w:r>
        <w:rPr>
          <w:noProof/>
        </w:rPr>
        <w:instrText xml:space="preserve"> PAGEREF _Toc134618264 \h </w:instrText>
      </w:r>
      <w:r>
        <w:rPr>
          <w:noProof/>
        </w:rPr>
      </w:r>
      <w:r>
        <w:rPr>
          <w:noProof/>
        </w:rPr>
        <w:fldChar w:fldCharType="separate"/>
      </w:r>
      <w:r w:rsidR="0052386F">
        <w:rPr>
          <w:noProof/>
        </w:rPr>
        <w:t>20</w:t>
      </w:r>
      <w:r>
        <w:rPr>
          <w:noProof/>
        </w:rPr>
        <w:fldChar w:fldCharType="end"/>
      </w:r>
    </w:p>
    <w:p w14:paraId="2D11ECB0" w14:textId="5875446C"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1F497D" w:themeColor="text2"/>
          <w:lang w:val="en-GB"/>
        </w:rPr>
        <w:t>Altum Capital Fund</w:t>
      </w:r>
      <w:r>
        <w:rPr>
          <w:noProof/>
        </w:rPr>
        <w:tab/>
      </w:r>
      <w:r>
        <w:rPr>
          <w:noProof/>
        </w:rPr>
        <w:fldChar w:fldCharType="begin"/>
      </w:r>
      <w:r>
        <w:rPr>
          <w:noProof/>
        </w:rPr>
        <w:instrText xml:space="preserve"> PAGEREF _Toc134618265 \h </w:instrText>
      </w:r>
      <w:r>
        <w:rPr>
          <w:noProof/>
        </w:rPr>
      </w:r>
      <w:r>
        <w:rPr>
          <w:noProof/>
        </w:rPr>
        <w:fldChar w:fldCharType="separate"/>
      </w:r>
      <w:r w:rsidR="0052386F">
        <w:rPr>
          <w:noProof/>
        </w:rPr>
        <w:t>20</w:t>
      </w:r>
      <w:r>
        <w:rPr>
          <w:noProof/>
        </w:rPr>
        <w:fldChar w:fldCharType="end"/>
      </w:r>
    </w:p>
    <w:p w14:paraId="23B1F062" w14:textId="0788CFF5"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4BACC6" w:themeColor="accent5"/>
          <w:lang w:val="en-GB" w:eastAsia="lv-LV"/>
        </w:rPr>
        <w:t>3.8.</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bidi="en-US"/>
        </w:rPr>
        <w:t>Three Seas Initiative Investment Fund</w:t>
      </w:r>
      <w:r>
        <w:rPr>
          <w:noProof/>
        </w:rPr>
        <w:tab/>
      </w:r>
      <w:r>
        <w:rPr>
          <w:noProof/>
        </w:rPr>
        <w:fldChar w:fldCharType="begin"/>
      </w:r>
      <w:r>
        <w:rPr>
          <w:noProof/>
        </w:rPr>
        <w:instrText xml:space="preserve"> PAGEREF _Toc134618266 \h </w:instrText>
      </w:r>
      <w:r>
        <w:rPr>
          <w:noProof/>
        </w:rPr>
      </w:r>
      <w:r>
        <w:rPr>
          <w:noProof/>
        </w:rPr>
        <w:fldChar w:fldCharType="separate"/>
      </w:r>
      <w:r w:rsidR="0052386F">
        <w:rPr>
          <w:noProof/>
        </w:rPr>
        <w:t>21</w:t>
      </w:r>
      <w:r>
        <w:rPr>
          <w:noProof/>
        </w:rPr>
        <w:fldChar w:fldCharType="end"/>
      </w:r>
    </w:p>
    <w:p w14:paraId="7C5FAE46" w14:textId="2DEF8AA6"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4BACC6" w:themeColor="accent5"/>
          <w:lang w:val="en-GB"/>
        </w:rPr>
        <w:t>3.9.</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rPr>
        <w:t>Pillar Assessment</w:t>
      </w:r>
      <w:r>
        <w:rPr>
          <w:noProof/>
        </w:rPr>
        <w:tab/>
      </w:r>
      <w:r>
        <w:rPr>
          <w:noProof/>
        </w:rPr>
        <w:fldChar w:fldCharType="begin"/>
      </w:r>
      <w:r>
        <w:rPr>
          <w:noProof/>
        </w:rPr>
        <w:instrText xml:space="preserve"> PAGEREF _Toc134618267 \h </w:instrText>
      </w:r>
      <w:r>
        <w:rPr>
          <w:noProof/>
        </w:rPr>
      </w:r>
      <w:r>
        <w:rPr>
          <w:noProof/>
        </w:rPr>
        <w:fldChar w:fldCharType="separate"/>
      </w:r>
      <w:r w:rsidR="0052386F">
        <w:rPr>
          <w:noProof/>
        </w:rPr>
        <w:t>21</w:t>
      </w:r>
      <w:r>
        <w:rPr>
          <w:noProof/>
        </w:rPr>
        <w:fldChar w:fldCharType="end"/>
      </w:r>
    </w:p>
    <w:p w14:paraId="7DADA8FD" w14:textId="71B444F9"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4BACC6" w:themeColor="accent5"/>
          <w:lang w:val="en-GB"/>
        </w:rPr>
        <w:t>3.10.</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rPr>
        <w:t>Client service</w:t>
      </w:r>
      <w:r>
        <w:rPr>
          <w:noProof/>
        </w:rPr>
        <w:tab/>
      </w:r>
      <w:r>
        <w:rPr>
          <w:noProof/>
        </w:rPr>
        <w:fldChar w:fldCharType="begin"/>
      </w:r>
      <w:r>
        <w:rPr>
          <w:noProof/>
        </w:rPr>
        <w:instrText xml:space="preserve"> PAGEREF _Toc134618268 \h </w:instrText>
      </w:r>
      <w:r>
        <w:rPr>
          <w:noProof/>
        </w:rPr>
      </w:r>
      <w:r>
        <w:rPr>
          <w:noProof/>
        </w:rPr>
        <w:fldChar w:fldCharType="separate"/>
      </w:r>
      <w:r w:rsidR="0052386F">
        <w:rPr>
          <w:noProof/>
        </w:rPr>
        <w:t>22</w:t>
      </w:r>
      <w:r>
        <w:rPr>
          <w:noProof/>
        </w:rPr>
        <w:fldChar w:fldCharType="end"/>
      </w:r>
    </w:p>
    <w:p w14:paraId="0A38F1F7" w14:textId="0A7576E4"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4BACC6" w:themeColor="accent5"/>
          <w:lang w:val="en-GB"/>
        </w:rPr>
        <w:t>3.11.</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rPr>
        <w:t>HR Management</w:t>
      </w:r>
      <w:r>
        <w:rPr>
          <w:noProof/>
        </w:rPr>
        <w:tab/>
      </w:r>
      <w:r>
        <w:rPr>
          <w:noProof/>
        </w:rPr>
        <w:fldChar w:fldCharType="begin"/>
      </w:r>
      <w:r>
        <w:rPr>
          <w:noProof/>
        </w:rPr>
        <w:instrText xml:space="preserve"> PAGEREF _Toc134618269 \h </w:instrText>
      </w:r>
      <w:r>
        <w:rPr>
          <w:noProof/>
        </w:rPr>
      </w:r>
      <w:r>
        <w:rPr>
          <w:noProof/>
        </w:rPr>
        <w:fldChar w:fldCharType="separate"/>
      </w:r>
      <w:r w:rsidR="0052386F">
        <w:rPr>
          <w:noProof/>
        </w:rPr>
        <w:t>23</w:t>
      </w:r>
      <w:r>
        <w:rPr>
          <w:noProof/>
        </w:rPr>
        <w:fldChar w:fldCharType="end"/>
      </w:r>
    </w:p>
    <w:p w14:paraId="45A7548A" w14:textId="67B5B627" w:rsidR="00EE41A0" w:rsidRDefault="00EE41A0">
      <w:pPr>
        <w:pStyle w:val="TOC1"/>
        <w:rPr>
          <w:rFonts w:asciiTheme="minorHAnsi" w:eastAsiaTheme="minorEastAsia" w:hAnsiTheme="minorHAnsi" w:cstheme="minorBidi"/>
          <w:b w:val="0"/>
          <w:bCs w:val="0"/>
          <w:caps w:val="0"/>
          <w:noProof/>
          <w:color w:val="auto"/>
          <w:kern w:val="2"/>
          <w:sz w:val="22"/>
          <w:szCs w:val="22"/>
          <w:lang w:val="lv-LV" w:eastAsia="lv-LV"/>
          <w14:ligatures w14:val="standardContextual"/>
        </w:rPr>
      </w:pPr>
      <w:r w:rsidRPr="00AC01D8">
        <w:rPr>
          <w:noProof/>
          <w:lang w:val="en-GB"/>
        </w:rPr>
        <w:t>4.</w:t>
      </w:r>
      <w:r>
        <w:rPr>
          <w:rFonts w:asciiTheme="minorHAnsi" w:eastAsiaTheme="minorEastAsia" w:hAnsiTheme="minorHAnsi" w:cstheme="minorBidi"/>
          <w:b w:val="0"/>
          <w:bCs w:val="0"/>
          <w:caps w:val="0"/>
          <w:noProof/>
          <w:color w:val="auto"/>
          <w:kern w:val="2"/>
          <w:sz w:val="22"/>
          <w:szCs w:val="22"/>
          <w:lang w:val="lv-LV" w:eastAsia="lv-LV"/>
          <w14:ligatures w14:val="standardContextual"/>
        </w:rPr>
        <w:tab/>
      </w:r>
      <w:r w:rsidRPr="00AC01D8">
        <w:rPr>
          <w:noProof/>
          <w:lang w:val="en-GB"/>
        </w:rPr>
        <w:t>STRATEGIC GOALS</w:t>
      </w:r>
      <w:r>
        <w:rPr>
          <w:noProof/>
        </w:rPr>
        <w:tab/>
      </w:r>
      <w:r>
        <w:rPr>
          <w:noProof/>
        </w:rPr>
        <w:fldChar w:fldCharType="begin"/>
      </w:r>
      <w:r>
        <w:rPr>
          <w:noProof/>
        </w:rPr>
        <w:instrText xml:space="preserve"> PAGEREF _Toc134618270 \h </w:instrText>
      </w:r>
      <w:r>
        <w:rPr>
          <w:noProof/>
        </w:rPr>
      </w:r>
      <w:r>
        <w:rPr>
          <w:noProof/>
        </w:rPr>
        <w:fldChar w:fldCharType="separate"/>
      </w:r>
      <w:r w:rsidR="0052386F">
        <w:rPr>
          <w:noProof/>
        </w:rPr>
        <w:t>24</w:t>
      </w:r>
      <w:r>
        <w:rPr>
          <w:noProof/>
        </w:rPr>
        <w:fldChar w:fldCharType="end"/>
      </w:r>
    </w:p>
    <w:p w14:paraId="3F631ABC" w14:textId="1AA61C5A"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4BACC6" w:themeColor="accent5"/>
          <w:lang w:val="en-GB" w:eastAsia="lv-LV"/>
        </w:rPr>
        <w:t>4.1.</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eastAsia="lv-LV"/>
        </w:rPr>
        <w:t>Road Map</w:t>
      </w:r>
      <w:r>
        <w:rPr>
          <w:noProof/>
        </w:rPr>
        <w:tab/>
      </w:r>
      <w:r>
        <w:rPr>
          <w:noProof/>
        </w:rPr>
        <w:fldChar w:fldCharType="begin"/>
      </w:r>
      <w:r>
        <w:rPr>
          <w:noProof/>
        </w:rPr>
        <w:instrText xml:space="preserve"> PAGEREF _Toc134618271 \h </w:instrText>
      </w:r>
      <w:r>
        <w:rPr>
          <w:noProof/>
        </w:rPr>
      </w:r>
      <w:r>
        <w:rPr>
          <w:noProof/>
        </w:rPr>
        <w:fldChar w:fldCharType="separate"/>
      </w:r>
      <w:r w:rsidR="0052386F">
        <w:rPr>
          <w:noProof/>
        </w:rPr>
        <w:t>24</w:t>
      </w:r>
      <w:r>
        <w:rPr>
          <w:noProof/>
        </w:rPr>
        <w:fldChar w:fldCharType="end"/>
      </w:r>
    </w:p>
    <w:p w14:paraId="580567A7" w14:textId="4C331A1C"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4BACC6" w:themeColor="accent5"/>
          <w:lang w:val="en-GB" w:eastAsia="lv-LV"/>
        </w:rPr>
        <w:t>4.2.</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eastAsia="lv-LV"/>
        </w:rPr>
        <w:t>New EU Programming Period</w:t>
      </w:r>
      <w:r>
        <w:rPr>
          <w:noProof/>
        </w:rPr>
        <w:tab/>
      </w:r>
      <w:r>
        <w:rPr>
          <w:noProof/>
        </w:rPr>
        <w:fldChar w:fldCharType="begin"/>
      </w:r>
      <w:r>
        <w:rPr>
          <w:noProof/>
        </w:rPr>
        <w:instrText xml:space="preserve"> PAGEREF _Toc134618272 \h </w:instrText>
      </w:r>
      <w:r>
        <w:rPr>
          <w:noProof/>
        </w:rPr>
      </w:r>
      <w:r>
        <w:rPr>
          <w:noProof/>
        </w:rPr>
        <w:fldChar w:fldCharType="separate"/>
      </w:r>
      <w:r w:rsidR="0052386F">
        <w:rPr>
          <w:noProof/>
        </w:rPr>
        <w:t>25</w:t>
      </w:r>
      <w:r>
        <w:rPr>
          <w:noProof/>
        </w:rPr>
        <w:fldChar w:fldCharType="end"/>
      </w:r>
    </w:p>
    <w:p w14:paraId="626644D6" w14:textId="6CF90384"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1F497D" w:themeColor="text2"/>
          <w:lang w:val="en-GB"/>
        </w:rPr>
        <w:t>New EU programming period</w:t>
      </w:r>
      <w:r>
        <w:rPr>
          <w:noProof/>
        </w:rPr>
        <w:tab/>
      </w:r>
      <w:r>
        <w:rPr>
          <w:noProof/>
        </w:rPr>
        <w:fldChar w:fldCharType="begin"/>
      </w:r>
      <w:r>
        <w:rPr>
          <w:noProof/>
        </w:rPr>
        <w:instrText xml:space="preserve"> PAGEREF _Toc134618273 \h </w:instrText>
      </w:r>
      <w:r>
        <w:rPr>
          <w:noProof/>
        </w:rPr>
      </w:r>
      <w:r>
        <w:rPr>
          <w:noProof/>
        </w:rPr>
        <w:fldChar w:fldCharType="separate"/>
      </w:r>
      <w:r w:rsidR="0052386F">
        <w:rPr>
          <w:noProof/>
        </w:rPr>
        <w:t>25</w:t>
      </w:r>
      <w:r>
        <w:rPr>
          <w:noProof/>
        </w:rPr>
        <w:fldChar w:fldCharType="end"/>
      </w:r>
    </w:p>
    <w:p w14:paraId="086BB76A" w14:textId="773D9516"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4BACC6" w:themeColor="accent5"/>
          <w:lang w:val="en-GB"/>
        </w:rPr>
        <w:t>4.3.</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rPr>
        <w:t>Operational priorities</w:t>
      </w:r>
      <w:r>
        <w:rPr>
          <w:noProof/>
        </w:rPr>
        <w:tab/>
      </w:r>
      <w:r>
        <w:rPr>
          <w:noProof/>
        </w:rPr>
        <w:fldChar w:fldCharType="begin"/>
      </w:r>
      <w:r>
        <w:rPr>
          <w:noProof/>
        </w:rPr>
        <w:instrText xml:space="preserve"> PAGEREF _Toc134618274 \h </w:instrText>
      </w:r>
      <w:r>
        <w:rPr>
          <w:noProof/>
        </w:rPr>
      </w:r>
      <w:r>
        <w:rPr>
          <w:noProof/>
        </w:rPr>
        <w:fldChar w:fldCharType="separate"/>
      </w:r>
      <w:r w:rsidR="0052386F">
        <w:rPr>
          <w:noProof/>
        </w:rPr>
        <w:t>26</w:t>
      </w:r>
      <w:r>
        <w:rPr>
          <w:noProof/>
        </w:rPr>
        <w:fldChar w:fldCharType="end"/>
      </w:r>
    </w:p>
    <w:p w14:paraId="2767FFAD" w14:textId="1AC2DE70"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lang w:val="en-GB"/>
        </w:rPr>
        <w:t>4.3.1.</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rPr>
        <w:t>Solutions for Climate Change Mitigation</w:t>
      </w:r>
      <w:r>
        <w:rPr>
          <w:noProof/>
        </w:rPr>
        <w:tab/>
      </w:r>
      <w:r>
        <w:rPr>
          <w:noProof/>
        </w:rPr>
        <w:fldChar w:fldCharType="begin"/>
      </w:r>
      <w:r>
        <w:rPr>
          <w:noProof/>
        </w:rPr>
        <w:instrText xml:space="preserve"> PAGEREF _Toc134618275 \h </w:instrText>
      </w:r>
      <w:r>
        <w:rPr>
          <w:noProof/>
        </w:rPr>
      </w:r>
      <w:r>
        <w:rPr>
          <w:noProof/>
        </w:rPr>
        <w:fldChar w:fldCharType="separate"/>
      </w:r>
      <w:r w:rsidR="0052386F">
        <w:rPr>
          <w:noProof/>
        </w:rPr>
        <w:t>27</w:t>
      </w:r>
      <w:r>
        <w:rPr>
          <w:noProof/>
        </w:rPr>
        <w:fldChar w:fldCharType="end"/>
      </w:r>
    </w:p>
    <w:p w14:paraId="5BC86317" w14:textId="57AD1BB7" w:rsidR="00EE41A0" w:rsidRDefault="00EE41A0">
      <w:pPr>
        <w:pStyle w:val="TOC1"/>
        <w:tabs>
          <w:tab w:val="left" w:pos="1100"/>
        </w:tabs>
        <w:rPr>
          <w:rFonts w:asciiTheme="minorHAnsi" w:eastAsiaTheme="minorEastAsia" w:hAnsiTheme="minorHAnsi" w:cstheme="minorBidi"/>
          <w:b w:val="0"/>
          <w:bCs w:val="0"/>
          <w:caps w:val="0"/>
          <w:noProof/>
          <w:color w:val="auto"/>
          <w:kern w:val="2"/>
          <w:sz w:val="22"/>
          <w:szCs w:val="22"/>
          <w:lang w:val="lv-LV" w:eastAsia="lv-LV"/>
          <w14:ligatures w14:val="standardContextual"/>
        </w:rPr>
      </w:pPr>
      <w:r w:rsidRPr="00AC01D8">
        <w:rPr>
          <w:noProof/>
          <w:lang w:val="en-GB"/>
        </w:rPr>
        <w:t>4.3.1.1.</w:t>
      </w:r>
      <w:r>
        <w:rPr>
          <w:rFonts w:asciiTheme="minorHAnsi" w:eastAsiaTheme="minorEastAsia" w:hAnsiTheme="minorHAnsi" w:cstheme="minorBidi"/>
          <w:b w:val="0"/>
          <w:bCs w:val="0"/>
          <w:caps w:val="0"/>
          <w:noProof/>
          <w:color w:val="auto"/>
          <w:kern w:val="2"/>
          <w:sz w:val="22"/>
          <w:szCs w:val="22"/>
          <w:lang w:val="lv-LV" w:eastAsia="lv-LV"/>
          <w14:ligatures w14:val="standardContextual"/>
        </w:rPr>
        <w:tab/>
      </w:r>
      <w:r w:rsidRPr="00AC01D8">
        <w:rPr>
          <w:noProof/>
          <w:lang w:val="en-GB"/>
        </w:rPr>
        <w:t>ENERGY eFFICIENCY PROGRAMMES</w:t>
      </w:r>
      <w:r>
        <w:rPr>
          <w:noProof/>
        </w:rPr>
        <w:tab/>
      </w:r>
      <w:r>
        <w:rPr>
          <w:noProof/>
        </w:rPr>
        <w:fldChar w:fldCharType="begin"/>
      </w:r>
      <w:r>
        <w:rPr>
          <w:noProof/>
        </w:rPr>
        <w:instrText xml:space="preserve"> PAGEREF _Toc134618276 \h </w:instrText>
      </w:r>
      <w:r>
        <w:rPr>
          <w:noProof/>
        </w:rPr>
      </w:r>
      <w:r>
        <w:rPr>
          <w:noProof/>
        </w:rPr>
        <w:fldChar w:fldCharType="separate"/>
      </w:r>
      <w:r w:rsidR="0052386F">
        <w:rPr>
          <w:noProof/>
        </w:rPr>
        <w:t>27</w:t>
      </w:r>
      <w:r>
        <w:rPr>
          <w:noProof/>
        </w:rPr>
        <w:fldChar w:fldCharType="end"/>
      </w:r>
    </w:p>
    <w:p w14:paraId="318E61FE" w14:textId="3BC11EEB" w:rsidR="00EE41A0" w:rsidRDefault="00EE41A0">
      <w:pPr>
        <w:pStyle w:val="TOC3"/>
        <w:tabs>
          <w:tab w:val="left" w:pos="1320"/>
          <w:tab w:val="right" w:pos="9628"/>
        </w:tabs>
        <w:rPr>
          <w:rFonts w:asciiTheme="minorHAnsi" w:eastAsiaTheme="minorEastAsia" w:hAnsiTheme="minorHAnsi" w:cstheme="minorBidi"/>
          <w:noProof/>
          <w:color w:val="auto"/>
          <w:kern w:val="2"/>
          <w:sz w:val="22"/>
          <w:szCs w:val="22"/>
          <w:lang w:val="lv-LV" w:eastAsia="lv-LV"/>
          <w14:ligatures w14:val="standardContextual"/>
        </w:rPr>
      </w:pPr>
      <w:r w:rsidRPr="00AC01D8">
        <w:rPr>
          <w:noProof/>
          <w:lang w:val="en-GB"/>
        </w:rPr>
        <w:t>4.3.1.2.</w:t>
      </w:r>
      <w:r>
        <w:rPr>
          <w:rFonts w:asciiTheme="minorHAnsi" w:eastAsiaTheme="minorEastAsia" w:hAnsiTheme="minorHAnsi" w:cstheme="minorBidi"/>
          <w:noProof/>
          <w:color w:val="auto"/>
          <w:kern w:val="2"/>
          <w:sz w:val="22"/>
          <w:szCs w:val="22"/>
          <w:lang w:val="lv-LV" w:eastAsia="lv-LV"/>
          <w14:ligatures w14:val="standardContextual"/>
        </w:rPr>
        <w:tab/>
      </w:r>
      <w:r w:rsidRPr="00AC01D8">
        <w:rPr>
          <w:noProof/>
          <w:lang w:val="en-GB"/>
        </w:rPr>
        <w:t>Energy Efficiency Fund</w:t>
      </w:r>
      <w:r>
        <w:rPr>
          <w:noProof/>
        </w:rPr>
        <w:tab/>
      </w:r>
      <w:r>
        <w:rPr>
          <w:noProof/>
        </w:rPr>
        <w:fldChar w:fldCharType="begin"/>
      </w:r>
      <w:r>
        <w:rPr>
          <w:noProof/>
        </w:rPr>
        <w:instrText xml:space="preserve"> PAGEREF _Toc134618277 \h </w:instrText>
      </w:r>
      <w:r>
        <w:rPr>
          <w:noProof/>
        </w:rPr>
      </w:r>
      <w:r>
        <w:rPr>
          <w:noProof/>
        </w:rPr>
        <w:fldChar w:fldCharType="separate"/>
      </w:r>
      <w:r w:rsidR="0052386F">
        <w:rPr>
          <w:noProof/>
        </w:rPr>
        <w:t>28</w:t>
      </w:r>
      <w:r>
        <w:rPr>
          <w:noProof/>
        </w:rPr>
        <w:fldChar w:fldCharType="end"/>
      </w:r>
    </w:p>
    <w:p w14:paraId="3E5211AF" w14:textId="7E02C258" w:rsidR="00EE41A0" w:rsidRDefault="00EE41A0">
      <w:pPr>
        <w:pStyle w:val="TOC1"/>
        <w:tabs>
          <w:tab w:val="left" w:pos="1100"/>
        </w:tabs>
        <w:rPr>
          <w:rFonts w:asciiTheme="minorHAnsi" w:eastAsiaTheme="minorEastAsia" w:hAnsiTheme="minorHAnsi" w:cstheme="minorBidi"/>
          <w:b w:val="0"/>
          <w:bCs w:val="0"/>
          <w:caps w:val="0"/>
          <w:noProof/>
          <w:color w:val="auto"/>
          <w:kern w:val="2"/>
          <w:sz w:val="22"/>
          <w:szCs w:val="22"/>
          <w:lang w:val="lv-LV" w:eastAsia="lv-LV"/>
          <w14:ligatures w14:val="standardContextual"/>
        </w:rPr>
      </w:pPr>
      <w:r w:rsidRPr="00AC01D8">
        <w:rPr>
          <w:noProof/>
          <w:lang w:val="en-GB"/>
        </w:rPr>
        <w:t>4.3.1.3.</w:t>
      </w:r>
      <w:r>
        <w:rPr>
          <w:rFonts w:asciiTheme="minorHAnsi" w:eastAsiaTheme="minorEastAsia" w:hAnsiTheme="minorHAnsi" w:cstheme="minorBidi"/>
          <w:b w:val="0"/>
          <w:bCs w:val="0"/>
          <w:caps w:val="0"/>
          <w:noProof/>
          <w:color w:val="auto"/>
          <w:kern w:val="2"/>
          <w:sz w:val="22"/>
          <w:szCs w:val="22"/>
          <w:lang w:val="lv-LV" w:eastAsia="lv-LV"/>
          <w14:ligatures w14:val="standardContextual"/>
        </w:rPr>
        <w:tab/>
      </w:r>
      <w:r w:rsidRPr="00AC01D8">
        <w:rPr>
          <w:noProof/>
          <w:lang w:val="en-GB"/>
        </w:rPr>
        <w:t>PROMOTING SUSTAINABLE FINANCING AND ENVIRONMENTAL, SOCIAL AND CORPORATE GOVERNANCE</w:t>
      </w:r>
      <w:r>
        <w:rPr>
          <w:noProof/>
        </w:rPr>
        <w:tab/>
      </w:r>
      <w:r>
        <w:rPr>
          <w:noProof/>
        </w:rPr>
        <w:fldChar w:fldCharType="begin"/>
      </w:r>
      <w:r>
        <w:rPr>
          <w:noProof/>
        </w:rPr>
        <w:instrText xml:space="preserve"> PAGEREF _Toc134618278 \h </w:instrText>
      </w:r>
      <w:r>
        <w:rPr>
          <w:noProof/>
        </w:rPr>
      </w:r>
      <w:r>
        <w:rPr>
          <w:noProof/>
        </w:rPr>
        <w:fldChar w:fldCharType="separate"/>
      </w:r>
      <w:r w:rsidR="0052386F">
        <w:rPr>
          <w:noProof/>
        </w:rPr>
        <w:t>29</w:t>
      </w:r>
      <w:r>
        <w:rPr>
          <w:noProof/>
        </w:rPr>
        <w:fldChar w:fldCharType="end"/>
      </w:r>
    </w:p>
    <w:p w14:paraId="6D7D3A31" w14:textId="1048D2A5"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lang w:val="en-GB"/>
        </w:rPr>
        <w:t>4.3.2.</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rPr>
        <w:t>New Support Programmes with a Significant Impact on the Economy</w:t>
      </w:r>
      <w:r>
        <w:rPr>
          <w:noProof/>
        </w:rPr>
        <w:tab/>
      </w:r>
      <w:r>
        <w:rPr>
          <w:noProof/>
        </w:rPr>
        <w:fldChar w:fldCharType="begin"/>
      </w:r>
      <w:r>
        <w:rPr>
          <w:noProof/>
        </w:rPr>
        <w:instrText xml:space="preserve"> PAGEREF _Toc134618279 \h </w:instrText>
      </w:r>
      <w:r>
        <w:rPr>
          <w:noProof/>
        </w:rPr>
      </w:r>
      <w:r>
        <w:rPr>
          <w:noProof/>
        </w:rPr>
        <w:fldChar w:fldCharType="separate"/>
      </w:r>
      <w:r w:rsidR="0052386F">
        <w:rPr>
          <w:noProof/>
        </w:rPr>
        <w:t>30</w:t>
      </w:r>
      <w:r>
        <w:rPr>
          <w:noProof/>
        </w:rPr>
        <w:fldChar w:fldCharType="end"/>
      </w:r>
    </w:p>
    <w:p w14:paraId="782E5EE9" w14:textId="42001FB0" w:rsidR="00EE41A0" w:rsidRDefault="00EE41A0">
      <w:pPr>
        <w:pStyle w:val="TOC1"/>
        <w:tabs>
          <w:tab w:val="left" w:pos="1100"/>
        </w:tabs>
        <w:rPr>
          <w:rFonts w:asciiTheme="minorHAnsi" w:eastAsiaTheme="minorEastAsia" w:hAnsiTheme="minorHAnsi" w:cstheme="minorBidi"/>
          <w:b w:val="0"/>
          <w:bCs w:val="0"/>
          <w:caps w:val="0"/>
          <w:noProof/>
          <w:color w:val="auto"/>
          <w:kern w:val="2"/>
          <w:sz w:val="22"/>
          <w:szCs w:val="22"/>
          <w:lang w:val="lv-LV" w:eastAsia="lv-LV"/>
          <w14:ligatures w14:val="standardContextual"/>
        </w:rPr>
      </w:pPr>
      <w:r w:rsidRPr="00AC01D8">
        <w:rPr>
          <w:noProof/>
          <w:lang w:val="en-GB"/>
        </w:rPr>
        <w:t>4.3.2.1.</w:t>
      </w:r>
      <w:r>
        <w:rPr>
          <w:rFonts w:asciiTheme="minorHAnsi" w:eastAsiaTheme="minorEastAsia" w:hAnsiTheme="minorHAnsi" w:cstheme="minorBidi"/>
          <w:b w:val="0"/>
          <w:bCs w:val="0"/>
          <w:caps w:val="0"/>
          <w:noProof/>
          <w:color w:val="auto"/>
          <w:kern w:val="2"/>
          <w:sz w:val="22"/>
          <w:szCs w:val="22"/>
          <w:lang w:val="lv-LV" w:eastAsia="lv-LV"/>
          <w14:ligatures w14:val="standardContextual"/>
        </w:rPr>
        <w:tab/>
      </w:r>
      <w:r w:rsidRPr="00AC01D8">
        <w:rPr>
          <w:noProof/>
          <w:lang w:val="en-GB"/>
        </w:rPr>
        <w:t>Large Investment Loans with Capital Rebate</w:t>
      </w:r>
      <w:r>
        <w:rPr>
          <w:noProof/>
        </w:rPr>
        <w:tab/>
      </w:r>
      <w:r>
        <w:rPr>
          <w:noProof/>
        </w:rPr>
        <w:fldChar w:fldCharType="begin"/>
      </w:r>
      <w:r>
        <w:rPr>
          <w:noProof/>
        </w:rPr>
        <w:instrText xml:space="preserve"> PAGEREF _Toc134618280 \h </w:instrText>
      </w:r>
      <w:r>
        <w:rPr>
          <w:noProof/>
        </w:rPr>
      </w:r>
      <w:r>
        <w:rPr>
          <w:noProof/>
        </w:rPr>
        <w:fldChar w:fldCharType="separate"/>
      </w:r>
      <w:r w:rsidR="0052386F">
        <w:rPr>
          <w:noProof/>
        </w:rPr>
        <w:t>30</w:t>
      </w:r>
      <w:r>
        <w:rPr>
          <w:noProof/>
        </w:rPr>
        <w:fldChar w:fldCharType="end"/>
      </w:r>
    </w:p>
    <w:p w14:paraId="25FC0D41" w14:textId="53E75AF5" w:rsidR="00EE41A0" w:rsidRDefault="00EE41A0">
      <w:pPr>
        <w:pStyle w:val="TOC1"/>
        <w:tabs>
          <w:tab w:val="left" w:pos="1100"/>
        </w:tabs>
        <w:rPr>
          <w:rFonts w:asciiTheme="minorHAnsi" w:eastAsiaTheme="minorEastAsia" w:hAnsiTheme="minorHAnsi" w:cstheme="minorBidi"/>
          <w:b w:val="0"/>
          <w:bCs w:val="0"/>
          <w:caps w:val="0"/>
          <w:noProof/>
          <w:color w:val="auto"/>
          <w:kern w:val="2"/>
          <w:sz w:val="22"/>
          <w:szCs w:val="22"/>
          <w:lang w:val="lv-LV" w:eastAsia="lv-LV"/>
          <w14:ligatures w14:val="standardContextual"/>
        </w:rPr>
      </w:pPr>
      <w:r w:rsidRPr="00AC01D8">
        <w:rPr>
          <w:noProof/>
          <w:lang w:val="en-GB"/>
        </w:rPr>
        <w:t>4.3.2.2.</w:t>
      </w:r>
      <w:r>
        <w:rPr>
          <w:rFonts w:asciiTheme="minorHAnsi" w:eastAsiaTheme="minorEastAsia" w:hAnsiTheme="minorHAnsi" w:cstheme="minorBidi"/>
          <w:b w:val="0"/>
          <w:bCs w:val="0"/>
          <w:caps w:val="0"/>
          <w:noProof/>
          <w:color w:val="auto"/>
          <w:kern w:val="2"/>
          <w:sz w:val="22"/>
          <w:szCs w:val="22"/>
          <w:lang w:val="lv-LV" w:eastAsia="lv-LV"/>
          <w14:ligatures w14:val="standardContextual"/>
        </w:rPr>
        <w:tab/>
      </w:r>
      <w:r w:rsidRPr="00AC01D8">
        <w:rPr>
          <w:noProof/>
          <w:lang w:val="en-GB"/>
        </w:rPr>
        <w:t>state support for construction of rental houses</w:t>
      </w:r>
      <w:r>
        <w:rPr>
          <w:noProof/>
        </w:rPr>
        <w:tab/>
      </w:r>
      <w:r>
        <w:rPr>
          <w:noProof/>
        </w:rPr>
        <w:fldChar w:fldCharType="begin"/>
      </w:r>
      <w:r>
        <w:rPr>
          <w:noProof/>
        </w:rPr>
        <w:instrText xml:space="preserve"> PAGEREF _Toc134618281 \h </w:instrText>
      </w:r>
      <w:r>
        <w:rPr>
          <w:noProof/>
        </w:rPr>
      </w:r>
      <w:r>
        <w:rPr>
          <w:noProof/>
        </w:rPr>
        <w:fldChar w:fldCharType="separate"/>
      </w:r>
      <w:r w:rsidR="0052386F">
        <w:rPr>
          <w:noProof/>
        </w:rPr>
        <w:t>30</w:t>
      </w:r>
      <w:r>
        <w:rPr>
          <w:noProof/>
        </w:rPr>
        <w:fldChar w:fldCharType="end"/>
      </w:r>
    </w:p>
    <w:p w14:paraId="51952CC9" w14:textId="2C558241" w:rsidR="00EE41A0" w:rsidRDefault="00EE41A0">
      <w:pPr>
        <w:pStyle w:val="TOC1"/>
        <w:tabs>
          <w:tab w:val="left" w:pos="1100"/>
        </w:tabs>
        <w:rPr>
          <w:rFonts w:asciiTheme="minorHAnsi" w:eastAsiaTheme="minorEastAsia" w:hAnsiTheme="minorHAnsi" w:cstheme="minorBidi"/>
          <w:b w:val="0"/>
          <w:bCs w:val="0"/>
          <w:caps w:val="0"/>
          <w:noProof/>
          <w:color w:val="auto"/>
          <w:kern w:val="2"/>
          <w:sz w:val="22"/>
          <w:szCs w:val="22"/>
          <w:lang w:val="lv-LV" w:eastAsia="lv-LV"/>
          <w14:ligatures w14:val="standardContextual"/>
        </w:rPr>
      </w:pPr>
      <w:r w:rsidRPr="00AC01D8">
        <w:rPr>
          <w:noProof/>
          <w:lang w:val="en-GB"/>
        </w:rPr>
        <w:lastRenderedPageBreak/>
        <w:t>4.3.2.3.</w:t>
      </w:r>
      <w:r>
        <w:rPr>
          <w:rFonts w:asciiTheme="minorHAnsi" w:eastAsiaTheme="minorEastAsia" w:hAnsiTheme="minorHAnsi" w:cstheme="minorBidi"/>
          <w:b w:val="0"/>
          <w:bCs w:val="0"/>
          <w:caps w:val="0"/>
          <w:noProof/>
          <w:color w:val="auto"/>
          <w:kern w:val="2"/>
          <w:sz w:val="22"/>
          <w:szCs w:val="22"/>
          <w:lang w:val="lv-LV" w:eastAsia="lv-LV"/>
          <w14:ligatures w14:val="standardContextual"/>
        </w:rPr>
        <w:tab/>
      </w:r>
      <w:r w:rsidRPr="00AC01D8">
        <w:rPr>
          <w:noProof/>
          <w:lang w:val="en-GB"/>
        </w:rPr>
        <w:t>new venture capital financial instruments</w:t>
      </w:r>
      <w:r>
        <w:rPr>
          <w:noProof/>
        </w:rPr>
        <w:tab/>
      </w:r>
      <w:r>
        <w:rPr>
          <w:noProof/>
        </w:rPr>
        <w:fldChar w:fldCharType="begin"/>
      </w:r>
      <w:r>
        <w:rPr>
          <w:noProof/>
        </w:rPr>
        <w:instrText xml:space="preserve"> PAGEREF _Toc134618282 \h </w:instrText>
      </w:r>
      <w:r>
        <w:rPr>
          <w:noProof/>
        </w:rPr>
      </w:r>
      <w:r>
        <w:rPr>
          <w:noProof/>
        </w:rPr>
        <w:fldChar w:fldCharType="separate"/>
      </w:r>
      <w:r w:rsidR="0052386F">
        <w:rPr>
          <w:noProof/>
        </w:rPr>
        <w:t>30</w:t>
      </w:r>
      <w:r>
        <w:rPr>
          <w:noProof/>
        </w:rPr>
        <w:fldChar w:fldCharType="end"/>
      </w:r>
    </w:p>
    <w:p w14:paraId="62E4015F" w14:textId="379E460F"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lang w:val="en-GB"/>
        </w:rPr>
        <w:t>4.3.3.</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rPr>
        <w:t>Digitalisation Programme for Corporate Segment</w:t>
      </w:r>
      <w:r>
        <w:rPr>
          <w:noProof/>
        </w:rPr>
        <w:tab/>
      </w:r>
      <w:r>
        <w:rPr>
          <w:noProof/>
        </w:rPr>
        <w:fldChar w:fldCharType="begin"/>
      </w:r>
      <w:r>
        <w:rPr>
          <w:noProof/>
        </w:rPr>
        <w:instrText xml:space="preserve"> PAGEREF _Toc134618283 \h </w:instrText>
      </w:r>
      <w:r>
        <w:rPr>
          <w:noProof/>
        </w:rPr>
      </w:r>
      <w:r>
        <w:rPr>
          <w:noProof/>
        </w:rPr>
        <w:fldChar w:fldCharType="separate"/>
      </w:r>
      <w:r w:rsidR="0052386F">
        <w:rPr>
          <w:noProof/>
        </w:rPr>
        <w:t>31</w:t>
      </w:r>
      <w:r>
        <w:rPr>
          <w:noProof/>
        </w:rPr>
        <w:fldChar w:fldCharType="end"/>
      </w:r>
    </w:p>
    <w:p w14:paraId="601577FF" w14:textId="6BCFB877"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lang w:val="en-GB"/>
        </w:rPr>
        <w:t>4.3.4.</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rPr>
        <w:t>Other State Support Programmes</w:t>
      </w:r>
      <w:r>
        <w:rPr>
          <w:noProof/>
        </w:rPr>
        <w:tab/>
      </w:r>
      <w:r>
        <w:rPr>
          <w:noProof/>
        </w:rPr>
        <w:fldChar w:fldCharType="begin"/>
      </w:r>
      <w:r>
        <w:rPr>
          <w:noProof/>
        </w:rPr>
        <w:instrText xml:space="preserve"> PAGEREF _Toc134618284 \h </w:instrText>
      </w:r>
      <w:r>
        <w:rPr>
          <w:noProof/>
        </w:rPr>
      </w:r>
      <w:r>
        <w:rPr>
          <w:noProof/>
        </w:rPr>
        <w:fldChar w:fldCharType="separate"/>
      </w:r>
      <w:r w:rsidR="0052386F">
        <w:rPr>
          <w:noProof/>
        </w:rPr>
        <w:t>31</w:t>
      </w:r>
      <w:r>
        <w:rPr>
          <w:noProof/>
        </w:rPr>
        <w:fldChar w:fldCharType="end"/>
      </w:r>
    </w:p>
    <w:p w14:paraId="32A94D5A" w14:textId="5245C86A" w:rsidR="00EE41A0" w:rsidRDefault="00EE41A0">
      <w:pPr>
        <w:pStyle w:val="TOC3"/>
        <w:tabs>
          <w:tab w:val="left" w:pos="1320"/>
          <w:tab w:val="right" w:pos="9628"/>
        </w:tabs>
        <w:rPr>
          <w:rFonts w:asciiTheme="minorHAnsi" w:eastAsiaTheme="minorEastAsia" w:hAnsiTheme="minorHAnsi" w:cstheme="minorBidi"/>
          <w:noProof/>
          <w:color w:val="auto"/>
          <w:kern w:val="2"/>
          <w:sz w:val="22"/>
          <w:szCs w:val="22"/>
          <w:lang w:val="lv-LV" w:eastAsia="lv-LV"/>
          <w14:ligatures w14:val="standardContextual"/>
        </w:rPr>
      </w:pPr>
      <w:r w:rsidRPr="00AC01D8">
        <w:rPr>
          <w:noProof/>
          <w:lang w:val="en-GB"/>
        </w:rPr>
        <w:t>4.3.4.1.</w:t>
      </w:r>
      <w:r>
        <w:rPr>
          <w:rFonts w:asciiTheme="minorHAnsi" w:eastAsiaTheme="minorEastAsia" w:hAnsiTheme="minorHAnsi" w:cstheme="minorBidi"/>
          <w:noProof/>
          <w:color w:val="auto"/>
          <w:kern w:val="2"/>
          <w:sz w:val="22"/>
          <w:szCs w:val="22"/>
          <w:lang w:val="lv-LV" w:eastAsia="lv-LV"/>
          <w14:ligatures w14:val="standardContextual"/>
        </w:rPr>
        <w:tab/>
      </w:r>
      <w:r w:rsidRPr="00AC01D8">
        <w:rPr>
          <w:noProof/>
          <w:lang w:val="en-GB"/>
        </w:rPr>
        <w:t>GUARANTEES</w:t>
      </w:r>
      <w:r>
        <w:rPr>
          <w:noProof/>
        </w:rPr>
        <w:tab/>
      </w:r>
      <w:r>
        <w:rPr>
          <w:noProof/>
        </w:rPr>
        <w:fldChar w:fldCharType="begin"/>
      </w:r>
      <w:r>
        <w:rPr>
          <w:noProof/>
        </w:rPr>
        <w:instrText xml:space="preserve"> PAGEREF _Toc134618285 \h </w:instrText>
      </w:r>
      <w:r>
        <w:rPr>
          <w:noProof/>
        </w:rPr>
      </w:r>
      <w:r>
        <w:rPr>
          <w:noProof/>
        </w:rPr>
        <w:fldChar w:fldCharType="separate"/>
      </w:r>
      <w:r w:rsidR="0052386F">
        <w:rPr>
          <w:noProof/>
        </w:rPr>
        <w:t>31</w:t>
      </w:r>
      <w:r>
        <w:rPr>
          <w:noProof/>
        </w:rPr>
        <w:fldChar w:fldCharType="end"/>
      </w:r>
    </w:p>
    <w:p w14:paraId="240935C3" w14:textId="0FA207F6" w:rsidR="00EE41A0" w:rsidRDefault="00EE41A0">
      <w:pPr>
        <w:pStyle w:val="TOC3"/>
        <w:tabs>
          <w:tab w:val="left" w:pos="1320"/>
          <w:tab w:val="right" w:pos="9628"/>
        </w:tabs>
        <w:rPr>
          <w:rFonts w:asciiTheme="minorHAnsi" w:eastAsiaTheme="minorEastAsia" w:hAnsiTheme="minorHAnsi" w:cstheme="minorBidi"/>
          <w:noProof/>
          <w:color w:val="auto"/>
          <w:kern w:val="2"/>
          <w:sz w:val="22"/>
          <w:szCs w:val="22"/>
          <w:lang w:val="lv-LV" w:eastAsia="lv-LV"/>
          <w14:ligatures w14:val="standardContextual"/>
        </w:rPr>
      </w:pPr>
      <w:r w:rsidRPr="00AC01D8">
        <w:rPr>
          <w:noProof/>
          <w:lang w:val="en-GB"/>
        </w:rPr>
        <w:t>4.3.4.2.</w:t>
      </w:r>
      <w:r>
        <w:rPr>
          <w:rFonts w:asciiTheme="minorHAnsi" w:eastAsiaTheme="minorEastAsia" w:hAnsiTheme="minorHAnsi" w:cstheme="minorBidi"/>
          <w:noProof/>
          <w:color w:val="auto"/>
          <w:kern w:val="2"/>
          <w:sz w:val="22"/>
          <w:szCs w:val="22"/>
          <w:lang w:val="lv-LV" w:eastAsia="lv-LV"/>
          <w14:ligatures w14:val="standardContextual"/>
        </w:rPr>
        <w:tab/>
      </w:r>
      <w:r w:rsidRPr="00AC01D8">
        <w:rPr>
          <w:noProof/>
          <w:lang w:val="en-GB"/>
        </w:rPr>
        <w:t>LOANS</w:t>
      </w:r>
      <w:r>
        <w:rPr>
          <w:noProof/>
        </w:rPr>
        <w:tab/>
      </w:r>
      <w:r>
        <w:rPr>
          <w:noProof/>
        </w:rPr>
        <w:fldChar w:fldCharType="begin"/>
      </w:r>
      <w:r>
        <w:rPr>
          <w:noProof/>
        </w:rPr>
        <w:instrText xml:space="preserve"> PAGEREF _Toc134618286 \h </w:instrText>
      </w:r>
      <w:r>
        <w:rPr>
          <w:noProof/>
        </w:rPr>
      </w:r>
      <w:r>
        <w:rPr>
          <w:noProof/>
        </w:rPr>
        <w:fldChar w:fldCharType="separate"/>
      </w:r>
      <w:r w:rsidR="0052386F">
        <w:rPr>
          <w:noProof/>
        </w:rPr>
        <w:t>32</w:t>
      </w:r>
      <w:r>
        <w:rPr>
          <w:noProof/>
        </w:rPr>
        <w:fldChar w:fldCharType="end"/>
      </w:r>
    </w:p>
    <w:p w14:paraId="106038EF" w14:textId="77E248C4" w:rsidR="00EE41A0" w:rsidRDefault="00EE41A0">
      <w:pPr>
        <w:pStyle w:val="TOC3"/>
        <w:tabs>
          <w:tab w:val="left" w:pos="1320"/>
          <w:tab w:val="right" w:pos="9628"/>
        </w:tabs>
        <w:rPr>
          <w:rFonts w:asciiTheme="minorHAnsi" w:eastAsiaTheme="minorEastAsia" w:hAnsiTheme="minorHAnsi" w:cstheme="minorBidi"/>
          <w:noProof/>
          <w:color w:val="auto"/>
          <w:kern w:val="2"/>
          <w:sz w:val="22"/>
          <w:szCs w:val="22"/>
          <w:lang w:val="lv-LV" w:eastAsia="lv-LV"/>
          <w14:ligatures w14:val="standardContextual"/>
        </w:rPr>
      </w:pPr>
      <w:r w:rsidRPr="00AC01D8">
        <w:rPr>
          <w:noProof/>
          <w:lang w:val="en-GB"/>
        </w:rPr>
        <w:t>4.3.4.3.</w:t>
      </w:r>
      <w:r>
        <w:rPr>
          <w:rFonts w:asciiTheme="minorHAnsi" w:eastAsiaTheme="minorEastAsia" w:hAnsiTheme="minorHAnsi" w:cstheme="minorBidi"/>
          <w:noProof/>
          <w:color w:val="auto"/>
          <w:kern w:val="2"/>
          <w:sz w:val="22"/>
          <w:szCs w:val="22"/>
          <w:lang w:val="lv-LV" w:eastAsia="lv-LV"/>
          <w14:ligatures w14:val="standardContextual"/>
        </w:rPr>
        <w:tab/>
      </w:r>
      <w:r w:rsidRPr="00AC01D8">
        <w:rPr>
          <w:noProof/>
          <w:lang w:val="en-GB"/>
        </w:rPr>
        <w:t>LATVIAN LAND FUND</w:t>
      </w:r>
      <w:r>
        <w:rPr>
          <w:noProof/>
        </w:rPr>
        <w:tab/>
      </w:r>
      <w:r>
        <w:rPr>
          <w:noProof/>
        </w:rPr>
        <w:fldChar w:fldCharType="begin"/>
      </w:r>
      <w:r>
        <w:rPr>
          <w:noProof/>
        </w:rPr>
        <w:instrText xml:space="preserve"> PAGEREF _Toc134618287 \h </w:instrText>
      </w:r>
      <w:r>
        <w:rPr>
          <w:noProof/>
        </w:rPr>
      </w:r>
      <w:r>
        <w:rPr>
          <w:noProof/>
        </w:rPr>
        <w:fldChar w:fldCharType="separate"/>
      </w:r>
      <w:r w:rsidR="0052386F">
        <w:rPr>
          <w:noProof/>
        </w:rPr>
        <w:t>32</w:t>
      </w:r>
      <w:r>
        <w:rPr>
          <w:noProof/>
        </w:rPr>
        <w:fldChar w:fldCharType="end"/>
      </w:r>
    </w:p>
    <w:p w14:paraId="5674DA0D" w14:textId="2800BA0D" w:rsidR="00EE41A0" w:rsidRDefault="00EE41A0">
      <w:pPr>
        <w:pStyle w:val="TOC3"/>
        <w:tabs>
          <w:tab w:val="left" w:pos="1320"/>
          <w:tab w:val="right" w:pos="9628"/>
        </w:tabs>
        <w:rPr>
          <w:rFonts w:asciiTheme="minorHAnsi" w:eastAsiaTheme="minorEastAsia" w:hAnsiTheme="minorHAnsi" w:cstheme="minorBidi"/>
          <w:noProof/>
          <w:color w:val="auto"/>
          <w:kern w:val="2"/>
          <w:sz w:val="22"/>
          <w:szCs w:val="22"/>
          <w:lang w:val="lv-LV" w:eastAsia="lv-LV"/>
          <w14:ligatures w14:val="standardContextual"/>
        </w:rPr>
      </w:pPr>
      <w:r w:rsidRPr="00AC01D8">
        <w:rPr>
          <w:noProof/>
          <w:lang w:val="en-GB"/>
        </w:rPr>
        <w:t>4.3.4.4.</w:t>
      </w:r>
      <w:r>
        <w:rPr>
          <w:rFonts w:asciiTheme="minorHAnsi" w:eastAsiaTheme="minorEastAsia" w:hAnsiTheme="minorHAnsi" w:cstheme="minorBidi"/>
          <w:noProof/>
          <w:color w:val="auto"/>
          <w:kern w:val="2"/>
          <w:sz w:val="22"/>
          <w:szCs w:val="22"/>
          <w:lang w:val="lv-LV" w:eastAsia="lv-LV"/>
          <w14:ligatures w14:val="standardContextual"/>
        </w:rPr>
        <w:tab/>
      </w:r>
      <w:r w:rsidRPr="00AC01D8">
        <w:rPr>
          <w:noProof/>
          <w:lang w:val="en-GB"/>
        </w:rPr>
        <w:t>SOCIAL ENTREPRENEURSHIP PROGRAMME</w:t>
      </w:r>
      <w:r>
        <w:rPr>
          <w:noProof/>
        </w:rPr>
        <w:tab/>
      </w:r>
      <w:r>
        <w:rPr>
          <w:noProof/>
        </w:rPr>
        <w:fldChar w:fldCharType="begin"/>
      </w:r>
      <w:r>
        <w:rPr>
          <w:noProof/>
        </w:rPr>
        <w:instrText xml:space="preserve"> PAGEREF _Toc134618288 \h </w:instrText>
      </w:r>
      <w:r>
        <w:rPr>
          <w:noProof/>
        </w:rPr>
      </w:r>
      <w:r>
        <w:rPr>
          <w:noProof/>
        </w:rPr>
        <w:fldChar w:fldCharType="separate"/>
      </w:r>
      <w:r w:rsidR="0052386F">
        <w:rPr>
          <w:noProof/>
        </w:rPr>
        <w:t>33</w:t>
      </w:r>
      <w:r>
        <w:rPr>
          <w:noProof/>
        </w:rPr>
        <w:fldChar w:fldCharType="end"/>
      </w:r>
    </w:p>
    <w:p w14:paraId="5BDE0B86" w14:textId="54986691" w:rsidR="00EE41A0" w:rsidRDefault="00EE41A0">
      <w:pPr>
        <w:pStyle w:val="TOC3"/>
        <w:tabs>
          <w:tab w:val="left" w:pos="1320"/>
          <w:tab w:val="right" w:pos="9628"/>
        </w:tabs>
        <w:rPr>
          <w:rFonts w:asciiTheme="minorHAnsi" w:eastAsiaTheme="minorEastAsia" w:hAnsiTheme="minorHAnsi" w:cstheme="minorBidi"/>
          <w:noProof/>
          <w:color w:val="auto"/>
          <w:kern w:val="2"/>
          <w:sz w:val="22"/>
          <w:szCs w:val="22"/>
          <w:lang w:val="lv-LV" w:eastAsia="lv-LV"/>
          <w14:ligatures w14:val="standardContextual"/>
        </w:rPr>
      </w:pPr>
      <w:r w:rsidRPr="00AC01D8">
        <w:rPr>
          <w:noProof/>
          <w:lang w:val="en-GB"/>
        </w:rPr>
        <w:t>4.3.4.5.</w:t>
      </w:r>
      <w:r>
        <w:rPr>
          <w:rFonts w:asciiTheme="minorHAnsi" w:eastAsiaTheme="minorEastAsia" w:hAnsiTheme="minorHAnsi" w:cstheme="minorBidi"/>
          <w:noProof/>
          <w:color w:val="auto"/>
          <w:kern w:val="2"/>
          <w:sz w:val="22"/>
          <w:szCs w:val="22"/>
          <w:lang w:val="lv-LV" w:eastAsia="lv-LV"/>
          <w14:ligatures w14:val="standardContextual"/>
        </w:rPr>
        <w:tab/>
      </w:r>
      <w:r w:rsidRPr="00AC01D8">
        <w:rPr>
          <w:noProof/>
          <w:lang w:val="en-GB"/>
        </w:rPr>
        <w:t>Specialised state support programmes to mitigate the negative impact of Covid-19</w:t>
      </w:r>
      <w:r>
        <w:rPr>
          <w:noProof/>
        </w:rPr>
        <w:tab/>
      </w:r>
      <w:r>
        <w:rPr>
          <w:noProof/>
        </w:rPr>
        <w:fldChar w:fldCharType="begin"/>
      </w:r>
      <w:r>
        <w:rPr>
          <w:noProof/>
        </w:rPr>
        <w:instrText xml:space="preserve"> PAGEREF _Toc134618289 \h </w:instrText>
      </w:r>
      <w:r>
        <w:rPr>
          <w:noProof/>
        </w:rPr>
      </w:r>
      <w:r>
        <w:rPr>
          <w:noProof/>
        </w:rPr>
        <w:fldChar w:fldCharType="separate"/>
      </w:r>
      <w:r w:rsidR="0052386F">
        <w:rPr>
          <w:noProof/>
        </w:rPr>
        <w:t>33</w:t>
      </w:r>
      <w:r>
        <w:rPr>
          <w:noProof/>
        </w:rPr>
        <w:fldChar w:fldCharType="end"/>
      </w:r>
    </w:p>
    <w:p w14:paraId="706CF59C" w14:textId="255BA890" w:rsidR="00EE41A0" w:rsidRDefault="00EE41A0">
      <w:pPr>
        <w:pStyle w:val="TOC3"/>
        <w:tabs>
          <w:tab w:val="left" w:pos="1320"/>
          <w:tab w:val="right" w:pos="9628"/>
        </w:tabs>
        <w:rPr>
          <w:rFonts w:asciiTheme="minorHAnsi" w:eastAsiaTheme="minorEastAsia" w:hAnsiTheme="minorHAnsi" w:cstheme="minorBidi"/>
          <w:noProof/>
          <w:color w:val="auto"/>
          <w:kern w:val="2"/>
          <w:sz w:val="22"/>
          <w:szCs w:val="22"/>
          <w:lang w:val="lv-LV" w:eastAsia="lv-LV"/>
          <w14:ligatures w14:val="standardContextual"/>
        </w:rPr>
      </w:pPr>
      <w:r w:rsidRPr="00AC01D8">
        <w:rPr>
          <w:noProof/>
          <w:lang w:val="en-GB"/>
        </w:rPr>
        <w:t>4.3.4.6.</w:t>
      </w:r>
      <w:r>
        <w:rPr>
          <w:rFonts w:asciiTheme="minorHAnsi" w:eastAsiaTheme="minorEastAsia" w:hAnsiTheme="minorHAnsi" w:cstheme="minorBidi"/>
          <w:noProof/>
          <w:color w:val="auto"/>
          <w:kern w:val="2"/>
          <w:sz w:val="22"/>
          <w:szCs w:val="22"/>
          <w:lang w:val="lv-LV" w:eastAsia="lv-LV"/>
          <w14:ligatures w14:val="standardContextual"/>
        </w:rPr>
        <w:tab/>
      </w:r>
      <w:r w:rsidRPr="00AC01D8">
        <w:rPr>
          <w:noProof/>
          <w:lang w:val="en-GB" w:bidi="en-US"/>
        </w:rPr>
        <w:t>THREE SEAS INITIATIVE INVESTMENT FUND S.A. SICAV-RAIF</w:t>
      </w:r>
      <w:r>
        <w:rPr>
          <w:noProof/>
        </w:rPr>
        <w:tab/>
      </w:r>
      <w:r>
        <w:rPr>
          <w:noProof/>
        </w:rPr>
        <w:fldChar w:fldCharType="begin"/>
      </w:r>
      <w:r>
        <w:rPr>
          <w:noProof/>
        </w:rPr>
        <w:instrText xml:space="preserve"> PAGEREF _Toc134618290 \h </w:instrText>
      </w:r>
      <w:r>
        <w:rPr>
          <w:noProof/>
        </w:rPr>
      </w:r>
      <w:r>
        <w:rPr>
          <w:noProof/>
        </w:rPr>
        <w:fldChar w:fldCharType="separate"/>
      </w:r>
      <w:r w:rsidR="0052386F">
        <w:rPr>
          <w:noProof/>
        </w:rPr>
        <w:t>33</w:t>
      </w:r>
      <w:r>
        <w:rPr>
          <w:noProof/>
        </w:rPr>
        <w:fldChar w:fldCharType="end"/>
      </w:r>
    </w:p>
    <w:p w14:paraId="1F174B06" w14:textId="6669BB91" w:rsidR="00EE41A0" w:rsidRDefault="00EE41A0">
      <w:pPr>
        <w:pStyle w:val="TOC3"/>
        <w:tabs>
          <w:tab w:val="left" w:pos="1320"/>
          <w:tab w:val="right" w:pos="9628"/>
        </w:tabs>
        <w:rPr>
          <w:rFonts w:asciiTheme="minorHAnsi" w:eastAsiaTheme="minorEastAsia" w:hAnsiTheme="minorHAnsi" w:cstheme="minorBidi"/>
          <w:noProof/>
          <w:color w:val="auto"/>
          <w:kern w:val="2"/>
          <w:sz w:val="22"/>
          <w:szCs w:val="22"/>
          <w:lang w:val="lv-LV" w:eastAsia="lv-LV"/>
          <w14:ligatures w14:val="standardContextual"/>
        </w:rPr>
      </w:pPr>
      <w:r w:rsidRPr="00AC01D8">
        <w:rPr>
          <w:noProof/>
          <w:lang w:val="en-GB"/>
        </w:rPr>
        <w:t>4.3.4.7.</w:t>
      </w:r>
      <w:r>
        <w:rPr>
          <w:rFonts w:asciiTheme="minorHAnsi" w:eastAsiaTheme="minorEastAsia" w:hAnsiTheme="minorHAnsi" w:cstheme="minorBidi"/>
          <w:noProof/>
          <w:color w:val="auto"/>
          <w:kern w:val="2"/>
          <w:sz w:val="22"/>
          <w:szCs w:val="22"/>
          <w:lang w:val="lv-LV" w:eastAsia="lv-LV"/>
          <w14:ligatures w14:val="standardContextual"/>
        </w:rPr>
        <w:tab/>
      </w:r>
      <w:r w:rsidRPr="00AC01D8">
        <w:rPr>
          <w:noProof/>
          <w:lang w:val="en-GB" w:bidi="en-US"/>
        </w:rPr>
        <w:t>VENTURE CAPITAL</w:t>
      </w:r>
      <w:r>
        <w:rPr>
          <w:noProof/>
        </w:rPr>
        <w:tab/>
      </w:r>
      <w:r>
        <w:rPr>
          <w:noProof/>
        </w:rPr>
        <w:fldChar w:fldCharType="begin"/>
      </w:r>
      <w:r>
        <w:rPr>
          <w:noProof/>
        </w:rPr>
        <w:instrText xml:space="preserve"> PAGEREF _Toc134618291 \h </w:instrText>
      </w:r>
      <w:r>
        <w:rPr>
          <w:noProof/>
        </w:rPr>
      </w:r>
      <w:r>
        <w:rPr>
          <w:noProof/>
        </w:rPr>
        <w:fldChar w:fldCharType="separate"/>
      </w:r>
      <w:r w:rsidR="0052386F">
        <w:rPr>
          <w:noProof/>
        </w:rPr>
        <w:t>34</w:t>
      </w:r>
      <w:r>
        <w:rPr>
          <w:noProof/>
        </w:rPr>
        <w:fldChar w:fldCharType="end"/>
      </w:r>
    </w:p>
    <w:p w14:paraId="5BA5E7A4" w14:textId="1B3BB142"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lang w:val="en-GB"/>
        </w:rPr>
        <w:t>4.3.5.</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rPr>
        <w:t>Priority Axis of ALTUM Internal Processes</w:t>
      </w:r>
      <w:r>
        <w:rPr>
          <w:noProof/>
        </w:rPr>
        <w:tab/>
      </w:r>
      <w:r>
        <w:rPr>
          <w:noProof/>
        </w:rPr>
        <w:fldChar w:fldCharType="begin"/>
      </w:r>
      <w:r>
        <w:rPr>
          <w:noProof/>
        </w:rPr>
        <w:instrText xml:space="preserve"> PAGEREF _Toc134618292 \h </w:instrText>
      </w:r>
      <w:r>
        <w:rPr>
          <w:noProof/>
        </w:rPr>
      </w:r>
      <w:r>
        <w:rPr>
          <w:noProof/>
        </w:rPr>
        <w:fldChar w:fldCharType="separate"/>
      </w:r>
      <w:r w:rsidR="0052386F">
        <w:rPr>
          <w:noProof/>
        </w:rPr>
        <w:t>34</w:t>
      </w:r>
      <w:r>
        <w:rPr>
          <w:noProof/>
        </w:rPr>
        <w:fldChar w:fldCharType="end"/>
      </w:r>
    </w:p>
    <w:p w14:paraId="06B45CD7" w14:textId="514D7C09" w:rsidR="00EE41A0" w:rsidRDefault="00EE41A0">
      <w:pPr>
        <w:pStyle w:val="TOC3"/>
        <w:tabs>
          <w:tab w:val="left" w:pos="1320"/>
          <w:tab w:val="right" w:pos="9628"/>
        </w:tabs>
        <w:rPr>
          <w:rFonts w:asciiTheme="minorHAnsi" w:eastAsiaTheme="minorEastAsia" w:hAnsiTheme="minorHAnsi" w:cstheme="minorBidi"/>
          <w:noProof/>
          <w:color w:val="auto"/>
          <w:kern w:val="2"/>
          <w:sz w:val="22"/>
          <w:szCs w:val="22"/>
          <w:lang w:val="lv-LV" w:eastAsia="lv-LV"/>
          <w14:ligatures w14:val="standardContextual"/>
        </w:rPr>
      </w:pPr>
      <w:r w:rsidRPr="00AC01D8">
        <w:rPr>
          <w:noProof/>
          <w:lang w:val="en-GB"/>
        </w:rPr>
        <w:t>4.3.5.1.</w:t>
      </w:r>
      <w:r>
        <w:rPr>
          <w:rFonts w:asciiTheme="minorHAnsi" w:eastAsiaTheme="minorEastAsia" w:hAnsiTheme="minorHAnsi" w:cstheme="minorBidi"/>
          <w:noProof/>
          <w:color w:val="auto"/>
          <w:kern w:val="2"/>
          <w:sz w:val="22"/>
          <w:szCs w:val="22"/>
          <w:lang w:val="lv-LV" w:eastAsia="lv-LV"/>
          <w14:ligatures w14:val="standardContextual"/>
        </w:rPr>
        <w:tab/>
      </w:r>
      <w:r w:rsidRPr="00AC01D8">
        <w:rPr>
          <w:noProof/>
          <w:lang w:val="en-GB"/>
        </w:rPr>
        <w:t>OPTIMISATION AND IMPROVEMENT OF INTERNAL FUNCTIONS</w:t>
      </w:r>
      <w:r>
        <w:rPr>
          <w:noProof/>
        </w:rPr>
        <w:tab/>
      </w:r>
      <w:r>
        <w:rPr>
          <w:noProof/>
        </w:rPr>
        <w:fldChar w:fldCharType="begin"/>
      </w:r>
      <w:r>
        <w:rPr>
          <w:noProof/>
        </w:rPr>
        <w:instrText xml:space="preserve"> PAGEREF _Toc134618293 \h </w:instrText>
      </w:r>
      <w:r>
        <w:rPr>
          <w:noProof/>
        </w:rPr>
      </w:r>
      <w:r>
        <w:rPr>
          <w:noProof/>
        </w:rPr>
        <w:fldChar w:fldCharType="separate"/>
      </w:r>
      <w:r w:rsidR="0052386F">
        <w:rPr>
          <w:noProof/>
        </w:rPr>
        <w:t>34</w:t>
      </w:r>
      <w:r>
        <w:rPr>
          <w:noProof/>
        </w:rPr>
        <w:fldChar w:fldCharType="end"/>
      </w:r>
    </w:p>
    <w:p w14:paraId="505A6AE9" w14:textId="195EC4A6" w:rsidR="00EE41A0" w:rsidRDefault="00EE41A0">
      <w:pPr>
        <w:pStyle w:val="TOC3"/>
        <w:tabs>
          <w:tab w:val="left" w:pos="1320"/>
          <w:tab w:val="right" w:pos="9628"/>
        </w:tabs>
        <w:rPr>
          <w:rFonts w:asciiTheme="minorHAnsi" w:eastAsiaTheme="minorEastAsia" w:hAnsiTheme="minorHAnsi" w:cstheme="minorBidi"/>
          <w:noProof/>
          <w:color w:val="auto"/>
          <w:kern w:val="2"/>
          <w:sz w:val="22"/>
          <w:szCs w:val="22"/>
          <w:lang w:val="lv-LV" w:eastAsia="lv-LV"/>
          <w14:ligatures w14:val="standardContextual"/>
        </w:rPr>
      </w:pPr>
      <w:r w:rsidRPr="00AC01D8">
        <w:rPr>
          <w:noProof/>
          <w:lang w:val="en-GB"/>
        </w:rPr>
        <w:t>4.3.5.2.</w:t>
      </w:r>
      <w:r>
        <w:rPr>
          <w:rFonts w:asciiTheme="minorHAnsi" w:eastAsiaTheme="minorEastAsia" w:hAnsiTheme="minorHAnsi" w:cstheme="minorBidi"/>
          <w:noProof/>
          <w:color w:val="auto"/>
          <w:kern w:val="2"/>
          <w:sz w:val="22"/>
          <w:szCs w:val="22"/>
          <w:lang w:val="lv-LV" w:eastAsia="lv-LV"/>
          <w14:ligatures w14:val="standardContextual"/>
        </w:rPr>
        <w:tab/>
      </w:r>
      <w:r w:rsidRPr="00AC01D8">
        <w:rPr>
          <w:noProof/>
          <w:lang w:val="en-GB"/>
        </w:rPr>
        <w:t>CLIENT SERVICE</w:t>
      </w:r>
      <w:r>
        <w:rPr>
          <w:noProof/>
        </w:rPr>
        <w:tab/>
      </w:r>
      <w:r>
        <w:rPr>
          <w:noProof/>
        </w:rPr>
        <w:fldChar w:fldCharType="begin"/>
      </w:r>
      <w:r>
        <w:rPr>
          <w:noProof/>
        </w:rPr>
        <w:instrText xml:space="preserve"> PAGEREF _Toc134618294 \h </w:instrText>
      </w:r>
      <w:r>
        <w:rPr>
          <w:noProof/>
        </w:rPr>
      </w:r>
      <w:r>
        <w:rPr>
          <w:noProof/>
        </w:rPr>
        <w:fldChar w:fldCharType="separate"/>
      </w:r>
      <w:r w:rsidR="0052386F">
        <w:rPr>
          <w:noProof/>
        </w:rPr>
        <w:t>36</w:t>
      </w:r>
      <w:r>
        <w:rPr>
          <w:noProof/>
        </w:rPr>
        <w:fldChar w:fldCharType="end"/>
      </w:r>
    </w:p>
    <w:p w14:paraId="37C45F6F" w14:textId="2AADAA98" w:rsidR="00EE41A0" w:rsidRDefault="00EE41A0">
      <w:pPr>
        <w:pStyle w:val="TOC3"/>
        <w:tabs>
          <w:tab w:val="left" w:pos="1320"/>
          <w:tab w:val="right" w:pos="9628"/>
        </w:tabs>
        <w:rPr>
          <w:rFonts w:asciiTheme="minorHAnsi" w:eastAsiaTheme="minorEastAsia" w:hAnsiTheme="minorHAnsi" w:cstheme="minorBidi"/>
          <w:noProof/>
          <w:color w:val="auto"/>
          <w:kern w:val="2"/>
          <w:sz w:val="22"/>
          <w:szCs w:val="22"/>
          <w:lang w:val="lv-LV" w:eastAsia="lv-LV"/>
          <w14:ligatures w14:val="standardContextual"/>
        </w:rPr>
      </w:pPr>
      <w:r w:rsidRPr="00AC01D8">
        <w:rPr>
          <w:noProof/>
          <w:lang w:val="en-GB"/>
        </w:rPr>
        <w:t>4.3.5.3.</w:t>
      </w:r>
      <w:r>
        <w:rPr>
          <w:rFonts w:asciiTheme="minorHAnsi" w:eastAsiaTheme="minorEastAsia" w:hAnsiTheme="minorHAnsi" w:cstheme="minorBidi"/>
          <w:noProof/>
          <w:color w:val="auto"/>
          <w:kern w:val="2"/>
          <w:sz w:val="22"/>
          <w:szCs w:val="22"/>
          <w:lang w:val="lv-LV" w:eastAsia="lv-LV"/>
          <w14:ligatures w14:val="standardContextual"/>
        </w:rPr>
        <w:tab/>
      </w:r>
      <w:r w:rsidRPr="00AC01D8">
        <w:rPr>
          <w:noProof/>
          <w:lang w:val="en-GB"/>
        </w:rPr>
        <w:t>MARKETING AND COMMUNICATION</w:t>
      </w:r>
      <w:r>
        <w:rPr>
          <w:noProof/>
        </w:rPr>
        <w:tab/>
      </w:r>
      <w:r>
        <w:rPr>
          <w:noProof/>
        </w:rPr>
        <w:fldChar w:fldCharType="begin"/>
      </w:r>
      <w:r>
        <w:rPr>
          <w:noProof/>
        </w:rPr>
        <w:instrText xml:space="preserve"> PAGEREF _Toc134618295 \h </w:instrText>
      </w:r>
      <w:r>
        <w:rPr>
          <w:noProof/>
        </w:rPr>
      </w:r>
      <w:r>
        <w:rPr>
          <w:noProof/>
        </w:rPr>
        <w:fldChar w:fldCharType="separate"/>
      </w:r>
      <w:r w:rsidR="0052386F">
        <w:rPr>
          <w:noProof/>
        </w:rPr>
        <w:t>36</w:t>
      </w:r>
      <w:r>
        <w:rPr>
          <w:noProof/>
        </w:rPr>
        <w:fldChar w:fldCharType="end"/>
      </w:r>
    </w:p>
    <w:p w14:paraId="038E09A8" w14:textId="502D6356" w:rsidR="00EE41A0" w:rsidRDefault="00EE41A0">
      <w:pPr>
        <w:pStyle w:val="TOC3"/>
        <w:tabs>
          <w:tab w:val="left" w:pos="1320"/>
          <w:tab w:val="right" w:pos="9628"/>
        </w:tabs>
        <w:rPr>
          <w:rFonts w:asciiTheme="minorHAnsi" w:eastAsiaTheme="minorEastAsia" w:hAnsiTheme="minorHAnsi" w:cstheme="minorBidi"/>
          <w:noProof/>
          <w:color w:val="auto"/>
          <w:kern w:val="2"/>
          <w:sz w:val="22"/>
          <w:szCs w:val="22"/>
          <w:lang w:val="lv-LV" w:eastAsia="lv-LV"/>
          <w14:ligatures w14:val="standardContextual"/>
        </w:rPr>
      </w:pPr>
      <w:r w:rsidRPr="00AC01D8">
        <w:rPr>
          <w:noProof/>
          <w:lang w:val="en-GB"/>
        </w:rPr>
        <w:t>4.3.5.4.</w:t>
      </w:r>
      <w:r>
        <w:rPr>
          <w:rFonts w:asciiTheme="minorHAnsi" w:eastAsiaTheme="minorEastAsia" w:hAnsiTheme="minorHAnsi" w:cstheme="minorBidi"/>
          <w:noProof/>
          <w:color w:val="auto"/>
          <w:kern w:val="2"/>
          <w:sz w:val="22"/>
          <w:szCs w:val="22"/>
          <w:lang w:val="lv-LV" w:eastAsia="lv-LV"/>
          <w14:ligatures w14:val="standardContextual"/>
        </w:rPr>
        <w:tab/>
      </w:r>
      <w:r w:rsidRPr="00AC01D8">
        <w:rPr>
          <w:noProof/>
          <w:lang w:val="en-GB"/>
        </w:rPr>
        <w:t>MAIN PRIORITIES OF HR MANAGEMENT</w:t>
      </w:r>
      <w:r>
        <w:rPr>
          <w:noProof/>
        </w:rPr>
        <w:tab/>
      </w:r>
      <w:r>
        <w:rPr>
          <w:noProof/>
        </w:rPr>
        <w:fldChar w:fldCharType="begin"/>
      </w:r>
      <w:r>
        <w:rPr>
          <w:noProof/>
        </w:rPr>
        <w:instrText xml:space="preserve"> PAGEREF _Toc134618296 \h </w:instrText>
      </w:r>
      <w:r>
        <w:rPr>
          <w:noProof/>
        </w:rPr>
      </w:r>
      <w:r>
        <w:rPr>
          <w:noProof/>
        </w:rPr>
        <w:fldChar w:fldCharType="separate"/>
      </w:r>
      <w:r w:rsidR="0052386F">
        <w:rPr>
          <w:noProof/>
        </w:rPr>
        <w:t>36</w:t>
      </w:r>
      <w:r>
        <w:rPr>
          <w:noProof/>
        </w:rPr>
        <w:fldChar w:fldCharType="end"/>
      </w:r>
    </w:p>
    <w:p w14:paraId="7B152DD2" w14:textId="18457A66"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color w:val="4BACC6" w:themeColor="accent5"/>
          <w:lang w:val="en-GB" w:eastAsia="lv-LV"/>
        </w:rPr>
        <w:t>4.4.</w:t>
      </w:r>
      <w:r>
        <w:rPr>
          <w:rFonts w:asciiTheme="minorHAnsi" w:eastAsiaTheme="minorEastAsia" w:hAnsiTheme="minorHAnsi" w:cstheme="minorBidi"/>
          <w:b w:val="0"/>
          <w:bCs w:val="0"/>
          <w:noProof/>
          <w:color w:val="auto"/>
          <w:kern w:val="2"/>
          <w:sz w:val="22"/>
          <w:szCs w:val="22"/>
          <w:lang w:val="lv-LV" w:eastAsia="lv-LV"/>
          <w14:ligatures w14:val="standardContextual"/>
        </w:rPr>
        <w:tab/>
      </w:r>
      <w:r w:rsidRPr="00AC01D8">
        <w:rPr>
          <w:noProof/>
          <w:lang w:val="en-GB" w:eastAsia="lv-LV"/>
        </w:rPr>
        <w:t>Cooperation with Partners</w:t>
      </w:r>
      <w:r>
        <w:rPr>
          <w:noProof/>
        </w:rPr>
        <w:tab/>
      </w:r>
      <w:r>
        <w:rPr>
          <w:noProof/>
        </w:rPr>
        <w:fldChar w:fldCharType="begin"/>
      </w:r>
      <w:r>
        <w:rPr>
          <w:noProof/>
        </w:rPr>
        <w:instrText xml:space="preserve"> PAGEREF _Toc134618297 \h </w:instrText>
      </w:r>
      <w:r>
        <w:rPr>
          <w:noProof/>
        </w:rPr>
      </w:r>
      <w:r>
        <w:rPr>
          <w:noProof/>
        </w:rPr>
        <w:fldChar w:fldCharType="separate"/>
      </w:r>
      <w:r w:rsidR="0052386F">
        <w:rPr>
          <w:noProof/>
        </w:rPr>
        <w:t>37</w:t>
      </w:r>
      <w:r>
        <w:rPr>
          <w:noProof/>
        </w:rPr>
        <w:fldChar w:fldCharType="end"/>
      </w:r>
    </w:p>
    <w:p w14:paraId="768BCF8A" w14:textId="7CB1394C" w:rsidR="00EE41A0" w:rsidRDefault="00EE41A0">
      <w:pPr>
        <w:pStyle w:val="TOC1"/>
        <w:rPr>
          <w:rFonts w:asciiTheme="minorHAnsi" w:eastAsiaTheme="minorEastAsia" w:hAnsiTheme="minorHAnsi" w:cstheme="minorBidi"/>
          <w:b w:val="0"/>
          <w:bCs w:val="0"/>
          <w:caps w:val="0"/>
          <w:noProof/>
          <w:color w:val="auto"/>
          <w:kern w:val="2"/>
          <w:sz w:val="22"/>
          <w:szCs w:val="22"/>
          <w:lang w:val="lv-LV" w:eastAsia="lv-LV"/>
          <w14:ligatures w14:val="standardContextual"/>
        </w:rPr>
      </w:pPr>
      <w:r w:rsidRPr="00AC01D8">
        <w:rPr>
          <w:noProof/>
          <w:color w:val="1F497D" w:themeColor="text2"/>
          <w:lang w:val="en-GB"/>
        </w:rPr>
        <w:t>5.</w:t>
      </w:r>
      <w:r>
        <w:rPr>
          <w:rFonts w:asciiTheme="minorHAnsi" w:eastAsiaTheme="minorEastAsia" w:hAnsiTheme="minorHAnsi" w:cstheme="minorBidi"/>
          <w:b w:val="0"/>
          <w:bCs w:val="0"/>
          <w:caps w:val="0"/>
          <w:noProof/>
          <w:color w:val="auto"/>
          <w:kern w:val="2"/>
          <w:sz w:val="22"/>
          <w:szCs w:val="22"/>
          <w:lang w:val="lv-LV" w:eastAsia="lv-LV"/>
          <w14:ligatures w14:val="standardContextual"/>
        </w:rPr>
        <w:tab/>
      </w:r>
      <w:r w:rsidRPr="00AC01D8">
        <w:rPr>
          <w:noProof/>
          <w:color w:val="1F497D" w:themeColor="text2"/>
          <w:lang w:val="en-GB"/>
        </w:rPr>
        <w:t>RAISED FUNDS</w:t>
      </w:r>
      <w:r>
        <w:rPr>
          <w:noProof/>
        </w:rPr>
        <w:tab/>
      </w:r>
      <w:r>
        <w:rPr>
          <w:noProof/>
        </w:rPr>
        <w:fldChar w:fldCharType="begin"/>
      </w:r>
      <w:r>
        <w:rPr>
          <w:noProof/>
        </w:rPr>
        <w:instrText xml:space="preserve"> PAGEREF _Toc134618298 \h </w:instrText>
      </w:r>
      <w:r>
        <w:rPr>
          <w:noProof/>
        </w:rPr>
      </w:r>
      <w:r>
        <w:rPr>
          <w:noProof/>
        </w:rPr>
        <w:fldChar w:fldCharType="separate"/>
      </w:r>
      <w:r w:rsidR="0052386F">
        <w:rPr>
          <w:noProof/>
        </w:rPr>
        <w:t>39</w:t>
      </w:r>
      <w:r>
        <w:rPr>
          <w:noProof/>
        </w:rPr>
        <w:fldChar w:fldCharType="end"/>
      </w:r>
    </w:p>
    <w:p w14:paraId="6CA5E3E1" w14:textId="56483D11" w:rsidR="00EE41A0" w:rsidRDefault="00EE41A0">
      <w:pPr>
        <w:pStyle w:val="TOC1"/>
        <w:rPr>
          <w:rFonts w:asciiTheme="minorHAnsi" w:eastAsiaTheme="minorEastAsia" w:hAnsiTheme="minorHAnsi" w:cstheme="minorBidi"/>
          <w:b w:val="0"/>
          <w:bCs w:val="0"/>
          <w:caps w:val="0"/>
          <w:noProof/>
          <w:color w:val="auto"/>
          <w:kern w:val="2"/>
          <w:sz w:val="22"/>
          <w:szCs w:val="22"/>
          <w:lang w:val="lv-LV" w:eastAsia="lv-LV"/>
          <w14:ligatures w14:val="standardContextual"/>
        </w:rPr>
      </w:pPr>
      <w:r w:rsidRPr="00AC01D8">
        <w:rPr>
          <w:bCs w:val="0"/>
          <w:noProof/>
          <w:lang w:val="en-GB"/>
        </w:rPr>
        <w:t>6.</w:t>
      </w:r>
      <w:r>
        <w:rPr>
          <w:rFonts w:asciiTheme="minorHAnsi" w:eastAsiaTheme="minorEastAsia" w:hAnsiTheme="minorHAnsi" w:cstheme="minorBidi"/>
          <w:b w:val="0"/>
          <w:bCs w:val="0"/>
          <w:caps w:val="0"/>
          <w:noProof/>
          <w:color w:val="auto"/>
          <w:kern w:val="2"/>
          <w:sz w:val="22"/>
          <w:szCs w:val="22"/>
          <w:lang w:val="lv-LV" w:eastAsia="lv-LV"/>
          <w14:ligatures w14:val="standardContextual"/>
        </w:rPr>
        <w:tab/>
      </w:r>
      <w:r w:rsidRPr="00AC01D8">
        <w:rPr>
          <w:noProof/>
          <w:lang w:val="en-GB"/>
        </w:rPr>
        <w:t>statement of profit or loss, balance sheet and statement of cash flows</w:t>
      </w:r>
      <w:r w:rsidRPr="00AC01D8">
        <w:rPr>
          <w:b w:val="0"/>
          <w:bCs w:val="0"/>
          <w:noProof/>
          <w:color w:val="FF0000"/>
          <w:lang w:val="en-GB"/>
        </w:rPr>
        <w:t>.</w:t>
      </w:r>
      <w:r>
        <w:rPr>
          <w:noProof/>
        </w:rPr>
        <w:tab/>
      </w:r>
      <w:r>
        <w:rPr>
          <w:noProof/>
        </w:rPr>
        <w:fldChar w:fldCharType="begin"/>
      </w:r>
      <w:r>
        <w:rPr>
          <w:noProof/>
        </w:rPr>
        <w:instrText xml:space="preserve"> PAGEREF _Toc134618299 \h </w:instrText>
      </w:r>
      <w:r>
        <w:rPr>
          <w:noProof/>
        </w:rPr>
      </w:r>
      <w:r>
        <w:rPr>
          <w:noProof/>
        </w:rPr>
        <w:fldChar w:fldCharType="separate"/>
      </w:r>
      <w:r w:rsidR="0052386F">
        <w:rPr>
          <w:noProof/>
        </w:rPr>
        <w:t>40</w:t>
      </w:r>
      <w:r>
        <w:rPr>
          <w:noProof/>
        </w:rPr>
        <w:fldChar w:fldCharType="end"/>
      </w:r>
    </w:p>
    <w:p w14:paraId="33242D98" w14:textId="5313D563" w:rsidR="00EE41A0" w:rsidRDefault="00EE41A0">
      <w:pPr>
        <w:pStyle w:val="TOC1"/>
        <w:rPr>
          <w:rFonts w:asciiTheme="minorHAnsi" w:eastAsiaTheme="minorEastAsia" w:hAnsiTheme="minorHAnsi" w:cstheme="minorBidi"/>
          <w:b w:val="0"/>
          <w:bCs w:val="0"/>
          <w:caps w:val="0"/>
          <w:noProof/>
          <w:color w:val="auto"/>
          <w:kern w:val="2"/>
          <w:sz w:val="22"/>
          <w:szCs w:val="22"/>
          <w:lang w:val="lv-LV" w:eastAsia="lv-LV"/>
          <w14:ligatures w14:val="standardContextual"/>
        </w:rPr>
      </w:pPr>
      <w:r w:rsidRPr="00AC01D8">
        <w:rPr>
          <w:noProof/>
          <w:lang w:val="en-GB"/>
        </w:rPr>
        <w:t>7.</w:t>
      </w:r>
      <w:r>
        <w:rPr>
          <w:rFonts w:asciiTheme="minorHAnsi" w:eastAsiaTheme="minorEastAsia" w:hAnsiTheme="minorHAnsi" w:cstheme="minorBidi"/>
          <w:b w:val="0"/>
          <w:bCs w:val="0"/>
          <w:caps w:val="0"/>
          <w:noProof/>
          <w:color w:val="auto"/>
          <w:kern w:val="2"/>
          <w:sz w:val="22"/>
          <w:szCs w:val="22"/>
          <w:lang w:val="lv-LV" w:eastAsia="lv-LV"/>
          <w14:ligatures w14:val="standardContextual"/>
        </w:rPr>
        <w:tab/>
      </w:r>
      <w:r w:rsidRPr="00AC01D8">
        <w:rPr>
          <w:noProof/>
          <w:lang w:val="en-GB"/>
        </w:rPr>
        <w:t>key performance indicators</w:t>
      </w:r>
      <w:r>
        <w:rPr>
          <w:noProof/>
        </w:rPr>
        <w:tab/>
      </w:r>
      <w:r>
        <w:rPr>
          <w:noProof/>
        </w:rPr>
        <w:fldChar w:fldCharType="begin"/>
      </w:r>
      <w:r>
        <w:rPr>
          <w:noProof/>
        </w:rPr>
        <w:instrText xml:space="preserve"> PAGEREF _Toc134618300 \h </w:instrText>
      </w:r>
      <w:r>
        <w:rPr>
          <w:noProof/>
        </w:rPr>
      </w:r>
      <w:r>
        <w:rPr>
          <w:noProof/>
        </w:rPr>
        <w:fldChar w:fldCharType="separate"/>
      </w:r>
      <w:r w:rsidR="0052386F">
        <w:rPr>
          <w:noProof/>
        </w:rPr>
        <w:t>42</w:t>
      </w:r>
      <w:r>
        <w:rPr>
          <w:noProof/>
        </w:rPr>
        <w:fldChar w:fldCharType="end"/>
      </w:r>
    </w:p>
    <w:p w14:paraId="0DF5E7A1" w14:textId="5AE4D68C" w:rsidR="00EE41A0" w:rsidRDefault="00EE41A0">
      <w:pPr>
        <w:pStyle w:val="TOC1"/>
        <w:rPr>
          <w:rFonts w:asciiTheme="minorHAnsi" w:eastAsiaTheme="minorEastAsia" w:hAnsiTheme="minorHAnsi" w:cstheme="minorBidi"/>
          <w:b w:val="0"/>
          <w:bCs w:val="0"/>
          <w:caps w:val="0"/>
          <w:noProof/>
          <w:color w:val="auto"/>
          <w:kern w:val="2"/>
          <w:sz w:val="22"/>
          <w:szCs w:val="22"/>
          <w:lang w:val="lv-LV" w:eastAsia="lv-LV"/>
          <w14:ligatures w14:val="standardContextual"/>
        </w:rPr>
      </w:pPr>
      <w:r w:rsidRPr="00AC01D8">
        <w:rPr>
          <w:noProof/>
          <w:lang w:val="en-GB"/>
        </w:rPr>
        <w:t>8.</w:t>
      </w:r>
      <w:r>
        <w:rPr>
          <w:rFonts w:asciiTheme="minorHAnsi" w:eastAsiaTheme="minorEastAsia" w:hAnsiTheme="minorHAnsi" w:cstheme="minorBidi"/>
          <w:b w:val="0"/>
          <w:bCs w:val="0"/>
          <w:caps w:val="0"/>
          <w:noProof/>
          <w:color w:val="auto"/>
          <w:kern w:val="2"/>
          <w:sz w:val="22"/>
          <w:szCs w:val="22"/>
          <w:lang w:val="lv-LV" w:eastAsia="lv-LV"/>
          <w14:ligatures w14:val="standardContextual"/>
        </w:rPr>
        <w:tab/>
      </w:r>
      <w:r w:rsidRPr="00AC01D8">
        <w:rPr>
          <w:noProof/>
          <w:lang w:val="en-GB"/>
        </w:rPr>
        <w:t>SWOT Analysis</w:t>
      </w:r>
      <w:r>
        <w:rPr>
          <w:noProof/>
        </w:rPr>
        <w:tab/>
      </w:r>
      <w:r>
        <w:rPr>
          <w:noProof/>
        </w:rPr>
        <w:fldChar w:fldCharType="begin"/>
      </w:r>
      <w:r>
        <w:rPr>
          <w:noProof/>
        </w:rPr>
        <w:instrText xml:space="preserve"> PAGEREF _Toc134618301 \h </w:instrText>
      </w:r>
      <w:r>
        <w:rPr>
          <w:noProof/>
        </w:rPr>
      </w:r>
      <w:r>
        <w:rPr>
          <w:noProof/>
        </w:rPr>
        <w:fldChar w:fldCharType="separate"/>
      </w:r>
      <w:r w:rsidR="0052386F">
        <w:rPr>
          <w:noProof/>
        </w:rPr>
        <w:t>47</w:t>
      </w:r>
      <w:r>
        <w:rPr>
          <w:noProof/>
        </w:rPr>
        <w:fldChar w:fldCharType="end"/>
      </w:r>
    </w:p>
    <w:p w14:paraId="2DC3C2F0" w14:textId="79B29F3C" w:rsidR="00EE41A0" w:rsidRPr="00BE2937" w:rsidRDefault="00EE41A0">
      <w:pPr>
        <w:pStyle w:val="TOC1"/>
        <w:rPr>
          <w:rFonts w:asciiTheme="minorHAnsi" w:eastAsiaTheme="minorEastAsia" w:hAnsiTheme="minorHAnsi" w:cstheme="minorBidi"/>
          <w:b w:val="0"/>
          <w:bCs w:val="0"/>
          <w:caps w:val="0"/>
          <w:noProof/>
          <w:color w:val="1F497D" w:themeColor="text2"/>
          <w:kern w:val="2"/>
          <w:sz w:val="22"/>
          <w:szCs w:val="22"/>
          <w:lang w:val="lv-LV" w:eastAsia="lv-LV"/>
          <w14:ligatures w14:val="standardContextual"/>
        </w:rPr>
      </w:pPr>
      <w:r w:rsidRPr="00BE2937">
        <w:rPr>
          <w:rFonts w:ascii="Wingdings" w:hAnsi="Wingdings"/>
          <w:noProof/>
          <w:color w:val="1F497D" w:themeColor="text2"/>
          <w:lang w:val="en-GB"/>
        </w:rPr>
        <w:t></w:t>
      </w:r>
      <w:r w:rsidRPr="00BE2937">
        <w:rPr>
          <w:rFonts w:asciiTheme="minorHAnsi" w:eastAsiaTheme="minorEastAsia" w:hAnsiTheme="minorHAnsi" w:cstheme="minorBidi"/>
          <w:b w:val="0"/>
          <w:bCs w:val="0"/>
          <w:caps w:val="0"/>
          <w:noProof/>
          <w:color w:val="1F497D" w:themeColor="text2"/>
          <w:kern w:val="2"/>
          <w:sz w:val="22"/>
          <w:szCs w:val="22"/>
          <w:lang w:val="lv-LV" w:eastAsia="lv-LV"/>
          <w14:ligatures w14:val="standardContextual"/>
        </w:rPr>
        <w:tab/>
      </w:r>
      <w:r w:rsidRPr="00BE2937">
        <w:rPr>
          <w:noProof/>
          <w:color w:val="1F497D" w:themeColor="text2"/>
          <w:lang w:val="en-GB"/>
        </w:rPr>
        <w:t>Offer a wider range and scope of services through partners</w:t>
      </w:r>
      <w:r w:rsidRPr="00BE2937">
        <w:rPr>
          <w:noProof/>
          <w:color w:val="1F497D" w:themeColor="text2"/>
        </w:rPr>
        <w:tab/>
      </w:r>
      <w:r w:rsidRPr="00BE2937">
        <w:rPr>
          <w:noProof/>
          <w:color w:val="1F497D" w:themeColor="text2"/>
        </w:rPr>
        <w:fldChar w:fldCharType="begin"/>
      </w:r>
      <w:r w:rsidRPr="00BE2937">
        <w:rPr>
          <w:noProof/>
          <w:color w:val="1F497D" w:themeColor="text2"/>
        </w:rPr>
        <w:instrText xml:space="preserve"> PAGEREF _Toc134618302 \h </w:instrText>
      </w:r>
      <w:r w:rsidRPr="00BE2937">
        <w:rPr>
          <w:noProof/>
          <w:color w:val="1F497D" w:themeColor="text2"/>
        </w:rPr>
      </w:r>
      <w:r w:rsidRPr="00BE2937">
        <w:rPr>
          <w:noProof/>
          <w:color w:val="1F497D" w:themeColor="text2"/>
        </w:rPr>
        <w:fldChar w:fldCharType="separate"/>
      </w:r>
      <w:r w:rsidR="0052386F">
        <w:rPr>
          <w:noProof/>
          <w:color w:val="1F497D" w:themeColor="text2"/>
        </w:rPr>
        <w:t>47</w:t>
      </w:r>
      <w:r w:rsidRPr="00BE2937">
        <w:rPr>
          <w:noProof/>
          <w:color w:val="1F497D" w:themeColor="text2"/>
        </w:rPr>
        <w:fldChar w:fldCharType="end"/>
      </w:r>
    </w:p>
    <w:p w14:paraId="4A1A348C" w14:textId="40DEEB83" w:rsidR="00EE41A0" w:rsidRPr="00BE2937" w:rsidRDefault="00EE41A0">
      <w:pPr>
        <w:pStyle w:val="TOC1"/>
        <w:rPr>
          <w:rFonts w:asciiTheme="minorHAnsi" w:eastAsiaTheme="minorEastAsia" w:hAnsiTheme="minorHAnsi" w:cstheme="minorBidi"/>
          <w:b w:val="0"/>
          <w:bCs w:val="0"/>
          <w:caps w:val="0"/>
          <w:noProof/>
          <w:color w:val="1F497D" w:themeColor="text2"/>
          <w:kern w:val="2"/>
          <w:sz w:val="22"/>
          <w:szCs w:val="22"/>
          <w:lang w:val="lv-LV" w:eastAsia="lv-LV"/>
          <w14:ligatures w14:val="standardContextual"/>
        </w:rPr>
      </w:pPr>
      <w:r w:rsidRPr="00BE2937">
        <w:rPr>
          <w:rFonts w:ascii="Wingdings" w:hAnsi="Wingdings"/>
          <w:noProof/>
          <w:color w:val="1F497D" w:themeColor="text2"/>
          <w:lang w:val="en-GB"/>
        </w:rPr>
        <w:t></w:t>
      </w:r>
      <w:r w:rsidRPr="00BE2937">
        <w:rPr>
          <w:rFonts w:asciiTheme="minorHAnsi" w:eastAsiaTheme="minorEastAsia" w:hAnsiTheme="minorHAnsi" w:cstheme="minorBidi"/>
          <w:b w:val="0"/>
          <w:bCs w:val="0"/>
          <w:caps w:val="0"/>
          <w:noProof/>
          <w:color w:val="1F497D" w:themeColor="text2"/>
          <w:kern w:val="2"/>
          <w:sz w:val="22"/>
          <w:szCs w:val="22"/>
          <w:lang w:val="lv-LV" w:eastAsia="lv-LV"/>
          <w14:ligatures w14:val="standardContextual"/>
        </w:rPr>
        <w:tab/>
      </w:r>
      <w:r w:rsidRPr="00BE2937">
        <w:rPr>
          <w:noProof/>
          <w:color w:val="1F497D" w:themeColor="text2"/>
          <w:lang w:val="en-GB"/>
        </w:rPr>
        <w:t>Offer services with support from the State, EFSI and EIF</w:t>
      </w:r>
      <w:r w:rsidRPr="00BE2937">
        <w:rPr>
          <w:noProof/>
          <w:color w:val="1F497D" w:themeColor="text2"/>
        </w:rPr>
        <w:tab/>
      </w:r>
      <w:r w:rsidRPr="00BE2937">
        <w:rPr>
          <w:noProof/>
          <w:color w:val="1F497D" w:themeColor="text2"/>
        </w:rPr>
        <w:fldChar w:fldCharType="begin"/>
      </w:r>
      <w:r w:rsidRPr="00BE2937">
        <w:rPr>
          <w:noProof/>
          <w:color w:val="1F497D" w:themeColor="text2"/>
        </w:rPr>
        <w:instrText xml:space="preserve"> PAGEREF _Toc134618303 \h </w:instrText>
      </w:r>
      <w:r w:rsidRPr="00BE2937">
        <w:rPr>
          <w:noProof/>
          <w:color w:val="1F497D" w:themeColor="text2"/>
        </w:rPr>
      </w:r>
      <w:r w:rsidRPr="00BE2937">
        <w:rPr>
          <w:noProof/>
          <w:color w:val="1F497D" w:themeColor="text2"/>
        </w:rPr>
        <w:fldChar w:fldCharType="separate"/>
      </w:r>
      <w:r w:rsidR="0052386F">
        <w:rPr>
          <w:noProof/>
          <w:color w:val="1F497D" w:themeColor="text2"/>
        </w:rPr>
        <w:t>47</w:t>
      </w:r>
      <w:r w:rsidRPr="00BE2937">
        <w:rPr>
          <w:noProof/>
          <w:color w:val="1F497D" w:themeColor="text2"/>
        </w:rPr>
        <w:fldChar w:fldCharType="end"/>
      </w:r>
    </w:p>
    <w:p w14:paraId="6A5EC403" w14:textId="1F5E2363" w:rsidR="00EE41A0" w:rsidRPr="00BE2937" w:rsidRDefault="00EE41A0">
      <w:pPr>
        <w:pStyle w:val="TOC1"/>
        <w:rPr>
          <w:rFonts w:asciiTheme="minorHAnsi" w:eastAsiaTheme="minorEastAsia" w:hAnsiTheme="minorHAnsi" w:cstheme="minorBidi"/>
          <w:b w:val="0"/>
          <w:bCs w:val="0"/>
          <w:caps w:val="0"/>
          <w:noProof/>
          <w:color w:val="1F497D" w:themeColor="text2"/>
          <w:kern w:val="2"/>
          <w:sz w:val="22"/>
          <w:szCs w:val="22"/>
          <w:lang w:val="lv-LV" w:eastAsia="lv-LV"/>
          <w14:ligatures w14:val="standardContextual"/>
        </w:rPr>
      </w:pPr>
      <w:r w:rsidRPr="00BE2937">
        <w:rPr>
          <w:rFonts w:ascii="Wingdings" w:hAnsi="Wingdings"/>
          <w:noProof/>
          <w:color w:val="1F497D" w:themeColor="text2"/>
          <w:lang w:val="en-GB"/>
        </w:rPr>
        <w:t></w:t>
      </w:r>
      <w:r w:rsidRPr="00BE2937">
        <w:rPr>
          <w:rFonts w:asciiTheme="minorHAnsi" w:eastAsiaTheme="minorEastAsia" w:hAnsiTheme="minorHAnsi" w:cstheme="minorBidi"/>
          <w:b w:val="0"/>
          <w:bCs w:val="0"/>
          <w:caps w:val="0"/>
          <w:noProof/>
          <w:color w:val="1F497D" w:themeColor="text2"/>
          <w:kern w:val="2"/>
          <w:sz w:val="22"/>
          <w:szCs w:val="22"/>
          <w:lang w:val="lv-LV" w:eastAsia="lv-LV"/>
          <w14:ligatures w14:val="standardContextual"/>
        </w:rPr>
        <w:tab/>
      </w:r>
      <w:r w:rsidRPr="00BE2937">
        <w:rPr>
          <w:noProof/>
          <w:color w:val="1F497D" w:themeColor="text2"/>
          <w:lang w:val="en-GB"/>
        </w:rPr>
        <w:t>Financing national and local infrastructure</w:t>
      </w:r>
      <w:r w:rsidRPr="00BE2937">
        <w:rPr>
          <w:noProof/>
          <w:color w:val="1F497D" w:themeColor="text2"/>
        </w:rPr>
        <w:tab/>
      </w:r>
      <w:r w:rsidRPr="00BE2937">
        <w:rPr>
          <w:noProof/>
          <w:color w:val="1F497D" w:themeColor="text2"/>
        </w:rPr>
        <w:fldChar w:fldCharType="begin"/>
      </w:r>
      <w:r w:rsidRPr="00BE2937">
        <w:rPr>
          <w:noProof/>
          <w:color w:val="1F497D" w:themeColor="text2"/>
        </w:rPr>
        <w:instrText xml:space="preserve"> PAGEREF _Toc134618304 \h </w:instrText>
      </w:r>
      <w:r w:rsidRPr="00BE2937">
        <w:rPr>
          <w:noProof/>
          <w:color w:val="1F497D" w:themeColor="text2"/>
        </w:rPr>
      </w:r>
      <w:r w:rsidRPr="00BE2937">
        <w:rPr>
          <w:noProof/>
          <w:color w:val="1F497D" w:themeColor="text2"/>
        </w:rPr>
        <w:fldChar w:fldCharType="separate"/>
      </w:r>
      <w:r w:rsidR="0052386F">
        <w:rPr>
          <w:noProof/>
          <w:color w:val="1F497D" w:themeColor="text2"/>
        </w:rPr>
        <w:t>47</w:t>
      </w:r>
      <w:r w:rsidRPr="00BE2937">
        <w:rPr>
          <w:noProof/>
          <w:color w:val="1F497D" w:themeColor="text2"/>
        </w:rPr>
        <w:fldChar w:fldCharType="end"/>
      </w:r>
    </w:p>
    <w:p w14:paraId="5092892C" w14:textId="48CD59DE"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lang w:val="en-GB"/>
        </w:rPr>
        <w:t>Internal factors</w:t>
      </w:r>
      <w:r>
        <w:rPr>
          <w:noProof/>
        </w:rPr>
        <w:tab/>
      </w:r>
      <w:r>
        <w:rPr>
          <w:noProof/>
        </w:rPr>
        <w:fldChar w:fldCharType="begin"/>
      </w:r>
      <w:r>
        <w:rPr>
          <w:noProof/>
        </w:rPr>
        <w:instrText xml:space="preserve"> PAGEREF _Toc134618305 \h </w:instrText>
      </w:r>
      <w:r>
        <w:rPr>
          <w:noProof/>
        </w:rPr>
      </w:r>
      <w:r>
        <w:rPr>
          <w:noProof/>
        </w:rPr>
        <w:fldChar w:fldCharType="separate"/>
      </w:r>
      <w:r w:rsidR="0052386F">
        <w:rPr>
          <w:noProof/>
        </w:rPr>
        <w:t>47</w:t>
      </w:r>
      <w:r>
        <w:rPr>
          <w:noProof/>
        </w:rPr>
        <w:fldChar w:fldCharType="end"/>
      </w:r>
    </w:p>
    <w:p w14:paraId="20A52DE9" w14:textId="7FF9406C"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lang w:val="en-GB"/>
        </w:rPr>
        <w:t>External factors</w:t>
      </w:r>
      <w:r>
        <w:rPr>
          <w:noProof/>
        </w:rPr>
        <w:tab/>
      </w:r>
      <w:r>
        <w:rPr>
          <w:noProof/>
        </w:rPr>
        <w:fldChar w:fldCharType="begin"/>
      </w:r>
      <w:r>
        <w:rPr>
          <w:noProof/>
        </w:rPr>
        <w:instrText xml:space="preserve"> PAGEREF _Toc134618306 \h </w:instrText>
      </w:r>
      <w:r>
        <w:rPr>
          <w:noProof/>
        </w:rPr>
      </w:r>
      <w:r>
        <w:rPr>
          <w:noProof/>
        </w:rPr>
        <w:fldChar w:fldCharType="separate"/>
      </w:r>
      <w:r w:rsidR="0052386F">
        <w:rPr>
          <w:noProof/>
        </w:rPr>
        <w:t>47</w:t>
      </w:r>
      <w:r>
        <w:rPr>
          <w:noProof/>
        </w:rPr>
        <w:fldChar w:fldCharType="end"/>
      </w:r>
    </w:p>
    <w:p w14:paraId="7BDEFDB6" w14:textId="06B0C3F1" w:rsidR="00EE41A0" w:rsidRDefault="00EE41A0">
      <w:pPr>
        <w:pStyle w:val="TOC1"/>
        <w:rPr>
          <w:rFonts w:asciiTheme="minorHAnsi" w:eastAsiaTheme="minorEastAsia" w:hAnsiTheme="minorHAnsi" w:cstheme="minorBidi"/>
          <w:b w:val="0"/>
          <w:bCs w:val="0"/>
          <w:caps w:val="0"/>
          <w:noProof/>
          <w:color w:val="auto"/>
          <w:kern w:val="2"/>
          <w:sz w:val="22"/>
          <w:szCs w:val="22"/>
          <w:lang w:val="lv-LV" w:eastAsia="lv-LV"/>
          <w14:ligatures w14:val="standardContextual"/>
        </w:rPr>
      </w:pPr>
      <w:r w:rsidRPr="00AC01D8">
        <w:rPr>
          <w:noProof/>
          <w:lang w:val="en-GB"/>
        </w:rPr>
        <w:t>9.</w:t>
      </w:r>
      <w:r>
        <w:rPr>
          <w:rFonts w:asciiTheme="minorHAnsi" w:eastAsiaTheme="minorEastAsia" w:hAnsiTheme="minorHAnsi" w:cstheme="minorBidi"/>
          <w:b w:val="0"/>
          <w:bCs w:val="0"/>
          <w:caps w:val="0"/>
          <w:noProof/>
          <w:color w:val="auto"/>
          <w:kern w:val="2"/>
          <w:sz w:val="22"/>
          <w:szCs w:val="22"/>
          <w:lang w:val="lv-LV" w:eastAsia="lv-LV"/>
          <w14:ligatures w14:val="standardContextual"/>
        </w:rPr>
        <w:tab/>
      </w:r>
      <w:r w:rsidRPr="00AC01D8">
        <w:rPr>
          <w:noProof/>
          <w:lang w:val="en-GB"/>
        </w:rPr>
        <w:t>Risk analysis</w:t>
      </w:r>
      <w:r>
        <w:rPr>
          <w:noProof/>
        </w:rPr>
        <w:tab/>
      </w:r>
      <w:r>
        <w:rPr>
          <w:noProof/>
        </w:rPr>
        <w:fldChar w:fldCharType="begin"/>
      </w:r>
      <w:r>
        <w:rPr>
          <w:noProof/>
        </w:rPr>
        <w:instrText xml:space="preserve"> PAGEREF _Toc134618307 \h </w:instrText>
      </w:r>
      <w:r>
        <w:rPr>
          <w:noProof/>
        </w:rPr>
      </w:r>
      <w:r>
        <w:rPr>
          <w:noProof/>
        </w:rPr>
        <w:fldChar w:fldCharType="separate"/>
      </w:r>
      <w:r w:rsidR="0052386F">
        <w:rPr>
          <w:noProof/>
        </w:rPr>
        <w:t>48</w:t>
      </w:r>
      <w:r>
        <w:rPr>
          <w:noProof/>
        </w:rPr>
        <w:fldChar w:fldCharType="end"/>
      </w:r>
    </w:p>
    <w:p w14:paraId="34B8268E" w14:textId="77C3CF65"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lang w:val="en-GB"/>
        </w:rPr>
        <w:t>ALTUM Risk Management Process</w:t>
      </w:r>
      <w:r>
        <w:rPr>
          <w:noProof/>
        </w:rPr>
        <w:tab/>
      </w:r>
      <w:r>
        <w:rPr>
          <w:noProof/>
        </w:rPr>
        <w:fldChar w:fldCharType="begin"/>
      </w:r>
      <w:r>
        <w:rPr>
          <w:noProof/>
        </w:rPr>
        <w:instrText xml:space="preserve"> PAGEREF _Toc134618308 \h </w:instrText>
      </w:r>
      <w:r>
        <w:rPr>
          <w:noProof/>
        </w:rPr>
      </w:r>
      <w:r>
        <w:rPr>
          <w:noProof/>
        </w:rPr>
        <w:fldChar w:fldCharType="separate"/>
      </w:r>
      <w:r w:rsidR="0052386F">
        <w:rPr>
          <w:noProof/>
        </w:rPr>
        <w:t>48</w:t>
      </w:r>
      <w:r>
        <w:rPr>
          <w:noProof/>
        </w:rPr>
        <w:fldChar w:fldCharType="end"/>
      </w:r>
    </w:p>
    <w:p w14:paraId="17ABDDBF" w14:textId="28CDBD7E"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noProof/>
          <w:lang w:val="en-GB"/>
        </w:rPr>
        <w:t>Risks Inherent in ALTUM Operations</w:t>
      </w:r>
      <w:r>
        <w:rPr>
          <w:noProof/>
        </w:rPr>
        <w:tab/>
      </w:r>
      <w:r>
        <w:rPr>
          <w:noProof/>
        </w:rPr>
        <w:fldChar w:fldCharType="begin"/>
      </w:r>
      <w:r>
        <w:rPr>
          <w:noProof/>
        </w:rPr>
        <w:instrText xml:space="preserve"> PAGEREF _Toc134618309 \h </w:instrText>
      </w:r>
      <w:r>
        <w:rPr>
          <w:noProof/>
        </w:rPr>
      </w:r>
      <w:r>
        <w:rPr>
          <w:noProof/>
        </w:rPr>
        <w:fldChar w:fldCharType="separate"/>
      </w:r>
      <w:r w:rsidR="0052386F">
        <w:rPr>
          <w:noProof/>
        </w:rPr>
        <w:t>48</w:t>
      </w:r>
      <w:r>
        <w:rPr>
          <w:noProof/>
        </w:rPr>
        <w:fldChar w:fldCharType="end"/>
      </w:r>
    </w:p>
    <w:p w14:paraId="376698CB" w14:textId="19B3ECE9" w:rsidR="00EE41A0" w:rsidRDefault="00EE41A0">
      <w:pPr>
        <w:pStyle w:val="TOC1"/>
        <w:rPr>
          <w:rFonts w:asciiTheme="minorHAnsi" w:eastAsiaTheme="minorEastAsia" w:hAnsiTheme="minorHAnsi" w:cstheme="minorBidi"/>
          <w:b w:val="0"/>
          <w:bCs w:val="0"/>
          <w:caps w:val="0"/>
          <w:noProof/>
          <w:color w:val="auto"/>
          <w:kern w:val="2"/>
          <w:sz w:val="22"/>
          <w:szCs w:val="22"/>
          <w:lang w:val="lv-LV" w:eastAsia="lv-LV"/>
          <w14:ligatures w14:val="standardContextual"/>
        </w:rPr>
      </w:pPr>
      <w:r w:rsidRPr="00AC01D8">
        <w:rPr>
          <w:noProof/>
          <w:lang w:val="en-GB"/>
        </w:rPr>
        <w:t>10.</w:t>
      </w:r>
      <w:r>
        <w:rPr>
          <w:rFonts w:asciiTheme="minorHAnsi" w:eastAsiaTheme="minorEastAsia" w:hAnsiTheme="minorHAnsi" w:cstheme="minorBidi"/>
          <w:b w:val="0"/>
          <w:bCs w:val="0"/>
          <w:caps w:val="0"/>
          <w:noProof/>
          <w:color w:val="auto"/>
          <w:kern w:val="2"/>
          <w:sz w:val="22"/>
          <w:szCs w:val="22"/>
          <w:lang w:val="lv-LV" w:eastAsia="lv-LV"/>
          <w14:ligatures w14:val="standardContextual"/>
        </w:rPr>
        <w:tab/>
      </w:r>
      <w:r w:rsidRPr="00AC01D8">
        <w:rPr>
          <w:noProof/>
          <w:lang w:val="en-GB"/>
        </w:rPr>
        <w:t>monitoring strategy implementation</w:t>
      </w:r>
      <w:r>
        <w:rPr>
          <w:noProof/>
        </w:rPr>
        <w:tab/>
      </w:r>
      <w:r>
        <w:rPr>
          <w:noProof/>
        </w:rPr>
        <w:fldChar w:fldCharType="begin"/>
      </w:r>
      <w:r>
        <w:rPr>
          <w:noProof/>
        </w:rPr>
        <w:instrText xml:space="preserve"> PAGEREF _Toc134618310 \h </w:instrText>
      </w:r>
      <w:r>
        <w:rPr>
          <w:noProof/>
        </w:rPr>
      </w:r>
      <w:r>
        <w:rPr>
          <w:noProof/>
        </w:rPr>
        <w:fldChar w:fldCharType="separate"/>
      </w:r>
      <w:r w:rsidR="0052386F">
        <w:rPr>
          <w:noProof/>
        </w:rPr>
        <w:t>49</w:t>
      </w:r>
      <w:r>
        <w:rPr>
          <w:noProof/>
        </w:rPr>
        <w:fldChar w:fldCharType="end"/>
      </w:r>
    </w:p>
    <w:p w14:paraId="76006442" w14:textId="2890B80D" w:rsidR="00EE41A0" w:rsidRDefault="00EE41A0">
      <w:pPr>
        <w:pStyle w:val="TOC1"/>
        <w:rPr>
          <w:rFonts w:asciiTheme="minorHAnsi" w:eastAsiaTheme="minorEastAsia" w:hAnsiTheme="minorHAnsi" w:cstheme="minorBidi"/>
          <w:b w:val="0"/>
          <w:bCs w:val="0"/>
          <w:caps w:val="0"/>
          <w:noProof/>
          <w:color w:val="auto"/>
          <w:kern w:val="2"/>
          <w:sz w:val="22"/>
          <w:szCs w:val="22"/>
          <w:lang w:val="lv-LV" w:eastAsia="lv-LV"/>
          <w14:ligatures w14:val="standardContextual"/>
        </w:rPr>
      </w:pPr>
      <w:r w:rsidRPr="00AC01D8">
        <w:rPr>
          <w:noProof/>
          <w:lang w:val="en-GB"/>
        </w:rPr>
        <w:t>11.</w:t>
      </w:r>
      <w:r>
        <w:rPr>
          <w:rFonts w:asciiTheme="minorHAnsi" w:eastAsiaTheme="minorEastAsia" w:hAnsiTheme="minorHAnsi" w:cstheme="minorBidi"/>
          <w:b w:val="0"/>
          <w:bCs w:val="0"/>
          <w:caps w:val="0"/>
          <w:noProof/>
          <w:color w:val="auto"/>
          <w:kern w:val="2"/>
          <w:sz w:val="22"/>
          <w:szCs w:val="22"/>
          <w:lang w:val="lv-LV" w:eastAsia="lv-LV"/>
          <w14:ligatures w14:val="standardContextual"/>
        </w:rPr>
        <w:tab/>
      </w:r>
      <w:r w:rsidRPr="00AC01D8">
        <w:rPr>
          <w:noProof/>
          <w:lang w:val="en-GB"/>
        </w:rPr>
        <w:t>IMPLEMENTED AND PROSPECTIVE STATE SUPPORT PROGRAMMES and new projects</w:t>
      </w:r>
      <w:r>
        <w:rPr>
          <w:noProof/>
        </w:rPr>
        <w:tab/>
      </w:r>
      <w:r>
        <w:rPr>
          <w:noProof/>
        </w:rPr>
        <w:fldChar w:fldCharType="begin"/>
      </w:r>
      <w:r>
        <w:rPr>
          <w:noProof/>
        </w:rPr>
        <w:instrText xml:space="preserve"> PAGEREF _Toc134618311 \h </w:instrText>
      </w:r>
      <w:r>
        <w:rPr>
          <w:noProof/>
        </w:rPr>
      </w:r>
      <w:r>
        <w:rPr>
          <w:noProof/>
        </w:rPr>
        <w:fldChar w:fldCharType="separate"/>
      </w:r>
      <w:r w:rsidR="0052386F">
        <w:rPr>
          <w:noProof/>
        </w:rPr>
        <w:t>50</w:t>
      </w:r>
      <w:r>
        <w:rPr>
          <w:noProof/>
        </w:rPr>
        <w:fldChar w:fldCharType="end"/>
      </w:r>
    </w:p>
    <w:p w14:paraId="081320E1" w14:textId="17B6A2DB" w:rsidR="00EE41A0" w:rsidRDefault="00EE41A0">
      <w:pPr>
        <w:pStyle w:val="TOC2"/>
        <w:rPr>
          <w:rFonts w:asciiTheme="minorHAnsi" w:eastAsiaTheme="minorEastAsia" w:hAnsiTheme="minorHAnsi" w:cstheme="minorBidi"/>
          <w:b w:val="0"/>
          <w:bCs w:val="0"/>
          <w:noProof/>
          <w:color w:val="auto"/>
          <w:kern w:val="2"/>
          <w:sz w:val="22"/>
          <w:szCs w:val="22"/>
          <w:lang w:val="lv-LV" w:eastAsia="lv-LV"/>
          <w14:ligatures w14:val="standardContextual"/>
        </w:rPr>
      </w:pPr>
      <w:r w:rsidRPr="00AC01D8">
        <w:rPr>
          <w:b w:val="0"/>
          <w:bCs w:val="0"/>
          <w:noProof/>
          <w:lang w:val="en-GB"/>
        </w:rPr>
        <w:t>EE portfolio guarantees for private house</w:t>
      </w:r>
      <w:r>
        <w:rPr>
          <w:noProof/>
        </w:rPr>
        <w:tab/>
      </w:r>
      <w:r>
        <w:rPr>
          <w:noProof/>
        </w:rPr>
        <w:fldChar w:fldCharType="begin"/>
      </w:r>
      <w:r>
        <w:rPr>
          <w:noProof/>
        </w:rPr>
        <w:instrText xml:space="preserve"> PAGEREF _Toc134618312 \h </w:instrText>
      </w:r>
      <w:r>
        <w:rPr>
          <w:noProof/>
        </w:rPr>
      </w:r>
      <w:r>
        <w:rPr>
          <w:noProof/>
        </w:rPr>
        <w:fldChar w:fldCharType="separate"/>
      </w:r>
      <w:r w:rsidR="0052386F">
        <w:rPr>
          <w:noProof/>
        </w:rPr>
        <w:t>51</w:t>
      </w:r>
      <w:r>
        <w:rPr>
          <w:noProof/>
        </w:rPr>
        <w:fldChar w:fldCharType="end"/>
      </w:r>
    </w:p>
    <w:p w14:paraId="60E1169A" w14:textId="0DF2F258" w:rsidR="00EE41A0" w:rsidRDefault="00EE41A0">
      <w:pPr>
        <w:pStyle w:val="TOC1"/>
        <w:rPr>
          <w:rFonts w:asciiTheme="minorHAnsi" w:eastAsiaTheme="minorEastAsia" w:hAnsiTheme="minorHAnsi" w:cstheme="minorBidi"/>
          <w:b w:val="0"/>
          <w:bCs w:val="0"/>
          <w:caps w:val="0"/>
          <w:noProof/>
          <w:color w:val="auto"/>
          <w:kern w:val="2"/>
          <w:sz w:val="22"/>
          <w:szCs w:val="22"/>
          <w:lang w:val="lv-LV" w:eastAsia="lv-LV"/>
          <w14:ligatures w14:val="standardContextual"/>
        </w:rPr>
      </w:pPr>
      <w:r w:rsidRPr="00AC01D8">
        <w:rPr>
          <w:noProof/>
          <w:lang w:val="en-GB"/>
        </w:rPr>
        <w:t>12.</w:t>
      </w:r>
      <w:r>
        <w:rPr>
          <w:rFonts w:asciiTheme="minorHAnsi" w:eastAsiaTheme="minorEastAsia" w:hAnsiTheme="minorHAnsi" w:cstheme="minorBidi"/>
          <w:b w:val="0"/>
          <w:bCs w:val="0"/>
          <w:caps w:val="0"/>
          <w:noProof/>
          <w:color w:val="auto"/>
          <w:kern w:val="2"/>
          <w:sz w:val="22"/>
          <w:szCs w:val="22"/>
          <w:lang w:val="lv-LV" w:eastAsia="lv-LV"/>
          <w14:ligatures w14:val="standardContextual"/>
        </w:rPr>
        <w:tab/>
      </w:r>
      <w:r w:rsidRPr="00AC01D8">
        <w:rPr>
          <w:noProof/>
          <w:lang w:val="en-GB"/>
        </w:rPr>
        <w:t>risk impact assessment</w:t>
      </w:r>
      <w:r>
        <w:rPr>
          <w:noProof/>
        </w:rPr>
        <w:tab/>
      </w:r>
      <w:r>
        <w:rPr>
          <w:noProof/>
        </w:rPr>
        <w:fldChar w:fldCharType="begin"/>
      </w:r>
      <w:r>
        <w:rPr>
          <w:noProof/>
        </w:rPr>
        <w:instrText xml:space="preserve"> PAGEREF _Toc134618313 \h </w:instrText>
      </w:r>
      <w:r>
        <w:rPr>
          <w:noProof/>
        </w:rPr>
      </w:r>
      <w:r>
        <w:rPr>
          <w:noProof/>
        </w:rPr>
        <w:fldChar w:fldCharType="separate"/>
      </w:r>
      <w:r w:rsidR="0052386F">
        <w:rPr>
          <w:noProof/>
        </w:rPr>
        <w:t>52</w:t>
      </w:r>
      <w:r>
        <w:rPr>
          <w:noProof/>
        </w:rPr>
        <w:fldChar w:fldCharType="end"/>
      </w:r>
    </w:p>
    <w:p w14:paraId="1D7A233B" w14:textId="362CFAFF" w:rsidR="005D28AB" w:rsidRPr="00E844D1" w:rsidRDefault="0020748D" w:rsidP="0020748D">
      <w:pPr>
        <w:pStyle w:val="ListParagraph"/>
        <w:spacing w:before="60" w:after="0" w:line="360" w:lineRule="auto"/>
        <w:ind w:left="0"/>
        <w:rPr>
          <w:rStyle w:val="apple-converted-space"/>
          <w:b/>
          <w:lang w:val="en-GB"/>
        </w:rPr>
      </w:pPr>
      <w:r w:rsidRPr="00E844D1">
        <w:rPr>
          <w:rStyle w:val="apple-converted-space"/>
          <w:b/>
          <w:lang w:val="en-GB"/>
        </w:rPr>
        <w:fldChar w:fldCharType="end"/>
      </w:r>
    </w:p>
    <w:p w14:paraId="71A64D25" w14:textId="47EA2D60" w:rsidR="003511DC" w:rsidRPr="00E844D1" w:rsidRDefault="007E3F12" w:rsidP="007A546D">
      <w:pPr>
        <w:pStyle w:val="Heading1"/>
        <w:rPr>
          <w:lang w:val="en-GB"/>
        </w:rPr>
      </w:pPr>
      <w:bookmarkStart w:id="0" w:name="_Toc134618249"/>
      <w:r w:rsidRPr="00E844D1">
        <w:rPr>
          <w:lang w:val="en-GB"/>
        </w:rPr>
        <w:lastRenderedPageBreak/>
        <w:t>executive summary</w:t>
      </w:r>
      <w:bookmarkEnd w:id="0"/>
    </w:p>
    <w:p w14:paraId="13EA85EC" w14:textId="77777777" w:rsidR="001D5EF4" w:rsidRPr="00E844D1" w:rsidRDefault="001D5EF4" w:rsidP="006D06CE">
      <w:pPr>
        <w:jc w:val="both"/>
        <w:rPr>
          <w:rStyle w:val="apple-converted-space"/>
          <w:lang w:val="en-GB"/>
        </w:rPr>
      </w:pPr>
    </w:p>
    <w:p w14:paraId="547FFF0D" w14:textId="105624CC" w:rsidR="00360A77" w:rsidRPr="00563C31" w:rsidRDefault="00360A77" w:rsidP="00360A77">
      <w:pPr>
        <w:jc w:val="both"/>
        <w:rPr>
          <w:color w:val="1F497D" w:themeColor="text2"/>
          <w:lang w:val="en-GB"/>
        </w:rPr>
      </w:pPr>
      <w:bookmarkStart w:id="1" w:name="_Hlk530999147"/>
      <w:r w:rsidRPr="00563C31">
        <w:rPr>
          <w:color w:val="1F497D" w:themeColor="text2"/>
          <w:lang w:val="en-GB"/>
        </w:rPr>
        <w:t>The strategy includes the ALTUM goals for the following three years up to 202</w:t>
      </w:r>
      <w:r w:rsidR="008653DD" w:rsidRPr="00563C31">
        <w:rPr>
          <w:color w:val="1F497D" w:themeColor="text2"/>
          <w:lang w:val="en-GB"/>
        </w:rPr>
        <w:t>4</w:t>
      </w:r>
      <w:r w:rsidRPr="00563C31">
        <w:rPr>
          <w:color w:val="1F497D" w:themeColor="text2"/>
          <w:lang w:val="en-GB"/>
        </w:rPr>
        <w:t xml:space="preserve">. </w:t>
      </w:r>
    </w:p>
    <w:p w14:paraId="6348EE96" w14:textId="7892E115" w:rsidR="006059E4" w:rsidRPr="00563C31" w:rsidRDefault="006059E4" w:rsidP="00B000B5">
      <w:pPr>
        <w:jc w:val="both"/>
        <w:rPr>
          <w:color w:val="1F497D" w:themeColor="text2"/>
          <w:lang w:val="en-GB"/>
        </w:rPr>
      </w:pPr>
      <w:r w:rsidRPr="00025DA6">
        <w:rPr>
          <w:color w:val="1F497D" w:themeColor="text2"/>
          <w:lang w:val="en-GB"/>
        </w:rPr>
        <w:t xml:space="preserve">ALTUM will strengthen its role as a </w:t>
      </w:r>
      <w:r w:rsidRPr="00025DA6">
        <w:rPr>
          <w:b/>
          <w:bCs/>
          <w:color w:val="1F497D" w:themeColor="text2"/>
          <w:lang w:val="en-GB"/>
        </w:rPr>
        <w:t>key partner of the Government in the implementation of financial instrument programmes</w:t>
      </w:r>
      <w:r w:rsidR="00CB5086" w:rsidRPr="00563C31">
        <w:rPr>
          <w:color w:val="1F497D" w:themeColor="text2"/>
          <w:lang w:val="en-GB"/>
        </w:rPr>
        <w:t>.</w:t>
      </w:r>
      <w:r w:rsidRPr="00563C31">
        <w:rPr>
          <w:color w:val="1F497D" w:themeColor="text2"/>
          <w:lang w:val="en-GB"/>
        </w:rPr>
        <w:t xml:space="preserve"> </w:t>
      </w:r>
      <w:r w:rsidR="00CB5086" w:rsidRPr="00563C31">
        <w:rPr>
          <w:color w:val="1F497D" w:themeColor="text2"/>
          <w:lang w:val="en-GB"/>
        </w:rPr>
        <w:t>ALTUM will continue</w:t>
      </w:r>
      <w:r w:rsidRPr="00563C31">
        <w:rPr>
          <w:color w:val="1F497D" w:themeColor="text2"/>
          <w:lang w:val="en-GB"/>
        </w:rPr>
        <w:t xml:space="preserve"> actively </w:t>
      </w:r>
      <w:r w:rsidR="00B97091" w:rsidRPr="00563C31">
        <w:rPr>
          <w:color w:val="1F497D" w:themeColor="text2"/>
          <w:lang w:val="en-GB"/>
        </w:rPr>
        <w:t>engage</w:t>
      </w:r>
      <w:r w:rsidRPr="00563C31">
        <w:rPr>
          <w:color w:val="1F497D" w:themeColor="text2"/>
          <w:lang w:val="en-GB"/>
        </w:rPr>
        <w:t xml:space="preserve"> </w:t>
      </w:r>
      <w:r w:rsidRPr="00025DA6">
        <w:rPr>
          <w:color w:val="1F497D" w:themeColor="text2"/>
          <w:lang w:val="en-GB"/>
        </w:rPr>
        <w:t xml:space="preserve">in the </w:t>
      </w:r>
      <w:r w:rsidRPr="00025DA6">
        <w:rPr>
          <w:b/>
          <w:bCs/>
          <w:color w:val="1F497D" w:themeColor="text2"/>
          <w:lang w:val="en-GB"/>
        </w:rPr>
        <w:t>development of new financial instrument programmes</w:t>
      </w:r>
      <w:r w:rsidRPr="00025DA6">
        <w:rPr>
          <w:color w:val="1F497D" w:themeColor="text2"/>
          <w:lang w:val="en-GB"/>
        </w:rPr>
        <w:t xml:space="preserve"> together with the relevant ministries</w:t>
      </w:r>
      <w:r w:rsidR="00E845DD" w:rsidRPr="00563C31">
        <w:rPr>
          <w:color w:val="1F497D" w:themeColor="text2"/>
          <w:lang w:val="en-GB"/>
        </w:rPr>
        <w:t>.</w:t>
      </w:r>
    </w:p>
    <w:p w14:paraId="7610ECB0" w14:textId="6CF098A6" w:rsidR="00FA6747" w:rsidRPr="00563C31" w:rsidRDefault="00B36A3A" w:rsidP="000F5876">
      <w:pPr>
        <w:spacing w:after="200" w:line="276" w:lineRule="auto"/>
        <w:jc w:val="both"/>
        <w:rPr>
          <w:color w:val="1F497D" w:themeColor="text2"/>
          <w:lang w:val="en-GB"/>
        </w:rPr>
      </w:pPr>
      <w:r w:rsidRPr="00563C31">
        <w:rPr>
          <w:color w:val="1F497D" w:themeColor="text2"/>
          <w:lang w:val="en-GB"/>
        </w:rPr>
        <w:t xml:space="preserve">The total EU public contribution to the </w:t>
      </w:r>
      <w:r w:rsidR="006254D5" w:rsidRPr="00563C31">
        <w:rPr>
          <w:b/>
          <w:bCs/>
          <w:color w:val="1F497D" w:themeColor="text2"/>
          <w:lang w:val="en-GB"/>
        </w:rPr>
        <w:t>RRF</w:t>
      </w:r>
      <w:r w:rsidRPr="00563C31">
        <w:rPr>
          <w:color w:val="1F497D" w:themeColor="text2"/>
          <w:lang w:val="en-GB"/>
        </w:rPr>
        <w:t xml:space="preserve"> financial instruments to be implemented under ALTUM support programmes is at least </w:t>
      </w:r>
      <w:r w:rsidR="00C63F64" w:rsidRPr="00563C31">
        <w:rPr>
          <w:color w:val="1F497D" w:themeColor="text2"/>
          <w:lang w:val="en-GB"/>
        </w:rPr>
        <w:t>EUR </w:t>
      </w:r>
      <w:r w:rsidRPr="00563C31">
        <w:rPr>
          <w:color w:val="1F497D" w:themeColor="text2"/>
          <w:lang w:val="en-GB"/>
        </w:rPr>
        <w:t>225</w:t>
      </w:r>
      <w:r w:rsidR="00C63F64" w:rsidRPr="00563C31">
        <w:rPr>
          <w:color w:val="1F497D" w:themeColor="text2"/>
          <w:lang w:val="en-GB"/>
        </w:rPr>
        <w:t> </w:t>
      </w:r>
      <w:r w:rsidRPr="00563C31">
        <w:rPr>
          <w:color w:val="1F497D" w:themeColor="text2"/>
          <w:lang w:val="en-GB"/>
        </w:rPr>
        <w:t>million</w:t>
      </w:r>
      <w:r w:rsidR="00F35F69" w:rsidRPr="00563C31">
        <w:rPr>
          <w:color w:val="1F497D" w:themeColor="text2"/>
          <w:lang w:val="en-GB"/>
        </w:rPr>
        <w:t xml:space="preserve">, </w:t>
      </w:r>
      <w:r w:rsidR="0036476C" w:rsidRPr="00025DA6">
        <w:rPr>
          <w:color w:val="1F497D" w:themeColor="text2"/>
          <w:lang w:val="en-GB"/>
        </w:rPr>
        <w:t xml:space="preserve">which </w:t>
      </w:r>
      <w:r w:rsidR="00517ABF" w:rsidRPr="00025DA6">
        <w:rPr>
          <w:color w:val="1F497D" w:themeColor="text2"/>
          <w:lang w:val="en-GB"/>
        </w:rPr>
        <w:t xml:space="preserve">will </w:t>
      </w:r>
      <w:r w:rsidR="0036476C" w:rsidRPr="00025DA6">
        <w:rPr>
          <w:color w:val="1F497D" w:themeColor="text2"/>
          <w:lang w:val="en-GB"/>
        </w:rPr>
        <w:t>target specific areas of support</w:t>
      </w:r>
      <w:r w:rsidR="00F35F69" w:rsidRPr="00025DA6">
        <w:rPr>
          <w:color w:val="1F497D" w:themeColor="text2"/>
          <w:lang w:val="en-GB"/>
        </w:rPr>
        <w:t xml:space="preserve">: </w:t>
      </w:r>
      <w:r w:rsidR="008C082E" w:rsidRPr="00025DA6">
        <w:rPr>
          <w:b/>
          <w:bCs/>
          <w:color w:val="1F497D" w:themeColor="text2"/>
          <w:lang w:val="en-GB"/>
        </w:rPr>
        <w:t>climate change mitigation solutions</w:t>
      </w:r>
      <w:r w:rsidR="008C082E" w:rsidRPr="00025DA6">
        <w:rPr>
          <w:color w:val="1F497D" w:themeColor="text2"/>
          <w:lang w:val="en-GB"/>
        </w:rPr>
        <w:t>, namely, improving energy efficiency in multi-apartment buildings and switching to renewable energy technologies</w:t>
      </w:r>
      <w:r w:rsidR="003E443A" w:rsidRPr="00025DA6">
        <w:rPr>
          <w:color w:val="1F497D" w:themeColor="text2"/>
          <w:lang w:val="en-GB"/>
        </w:rPr>
        <w:t xml:space="preserve"> </w:t>
      </w:r>
      <w:r w:rsidR="00C35EA9" w:rsidRPr="00025DA6">
        <w:rPr>
          <w:color w:val="1F497D" w:themeColor="text2"/>
          <w:lang w:val="en-GB"/>
        </w:rPr>
        <w:t xml:space="preserve">and improving energy efficiency in enterprises </w:t>
      </w:r>
      <w:r w:rsidR="003E443A" w:rsidRPr="00025DA6">
        <w:rPr>
          <w:color w:val="1F497D" w:themeColor="text2"/>
          <w:lang w:val="en-GB"/>
        </w:rPr>
        <w:t xml:space="preserve">as well as implementation of </w:t>
      </w:r>
      <w:r w:rsidR="00E54A07" w:rsidRPr="00025DA6">
        <w:rPr>
          <w:color w:val="1F497D" w:themeColor="text2"/>
          <w:lang w:val="en-GB"/>
        </w:rPr>
        <w:t xml:space="preserve">the programme for </w:t>
      </w:r>
      <w:r w:rsidR="00C4145E" w:rsidRPr="00025DA6">
        <w:rPr>
          <w:b/>
          <w:bCs/>
          <w:color w:val="1F497D" w:themeColor="text2"/>
          <w:lang w:val="en-GB"/>
        </w:rPr>
        <w:t>digitalisation</w:t>
      </w:r>
      <w:r w:rsidR="00E54A07" w:rsidRPr="00025DA6">
        <w:rPr>
          <w:color w:val="1F497D" w:themeColor="text2"/>
          <w:lang w:val="en-GB"/>
        </w:rPr>
        <w:t xml:space="preserve"> projects in enterprises</w:t>
      </w:r>
      <w:r w:rsidR="008C082E" w:rsidRPr="00025DA6">
        <w:rPr>
          <w:color w:val="1F497D" w:themeColor="text2"/>
          <w:lang w:val="en-GB"/>
        </w:rPr>
        <w:t xml:space="preserve"> </w:t>
      </w:r>
      <w:r w:rsidR="00E54A07" w:rsidRPr="00025DA6">
        <w:rPr>
          <w:color w:val="1F497D" w:themeColor="text2"/>
          <w:lang w:val="en-GB"/>
        </w:rPr>
        <w:t>and</w:t>
      </w:r>
      <w:r w:rsidR="008C082E" w:rsidRPr="00025DA6">
        <w:rPr>
          <w:color w:val="1F497D" w:themeColor="text2"/>
          <w:lang w:val="en-GB"/>
        </w:rPr>
        <w:t xml:space="preserve"> </w:t>
      </w:r>
      <w:r w:rsidR="008C082E" w:rsidRPr="00025DA6">
        <w:rPr>
          <w:b/>
          <w:bCs/>
          <w:color w:val="1F497D" w:themeColor="text2"/>
          <w:lang w:val="en-GB"/>
        </w:rPr>
        <w:t>construction of rental houses</w:t>
      </w:r>
      <w:r w:rsidR="008C082E" w:rsidRPr="00563C31">
        <w:rPr>
          <w:color w:val="1F497D" w:themeColor="text2"/>
          <w:lang w:val="en-GB"/>
        </w:rPr>
        <w:t>,</w:t>
      </w:r>
      <w:r w:rsidR="000F5876" w:rsidRPr="00563C31">
        <w:rPr>
          <w:lang w:val="en-GB"/>
        </w:rPr>
        <w:t xml:space="preserve"> </w:t>
      </w:r>
      <w:r w:rsidR="000F5876" w:rsidRPr="00563C31">
        <w:rPr>
          <w:color w:val="1F497D" w:themeColor="text2"/>
          <w:lang w:val="en-GB"/>
        </w:rPr>
        <w:t>These new support programmes are planned to start in 2022</w:t>
      </w:r>
      <w:r w:rsidR="00FA6747" w:rsidRPr="00563C31">
        <w:rPr>
          <w:color w:val="1F497D" w:themeColor="text2"/>
          <w:lang w:val="en-GB"/>
        </w:rPr>
        <w:t>.</w:t>
      </w:r>
    </w:p>
    <w:p w14:paraId="41AC8385" w14:textId="76433B1C" w:rsidR="00FA6747" w:rsidRPr="00E844D1" w:rsidRDefault="00430ED2" w:rsidP="008C5E5A">
      <w:pPr>
        <w:spacing w:after="200" w:line="276" w:lineRule="auto"/>
        <w:jc w:val="both"/>
        <w:rPr>
          <w:color w:val="1F497D" w:themeColor="text2"/>
          <w:lang w:val="en-GB"/>
        </w:rPr>
      </w:pPr>
      <w:r w:rsidRPr="00563C31">
        <w:rPr>
          <w:color w:val="1F497D" w:themeColor="text2"/>
          <w:lang w:val="en-GB"/>
        </w:rPr>
        <w:t>There also planned to be implemented other new programmes with a significant impact on Latvia's national economy in 2022</w:t>
      </w:r>
      <w:r w:rsidR="00EA4C46" w:rsidRPr="00563C31">
        <w:rPr>
          <w:color w:val="1F497D" w:themeColor="text2"/>
          <w:lang w:val="en-GB"/>
        </w:rPr>
        <w:t xml:space="preserve">. </w:t>
      </w:r>
      <w:r w:rsidR="004F3AA1" w:rsidRPr="00563C31">
        <w:rPr>
          <w:color w:val="1F497D" w:themeColor="text2"/>
          <w:lang w:val="en-GB"/>
        </w:rPr>
        <w:t xml:space="preserve">The new Strategy period </w:t>
      </w:r>
      <w:r w:rsidR="000833C5" w:rsidRPr="00563C31">
        <w:rPr>
          <w:color w:val="1F497D" w:themeColor="text2"/>
          <w:lang w:val="en-GB"/>
        </w:rPr>
        <w:t>will see</w:t>
      </w:r>
      <w:r w:rsidR="004F3AA1" w:rsidRPr="00563C31">
        <w:rPr>
          <w:color w:val="1F497D" w:themeColor="text2"/>
          <w:lang w:val="en-GB"/>
        </w:rPr>
        <w:t xml:space="preserve"> </w:t>
      </w:r>
      <w:r w:rsidR="004F3AA1" w:rsidRPr="00025DA6">
        <w:rPr>
          <w:b/>
          <w:bCs/>
          <w:color w:val="1F497D" w:themeColor="text2"/>
          <w:lang w:val="en-GB"/>
        </w:rPr>
        <w:t>granting loans with capital rebate for large investment projects, the creation and launch of the 5</w:t>
      </w:r>
      <w:r w:rsidR="000833C5" w:rsidRPr="00025DA6">
        <w:rPr>
          <w:b/>
          <w:bCs/>
          <w:color w:val="1F497D" w:themeColor="text2"/>
          <w:vertAlign w:val="superscript"/>
          <w:lang w:val="en-GB"/>
        </w:rPr>
        <w:t>th</w:t>
      </w:r>
      <w:r w:rsidR="000833C5" w:rsidRPr="00025DA6">
        <w:rPr>
          <w:b/>
          <w:bCs/>
          <w:color w:val="1F497D" w:themeColor="text2"/>
          <w:lang w:val="en-GB"/>
        </w:rPr>
        <w:t xml:space="preserve"> </w:t>
      </w:r>
      <w:r w:rsidR="004F3AA1" w:rsidRPr="00025DA6">
        <w:rPr>
          <w:b/>
          <w:bCs/>
          <w:color w:val="1F497D" w:themeColor="text2"/>
          <w:lang w:val="en-GB"/>
        </w:rPr>
        <w:t xml:space="preserve"> generation venture capital funds</w:t>
      </w:r>
      <w:r w:rsidR="004F3AA1" w:rsidRPr="00025DA6">
        <w:rPr>
          <w:color w:val="1F497D" w:themeColor="text2"/>
          <w:lang w:val="en-GB"/>
        </w:rPr>
        <w:t xml:space="preserve"> and other programmes to be financed from the EU funds during the new programming period (2021-2027</w:t>
      </w:r>
      <w:r w:rsidR="004F3AA1" w:rsidRPr="00563C31">
        <w:rPr>
          <w:color w:val="1F497D" w:themeColor="text2"/>
          <w:lang w:val="en-GB"/>
        </w:rPr>
        <w:t xml:space="preserve">). </w:t>
      </w:r>
      <w:r w:rsidR="0068625C" w:rsidRPr="00563C31">
        <w:rPr>
          <w:color w:val="1F497D" w:themeColor="text2"/>
          <w:lang w:val="en-GB"/>
        </w:rPr>
        <w:t xml:space="preserve">Support to the existing programmes for entrepreneurs as well as introducing brand new ones to promote business </w:t>
      </w:r>
      <w:r w:rsidR="0068625C" w:rsidRPr="00563C31">
        <w:rPr>
          <w:b/>
          <w:bCs/>
          <w:color w:val="1F497D" w:themeColor="text2"/>
          <w:lang w:val="en-GB"/>
        </w:rPr>
        <w:t>productivity</w:t>
      </w:r>
      <w:r w:rsidR="0068625C" w:rsidRPr="00563C31">
        <w:rPr>
          <w:color w:val="1F497D" w:themeColor="text2"/>
          <w:lang w:val="en-GB"/>
        </w:rPr>
        <w:t xml:space="preserve">, </w:t>
      </w:r>
      <w:r w:rsidR="0068625C" w:rsidRPr="00563C31">
        <w:rPr>
          <w:b/>
          <w:bCs/>
          <w:color w:val="1F497D" w:themeColor="text2"/>
          <w:lang w:val="en-GB"/>
        </w:rPr>
        <w:t>research and innovation</w:t>
      </w:r>
      <w:r w:rsidR="0068625C" w:rsidRPr="00563C31">
        <w:rPr>
          <w:color w:val="1F497D" w:themeColor="text2"/>
          <w:lang w:val="en-GB"/>
        </w:rPr>
        <w:t xml:space="preserve"> will be continued as well as supporting energy efficiency improvements in both multi-apartment buildings and private homes. Transitional</w:t>
      </w:r>
      <w:r w:rsidR="0068625C" w:rsidRPr="00E844D1">
        <w:rPr>
          <w:color w:val="1F497D" w:themeColor="text2"/>
          <w:lang w:val="en-GB"/>
        </w:rPr>
        <w:t xml:space="preserve"> funding from the </w:t>
      </w:r>
      <w:hyperlink r:id="rId8" w:history="1">
        <w:r w:rsidR="0068625C" w:rsidRPr="00E844D1">
          <w:rPr>
            <w:color w:val="1F497D" w:themeColor="text2"/>
            <w:lang w:val="en-GB"/>
          </w:rPr>
          <w:t>European Agricultural Fund for Rural Development</w:t>
        </w:r>
      </w:hyperlink>
      <w:r w:rsidR="0068625C" w:rsidRPr="00E844D1">
        <w:rPr>
          <w:color w:val="1F497D" w:themeColor="text2"/>
          <w:lang w:val="en-GB"/>
        </w:rPr>
        <w:t xml:space="preserve"> (EAFRD) is to provide additional funding for the Programme for Agricultural and rural development guarantees and the Programme for Loans for Enterprises for Rural Territories, while a new measure – loans with capital rebate for small rural businesses  – is to be introduced with funding from the </w:t>
      </w:r>
      <w:hyperlink r:id="rId9" w:history="1">
        <w:r w:rsidR="0068625C" w:rsidRPr="00E844D1">
          <w:rPr>
            <w:color w:val="1F497D" w:themeColor="text2"/>
            <w:lang w:val="en-GB"/>
          </w:rPr>
          <w:t>Common Agricultural Policy Strategic Plan</w:t>
        </w:r>
      </w:hyperlink>
      <w:r w:rsidR="0068625C" w:rsidRPr="00E844D1">
        <w:rPr>
          <w:color w:val="1F497D" w:themeColor="text2"/>
          <w:lang w:val="en-GB"/>
        </w:rPr>
        <w:t xml:space="preserve"> 2023-2027.</w:t>
      </w:r>
    </w:p>
    <w:p w14:paraId="2A444E1B" w14:textId="36F701D0" w:rsidR="00B000B5" w:rsidRPr="00E844D1" w:rsidRDefault="00DB435B" w:rsidP="00B000B5">
      <w:pPr>
        <w:jc w:val="both"/>
        <w:rPr>
          <w:color w:val="1F497D" w:themeColor="text2"/>
          <w:lang w:val="en-GB"/>
        </w:rPr>
      </w:pPr>
      <w:r w:rsidRPr="00E844D1">
        <w:rPr>
          <w:color w:val="1F497D" w:themeColor="text2"/>
          <w:lang w:val="en-GB"/>
        </w:rPr>
        <w:t xml:space="preserve">Altum </w:t>
      </w:r>
      <w:r w:rsidR="00AD562E" w:rsidRPr="00E844D1">
        <w:rPr>
          <w:color w:val="1F497D" w:themeColor="text2"/>
          <w:lang w:val="en-GB"/>
        </w:rPr>
        <w:t>will</w:t>
      </w:r>
      <w:r w:rsidRPr="00E844D1">
        <w:rPr>
          <w:color w:val="1F497D" w:themeColor="text2"/>
          <w:lang w:val="en-GB"/>
        </w:rPr>
        <w:t xml:space="preserve"> continue to implement other ongoing state support programmes in areas identified as the state supported and prioritised, ensuring access to finance for enterprises at different stages of development and for specific target groups of the population</w:t>
      </w:r>
      <w:r w:rsidR="00B000B5" w:rsidRPr="00E844D1">
        <w:rPr>
          <w:color w:val="1F497D" w:themeColor="text2"/>
          <w:lang w:val="en-GB"/>
        </w:rPr>
        <w:t>.</w:t>
      </w:r>
    </w:p>
    <w:p w14:paraId="1975379B" w14:textId="22D916D9" w:rsidR="00B000B5" w:rsidRPr="00E844D1" w:rsidRDefault="00AD562E" w:rsidP="00B000B5">
      <w:pPr>
        <w:jc w:val="both"/>
        <w:rPr>
          <w:color w:val="1F497D" w:themeColor="text2"/>
          <w:lang w:val="en-GB"/>
        </w:rPr>
      </w:pPr>
      <w:r w:rsidRPr="00E844D1">
        <w:rPr>
          <w:color w:val="1F497D" w:themeColor="text2"/>
          <w:lang w:val="en-GB"/>
        </w:rPr>
        <w:t xml:space="preserve">Altum </w:t>
      </w:r>
      <w:r w:rsidR="00856D77" w:rsidRPr="00E844D1">
        <w:rPr>
          <w:color w:val="1F497D" w:themeColor="text2"/>
          <w:lang w:val="en-GB"/>
        </w:rPr>
        <w:t xml:space="preserve">will </w:t>
      </w:r>
      <w:r w:rsidRPr="00E844D1">
        <w:rPr>
          <w:color w:val="1F497D" w:themeColor="text2"/>
          <w:lang w:val="en-GB"/>
        </w:rPr>
        <w:t>follow the demand in the financial market and current market failures, improving and adapting state support instruments to the needs of clients and cooperation partners as well as to economic policy priorities</w:t>
      </w:r>
      <w:r w:rsidR="00B000B5" w:rsidRPr="00E844D1">
        <w:rPr>
          <w:color w:val="1F497D" w:themeColor="text2"/>
          <w:lang w:val="en-GB"/>
        </w:rPr>
        <w:t>.</w:t>
      </w:r>
    </w:p>
    <w:p w14:paraId="2B13F3BF" w14:textId="17940B8C" w:rsidR="00F35F69" w:rsidRPr="00E844D1" w:rsidRDefault="00BD0332" w:rsidP="00916A0C">
      <w:pPr>
        <w:spacing w:after="200" w:line="276" w:lineRule="auto"/>
        <w:jc w:val="both"/>
        <w:rPr>
          <w:color w:val="1F497D" w:themeColor="text2"/>
          <w:lang w:val="en-GB"/>
        </w:rPr>
      </w:pPr>
      <w:r w:rsidRPr="00E844D1">
        <w:rPr>
          <w:color w:val="1F497D" w:themeColor="text2"/>
          <w:lang w:val="en-GB"/>
        </w:rPr>
        <w:t>During the Strategy period, the EC will decide on ALTUM's future activities and proposed financial instruments beyond 31 December 2022, to ensure continuity of state support</w:t>
      </w:r>
      <w:r w:rsidR="00916A0C" w:rsidRPr="00E844D1">
        <w:rPr>
          <w:color w:val="1F497D" w:themeColor="text2"/>
          <w:lang w:val="en-GB"/>
        </w:rPr>
        <w:t>.</w:t>
      </w:r>
      <w:r w:rsidR="00F35F69" w:rsidRPr="00E844D1">
        <w:rPr>
          <w:color w:val="1F497D" w:themeColor="text2"/>
          <w:lang w:val="en-GB"/>
        </w:rPr>
        <w:t xml:space="preserve"> </w:t>
      </w:r>
    </w:p>
    <w:p w14:paraId="0CC74267" w14:textId="09956A24" w:rsidR="007C1B62" w:rsidRPr="00E844D1" w:rsidRDefault="007C1B62" w:rsidP="007C1B62">
      <w:pPr>
        <w:spacing w:after="200" w:line="276" w:lineRule="auto"/>
        <w:jc w:val="both"/>
        <w:rPr>
          <w:b/>
          <w:bCs/>
          <w:color w:val="1F497D" w:themeColor="text2"/>
          <w:lang w:val="en-GB"/>
        </w:rPr>
      </w:pPr>
      <w:r w:rsidRPr="00E844D1">
        <w:rPr>
          <w:color w:val="1F497D" w:themeColor="text2"/>
          <w:lang w:val="en-GB"/>
        </w:rPr>
        <w:t xml:space="preserve">In addition to the EU funds invested through financial instruments under the </w:t>
      </w:r>
      <w:hyperlink r:id="rId10" w:history="1">
        <w:r w:rsidRPr="00E844D1">
          <w:rPr>
            <w:color w:val="1F497D" w:themeColor="text2"/>
            <w:lang w:val="en-GB"/>
          </w:rPr>
          <w:t>Cohesion Policy</w:t>
        </w:r>
      </w:hyperlink>
      <w:r w:rsidRPr="00E844D1">
        <w:rPr>
          <w:color w:val="1F497D" w:themeColor="text2"/>
          <w:lang w:val="en-GB"/>
        </w:rPr>
        <w:t xml:space="preserve">, </w:t>
      </w:r>
      <w:r w:rsidRPr="00E844D1">
        <w:rPr>
          <w:b/>
          <w:bCs/>
          <w:color w:val="1F497D" w:themeColor="text2"/>
          <w:lang w:val="en-GB"/>
        </w:rPr>
        <w:t xml:space="preserve">ALTUM plans to mobilise guarantees under the </w:t>
      </w:r>
      <w:hyperlink r:id="rId11" w:history="1">
        <w:r w:rsidRPr="00E844D1">
          <w:rPr>
            <w:b/>
            <w:bCs/>
            <w:color w:val="1F497D" w:themeColor="text2"/>
            <w:lang w:val="en-GB"/>
          </w:rPr>
          <w:t>European Commission's</w:t>
        </w:r>
      </w:hyperlink>
      <w:r w:rsidRPr="00E844D1">
        <w:rPr>
          <w:b/>
          <w:bCs/>
          <w:color w:val="1F497D" w:themeColor="text2"/>
          <w:lang w:val="en-GB"/>
        </w:rPr>
        <w:t xml:space="preserve"> </w:t>
      </w:r>
      <w:hyperlink r:id="rId12" w:history="1">
        <w:r w:rsidRPr="00E844D1">
          <w:rPr>
            <w:b/>
            <w:bCs/>
            <w:i/>
            <w:iCs/>
            <w:color w:val="1F497D" w:themeColor="text2"/>
            <w:lang w:val="en-GB"/>
          </w:rPr>
          <w:t>InvestEU</w:t>
        </w:r>
      </w:hyperlink>
      <w:r w:rsidRPr="00E844D1">
        <w:rPr>
          <w:b/>
          <w:bCs/>
          <w:color w:val="1F497D" w:themeColor="text2"/>
          <w:lang w:val="en-GB"/>
        </w:rPr>
        <w:t xml:space="preserve"> programme. </w:t>
      </w:r>
    </w:p>
    <w:p w14:paraId="6F9A881D" w14:textId="0D080F02" w:rsidR="00B3069B" w:rsidRPr="00E844D1" w:rsidRDefault="009076B9" w:rsidP="00F35F69">
      <w:pPr>
        <w:jc w:val="both"/>
        <w:rPr>
          <w:color w:val="1F497D" w:themeColor="text2"/>
          <w:lang w:val="en-GB"/>
        </w:rPr>
      </w:pPr>
      <w:r w:rsidRPr="00E844D1">
        <w:rPr>
          <w:color w:val="1F497D" w:themeColor="text2"/>
          <w:lang w:val="en-GB"/>
        </w:rPr>
        <w:t>A pillar assessment will be carried out in 2022 to enable ALTUM qualifying as an InvestEU Implementing Partner in 2023</w:t>
      </w:r>
      <w:r w:rsidR="00B3069B" w:rsidRPr="00E844D1">
        <w:rPr>
          <w:color w:val="1F497D" w:themeColor="text2"/>
          <w:lang w:val="en-GB"/>
        </w:rPr>
        <w:t>.</w:t>
      </w:r>
    </w:p>
    <w:p w14:paraId="1B11A8A9" w14:textId="53194124" w:rsidR="00A52C64" w:rsidRPr="00E844D1" w:rsidRDefault="00704EA2" w:rsidP="00A52C64">
      <w:pPr>
        <w:jc w:val="both"/>
        <w:rPr>
          <w:color w:val="1F497D" w:themeColor="text2"/>
          <w:lang w:val="en-GB"/>
        </w:rPr>
      </w:pPr>
      <w:r w:rsidRPr="00E844D1">
        <w:rPr>
          <w:b/>
          <w:bCs/>
          <w:color w:val="1F497D" w:themeColor="text2"/>
          <w:lang w:val="en-GB"/>
        </w:rPr>
        <w:t xml:space="preserve">The </w:t>
      </w:r>
      <w:r w:rsidR="00D60EF0" w:rsidRPr="00E844D1">
        <w:rPr>
          <w:b/>
          <w:bCs/>
          <w:color w:val="1F497D" w:themeColor="text2"/>
          <w:lang w:val="en-GB"/>
        </w:rPr>
        <w:t>Strategy anticipates a moderate increase in the volume of new transactions</w:t>
      </w:r>
      <w:r w:rsidR="00D60EF0" w:rsidRPr="00E844D1">
        <w:rPr>
          <w:color w:val="1F497D" w:themeColor="text2"/>
          <w:lang w:val="en-GB"/>
        </w:rPr>
        <w:t xml:space="preserve">, with the volume of new transactions growing by </w:t>
      </w:r>
      <w:r w:rsidRPr="00E844D1">
        <w:rPr>
          <w:color w:val="1F497D" w:themeColor="text2"/>
          <w:lang w:val="en-GB"/>
        </w:rPr>
        <w:t>[…]</w:t>
      </w:r>
      <w:r w:rsidR="00D60EF0" w:rsidRPr="00E844D1">
        <w:rPr>
          <w:color w:val="1F497D" w:themeColor="text2"/>
          <w:lang w:val="en-GB"/>
        </w:rPr>
        <w:t xml:space="preserve"> by 2024</w:t>
      </w:r>
      <w:r w:rsidRPr="00E844D1">
        <w:rPr>
          <w:color w:val="1F497D" w:themeColor="text2"/>
          <w:lang w:val="en-GB"/>
        </w:rPr>
        <w:t>.</w:t>
      </w:r>
    </w:p>
    <w:p w14:paraId="1B2E35D6" w14:textId="5DEBD910" w:rsidR="00556853" w:rsidRPr="00E844D1" w:rsidRDefault="00556853" w:rsidP="00A52C64">
      <w:pPr>
        <w:jc w:val="both"/>
        <w:rPr>
          <w:color w:val="1F497D" w:themeColor="text2"/>
          <w:lang w:val="en-GB"/>
        </w:rPr>
      </w:pPr>
      <w:r w:rsidRPr="00E844D1">
        <w:rPr>
          <w:b/>
          <w:bCs/>
          <w:color w:val="1F497D" w:themeColor="text2"/>
          <w:lang w:val="en-GB"/>
        </w:rPr>
        <w:t>ALTUM's gross portfolio of financial instruments is expected to grow at an average annual rate of […</w:t>
      </w:r>
      <w:r w:rsidRPr="00E844D1">
        <w:rPr>
          <w:color w:val="1F497D" w:themeColor="text2"/>
          <w:lang w:val="en-GB"/>
        </w:rPr>
        <w:t>], reaching a total portfolio size of EUR </w:t>
      </w:r>
      <w:r w:rsidR="00A74DF4" w:rsidRPr="00E844D1">
        <w:rPr>
          <w:color w:val="1F497D" w:themeColor="text2"/>
          <w:lang w:val="en-GB"/>
        </w:rPr>
        <w:t>[…]</w:t>
      </w:r>
      <w:r w:rsidRPr="00E844D1">
        <w:rPr>
          <w:color w:val="1F497D" w:themeColor="text2"/>
          <w:lang w:val="en-GB"/>
        </w:rPr>
        <w:t xml:space="preserve"> billion by the end of 2024</w:t>
      </w:r>
    </w:p>
    <w:p w14:paraId="2C926065" w14:textId="122D90F5" w:rsidR="00A52C64" w:rsidRPr="00E844D1" w:rsidRDefault="00F77A38" w:rsidP="00A52C64">
      <w:pPr>
        <w:jc w:val="both"/>
        <w:rPr>
          <w:color w:val="1F497D" w:themeColor="text2"/>
          <w:lang w:val="en-GB"/>
        </w:rPr>
      </w:pPr>
      <w:r w:rsidRPr="00E844D1">
        <w:rPr>
          <w:color w:val="1F497D" w:themeColor="text2"/>
          <w:lang w:val="en-GB"/>
        </w:rPr>
        <w:t xml:space="preserve">Contribution </w:t>
      </w:r>
      <w:r w:rsidR="00E16DA5" w:rsidRPr="00E844D1">
        <w:rPr>
          <w:color w:val="1F497D" w:themeColor="text2"/>
          <w:lang w:val="en-GB"/>
        </w:rPr>
        <w:t>to economy by ALTUM volumes issued characterises a projected increase in ALTUM’s impact on economic development by facilitating mobilisation of private capital and financial resources in the priority areas</w:t>
      </w:r>
      <w:r w:rsidR="00A52C64" w:rsidRPr="00E844D1">
        <w:rPr>
          <w:color w:val="1F497D" w:themeColor="text2"/>
          <w:lang w:val="en-GB"/>
        </w:rPr>
        <w:t xml:space="preserve">. </w:t>
      </w:r>
    </w:p>
    <w:p w14:paraId="7DF7118D" w14:textId="400CACB6" w:rsidR="00A52C64" w:rsidRPr="00E844D1" w:rsidRDefault="00F77A38" w:rsidP="00A52C64">
      <w:pPr>
        <w:jc w:val="both"/>
        <w:rPr>
          <w:color w:val="1F497D" w:themeColor="text2"/>
          <w:lang w:val="en-GB"/>
        </w:rPr>
      </w:pPr>
      <w:r w:rsidRPr="00E844D1">
        <w:rPr>
          <w:color w:val="1F497D" w:themeColor="text2"/>
          <w:lang w:val="en-GB"/>
        </w:rPr>
        <w:lastRenderedPageBreak/>
        <w:t xml:space="preserve">Return on Equity (ROE) is planned to remain above </w:t>
      </w:r>
      <w:r w:rsidR="003D7CF7" w:rsidRPr="00E844D1">
        <w:rPr>
          <w:color w:val="1F497D" w:themeColor="text2"/>
          <w:lang w:val="en-GB"/>
        </w:rPr>
        <w:t>[…]</w:t>
      </w:r>
      <w:r w:rsidRPr="00E844D1">
        <w:rPr>
          <w:color w:val="1F497D" w:themeColor="text2"/>
          <w:lang w:val="en-GB"/>
        </w:rPr>
        <w:t>% during the Strategy implementation period</w:t>
      </w:r>
      <w:r w:rsidR="00024DB1" w:rsidRPr="00E844D1">
        <w:rPr>
          <w:color w:val="1F497D" w:themeColor="text2"/>
          <w:lang w:val="en-GB"/>
        </w:rPr>
        <w:t>.</w:t>
      </w:r>
      <w:r w:rsidR="00A52C64" w:rsidRPr="00E844D1">
        <w:rPr>
          <w:color w:val="1F497D" w:themeColor="text2"/>
          <w:lang w:val="en-GB"/>
        </w:rPr>
        <w:t xml:space="preserve"> </w:t>
      </w:r>
    </w:p>
    <w:p w14:paraId="0A695B04" w14:textId="0A980BBD" w:rsidR="00A52C64" w:rsidRPr="00E844D1" w:rsidRDefault="00CD6FCD" w:rsidP="00510963">
      <w:pPr>
        <w:jc w:val="both"/>
        <w:rPr>
          <w:color w:val="1F497D" w:themeColor="text2"/>
          <w:lang w:val="en-GB"/>
        </w:rPr>
      </w:pPr>
      <w:r w:rsidRPr="00E844D1">
        <w:rPr>
          <w:color w:val="1F497D" w:themeColor="text2"/>
          <w:lang w:val="en-GB"/>
        </w:rPr>
        <w:t>ALTUM's projected profit is calculated taking into account the approved provisions of the state support programmes, the projected financial results including</w:t>
      </w:r>
      <w:r w:rsidR="00A52C64" w:rsidRPr="00E844D1">
        <w:rPr>
          <w:color w:val="1F497D" w:themeColor="text2"/>
          <w:lang w:val="en-GB"/>
        </w:rPr>
        <w:t xml:space="preserve">. </w:t>
      </w:r>
    </w:p>
    <w:bookmarkEnd w:id="1"/>
    <w:p w14:paraId="724CF7BC" w14:textId="65C4791A" w:rsidR="001D0C23" w:rsidRPr="00E844D1" w:rsidRDefault="001D0C23" w:rsidP="001D0C23">
      <w:pPr>
        <w:jc w:val="both"/>
        <w:rPr>
          <w:color w:val="1F497D" w:themeColor="text2"/>
          <w:lang w:val="en-GB"/>
        </w:rPr>
      </w:pPr>
      <w:r w:rsidRPr="00E844D1">
        <w:rPr>
          <w:color w:val="1F497D" w:themeColor="text2"/>
          <w:lang w:val="en-GB"/>
        </w:rPr>
        <w:t>Equity at the end of the reporting year is expected to show positive dynamics</w:t>
      </w:r>
      <w:r w:rsidR="00BA7B9D" w:rsidRPr="00E844D1">
        <w:rPr>
          <w:color w:val="1F497D" w:themeColor="text2"/>
          <w:lang w:val="en-GB"/>
        </w:rPr>
        <w:t>.</w:t>
      </w:r>
    </w:p>
    <w:p w14:paraId="0DC8CAF4" w14:textId="7328B643" w:rsidR="001D0C23" w:rsidRPr="00E844D1" w:rsidRDefault="00BA7B9D" w:rsidP="001D0C23">
      <w:pPr>
        <w:jc w:val="both"/>
        <w:rPr>
          <w:color w:val="1F497D" w:themeColor="text2"/>
          <w:lang w:val="en-GB"/>
        </w:rPr>
      </w:pPr>
      <w:r w:rsidRPr="00E844D1">
        <w:rPr>
          <w:color w:val="1F497D" w:themeColor="text2"/>
          <w:lang w:val="en-GB"/>
        </w:rPr>
        <w:t xml:space="preserve">To </w:t>
      </w:r>
      <w:r w:rsidR="001D0C23" w:rsidRPr="00E844D1">
        <w:rPr>
          <w:color w:val="1F497D" w:themeColor="text2"/>
          <w:lang w:val="en-GB"/>
        </w:rPr>
        <w:t xml:space="preserve">ensure </w:t>
      </w:r>
      <w:r w:rsidRPr="00E844D1">
        <w:rPr>
          <w:color w:val="1F497D" w:themeColor="text2"/>
          <w:lang w:val="en-GB"/>
        </w:rPr>
        <w:t xml:space="preserve">ALTUM's </w:t>
      </w:r>
      <w:r w:rsidR="001D0C23" w:rsidRPr="00E844D1">
        <w:rPr>
          <w:color w:val="1F497D" w:themeColor="text2"/>
          <w:lang w:val="en-GB"/>
        </w:rPr>
        <w:t>financial efficiency, the Cost-to-Income Ratio is planned to be no more than 65%.</w:t>
      </w:r>
    </w:p>
    <w:p w14:paraId="7433C585" w14:textId="40A1F556" w:rsidR="00FD5C04" w:rsidRPr="00E844D1" w:rsidRDefault="00DD2747" w:rsidP="00312801">
      <w:pPr>
        <w:spacing w:after="200" w:line="276" w:lineRule="auto"/>
        <w:jc w:val="both"/>
        <w:rPr>
          <w:color w:val="1F497D" w:themeColor="text2"/>
          <w:lang w:val="en-GB"/>
        </w:rPr>
      </w:pPr>
      <w:r w:rsidRPr="00E844D1">
        <w:rPr>
          <w:b/>
          <w:bCs/>
          <w:color w:val="1F497D" w:themeColor="text2"/>
          <w:lang w:val="en-GB"/>
        </w:rPr>
        <w:t>Altum will particularly focus on environmental, social and corporate governance (ESG) considerations</w:t>
      </w:r>
      <w:r w:rsidRPr="00E844D1">
        <w:rPr>
          <w:color w:val="1F497D" w:themeColor="text2"/>
          <w:lang w:val="en-GB"/>
        </w:rPr>
        <w:t>, both in financing decisions and in Altum's internal processes. The plan is to develop ESG criteria and sustainability targets for the financed projects, integrate them into the lending monitoring, to review and analyse the existing client portfolio, and gradually withdraw from financing projects that do not meet the ESG criteria set by ALTUM</w:t>
      </w:r>
      <w:r w:rsidR="00BA5332" w:rsidRPr="00E844D1">
        <w:rPr>
          <w:color w:val="1F497D" w:themeColor="text2"/>
          <w:lang w:val="en-GB"/>
        </w:rPr>
        <w:t>.</w:t>
      </w:r>
    </w:p>
    <w:p w14:paraId="1299EACC" w14:textId="6BDACEA2" w:rsidR="007D61AD" w:rsidRPr="00E844D1" w:rsidRDefault="004378E2" w:rsidP="00FD5C04">
      <w:pPr>
        <w:jc w:val="both"/>
        <w:rPr>
          <w:color w:val="1F497D" w:themeColor="text2"/>
          <w:lang w:val="en-GB"/>
        </w:rPr>
      </w:pPr>
      <w:r w:rsidRPr="00E844D1">
        <w:rPr>
          <w:color w:val="1F497D" w:themeColor="text2"/>
          <w:lang w:val="en-GB"/>
        </w:rPr>
        <w:t>ALTUM will base its activities on standardisation of solutions, further optimisation of internal processes and the IT system modernisation</w:t>
      </w:r>
      <w:r w:rsidR="007D61AD" w:rsidRPr="00E844D1">
        <w:rPr>
          <w:color w:val="1F497D" w:themeColor="text2"/>
          <w:lang w:val="en-GB"/>
        </w:rPr>
        <w:t>.</w:t>
      </w:r>
    </w:p>
    <w:p w14:paraId="4A57025D" w14:textId="3167CF58" w:rsidR="00FD5C04" w:rsidRPr="00E844D1" w:rsidRDefault="00FD5C04" w:rsidP="00CE7F3B">
      <w:pPr>
        <w:spacing w:after="200" w:line="276" w:lineRule="auto"/>
        <w:jc w:val="both"/>
        <w:rPr>
          <w:color w:val="1F497D" w:themeColor="text2"/>
          <w:lang w:val="en-GB"/>
        </w:rPr>
      </w:pPr>
    </w:p>
    <w:p w14:paraId="768A372F" w14:textId="2F740C92" w:rsidR="006D4B17" w:rsidRPr="00E844D1" w:rsidRDefault="006D4B17" w:rsidP="00CE7F3B">
      <w:pPr>
        <w:spacing w:after="200" w:line="276" w:lineRule="auto"/>
        <w:jc w:val="both"/>
        <w:rPr>
          <w:color w:val="1F497D" w:themeColor="text2"/>
          <w:lang w:val="en-GB"/>
        </w:rPr>
      </w:pPr>
    </w:p>
    <w:p w14:paraId="121318AE" w14:textId="01A6844F" w:rsidR="006D4B17" w:rsidRPr="00E844D1" w:rsidRDefault="006D4B17" w:rsidP="00CE7F3B">
      <w:pPr>
        <w:spacing w:after="200" w:line="276" w:lineRule="auto"/>
        <w:jc w:val="both"/>
        <w:rPr>
          <w:color w:val="1F497D" w:themeColor="text2"/>
          <w:lang w:val="en-GB"/>
        </w:rPr>
      </w:pPr>
    </w:p>
    <w:p w14:paraId="6C2E8DE8" w14:textId="5106FADD" w:rsidR="006D4B17" w:rsidRPr="00E844D1" w:rsidRDefault="006D4B17" w:rsidP="00CE7F3B">
      <w:pPr>
        <w:spacing w:after="200" w:line="276" w:lineRule="auto"/>
        <w:jc w:val="both"/>
        <w:rPr>
          <w:color w:val="1F497D" w:themeColor="text2"/>
          <w:lang w:val="en-GB"/>
        </w:rPr>
      </w:pPr>
    </w:p>
    <w:p w14:paraId="13D2BFC9" w14:textId="17145126" w:rsidR="006D4B17" w:rsidRPr="00E844D1" w:rsidRDefault="006D4B17" w:rsidP="00CE7F3B">
      <w:pPr>
        <w:spacing w:after="200" w:line="276" w:lineRule="auto"/>
        <w:jc w:val="both"/>
        <w:rPr>
          <w:color w:val="1F497D" w:themeColor="text2"/>
          <w:lang w:val="en-GB"/>
        </w:rPr>
      </w:pPr>
    </w:p>
    <w:p w14:paraId="0179CB17" w14:textId="3870F23F" w:rsidR="006D4B17" w:rsidRPr="00E844D1" w:rsidRDefault="006D4B17" w:rsidP="00CE7F3B">
      <w:pPr>
        <w:spacing w:after="200" w:line="276" w:lineRule="auto"/>
        <w:jc w:val="both"/>
        <w:rPr>
          <w:color w:val="1F497D" w:themeColor="text2"/>
          <w:lang w:val="en-GB"/>
        </w:rPr>
      </w:pPr>
    </w:p>
    <w:p w14:paraId="600A19E7" w14:textId="7E908F00" w:rsidR="006D4B17" w:rsidRPr="00E844D1" w:rsidRDefault="006D4B17" w:rsidP="00CE7F3B">
      <w:pPr>
        <w:spacing w:after="200" w:line="276" w:lineRule="auto"/>
        <w:jc w:val="both"/>
        <w:rPr>
          <w:color w:val="1F497D" w:themeColor="text2"/>
          <w:lang w:val="en-GB"/>
        </w:rPr>
      </w:pPr>
    </w:p>
    <w:p w14:paraId="0ACAFC46" w14:textId="283CB3EA" w:rsidR="006D4B17" w:rsidRPr="00E844D1" w:rsidRDefault="006D4B17" w:rsidP="00CE7F3B">
      <w:pPr>
        <w:spacing w:after="200" w:line="276" w:lineRule="auto"/>
        <w:jc w:val="both"/>
        <w:rPr>
          <w:color w:val="1F497D" w:themeColor="text2"/>
          <w:lang w:val="en-GB"/>
        </w:rPr>
      </w:pPr>
    </w:p>
    <w:p w14:paraId="3BCEF179" w14:textId="0D128427" w:rsidR="006D4B17" w:rsidRPr="00E844D1" w:rsidRDefault="006D4B17" w:rsidP="00CE7F3B">
      <w:pPr>
        <w:spacing w:after="200" w:line="276" w:lineRule="auto"/>
        <w:jc w:val="both"/>
        <w:rPr>
          <w:color w:val="1F497D" w:themeColor="text2"/>
          <w:lang w:val="en-GB"/>
        </w:rPr>
      </w:pPr>
    </w:p>
    <w:p w14:paraId="1A6493CD" w14:textId="1F86EBD4" w:rsidR="006D4B17" w:rsidRPr="00E844D1" w:rsidRDefault="006D4B17" w:rsidP="00CE7F3B">
      <w:pPr>
        <w:spacing w:after="200" w:line="276" w:lineRule="auto"/>
        <w:jc w:val="both"/>
        <w:rPr>
          <w:color w:val="1F497D" w:themeColor="text2"/>
          <w:lang w:val="en-GB"/>
        </w:rPr>
      </w:pPr>
    </w:p>
    <w:p w14:paraId="1611DB04" w14:textId="460BE85E" w:rsidR="006D4B17" w:rsidRPr="00E844D1" w:rsidRDefault="006D4B17" w:rsidP="00CE7F3B">
      <w:pPr>
        <w:spacing w:after="200" w:line="276" w:lineRule="auto"/>
        <w:jc w:val="both"/>
        <w:rPr>
          <w:color w:val="1F497D" w:themeColor="text2"/>
          <w:lang w:val="en-GB"/>
        </w:rPr>
      </w:pPr>
    </w:p>
    <w:p w14:paraId="51DE35AA" w14:textId="54BD9A97" w:rsidR="006D4B17" w:rsidRPr="00E844D1" w:rsidRDefault="006D4B17" w:rsidP="00CE7F3B">
      <w:pPr>
        <w:spacing w:after="200" w:line="276" w:lineRule="auto"/>
        <w:jc w:val="both"/>
        <w:rPr>
          <w:color w:val="1F497D" w:themeColor="text2"/>
          <w:lang w:val="en-GB"/>
        </w:rPr>
      </w:pPr>
    </w:p>
    <w:p w14:paraId="08E078E9" w14:textId="268B4542" w:rsidR="006D4B17" w:rsidRPr="00E844D1" w:rsidRDefault="006D4B17" w:rsidP="00CE7F3B">
      <w:pPr>
        <w:spacing w:after="200" w:line="276" w:lineRule="auto"/>
        <w:jc w:val="both"/>
        <w:rPr>
          <w:color w:val="1F497D" w:themeColor="text2"/>
          <w:lang w:val="en-GB"/>
        </w:rPr>
      </w:pPr>
    </w:p>
    <w:p w14:paraId="47ECBACF" w14:textId="5FC77C20" w:rsidR="006D4B17" w:rsidRPr="00E844D1" w:rsidRDefault="006D4B17" w:rsidP="00CE7F3B">
      <w:pPr>
        <w:spacing w:after="200" w:line="276" w:lineRule="auto"/>
        <w:jc w:val="both"/>
        <w:rPr>
          <w:color w:val="1F497D" w:themeColor="text2"/>
          <w:lang w:val="en-GB"/>
        </w:rPr>
      </w:pPr>
    </w:p>
    <w:p w14:paraId="02F1CB2B" w14:textId="110BE78C" w:rsidR="006D4B17" w:rsidRPr="00E844D1" w:rsidRDefault="006D4B17" w:rsidP="00CE7F3B">
      <w:pPr>
        <w:spacing w:after="200" w:line="276" w:lineRule="auto"/>
        <w:jc w:val="both"/>
        <w:rPr>
          <w:color w:val="1F497D" w:themeColor="text2"/>
          <w:lang w:val="en-GB"/>
        </w:rPr>
      </w:pPr>
    </w:p>
    <w:p w14:paraId="0D837FAA" w14:textId="08C54200" w:rsidR="006D4B17" w:rsidRPr="00E844D1" w:rsidRDefault="006D4B17" w:rsidP="00CE7F3B">
      <w:pPr>
        <w:spacing w:after="200" w:line="276" w:lineRule="auto"/>
        <w:jc w:val="both"/>
        <w:rPr>
          <w:color w:val="1F497D" w:themeColor="text2"/>
          <w:lang w:val="en-GB"/>
        </w:rPr>
      </w:pPr>
    </w:p>
    <w:p w14:paraId="1281B80B" w14:textId="157E40C3" w:rsidR="006D4B17" w:rsidRPr="00E844D1" w:rsidRDefault="006D4B17" w:rsidP="00CE7F3B">
      <w:pPr>
        <w:spacing w:after="200" w:line="276" w:lineRule="auto"/>
        <w:jc w:val="both"/>
        <w:rPr>
          <w:color w:val="1F497D" w:themeColor="text2"/>
          <w:lang w:val="en-GB"/>
        </w:rPr>
      </w:pPr>
    </w:p>
    <w:p w14:paraId="27872640" w14:textId="77777777" w:rsidR="006D4B17" w:rsidRPr="00E844D1" w:rsidRDefault="006D4B17" w:rsidP="00CE7F3B">
      <w:pPr>
        <w:spacing w:after="200" w:line="276" w:lineRule="auto"/>
        <w:jc w:val="both"/>
        <w:rPr>
          <w:color w:val="1F497D" w:themeColor="text2"/>
          <w:lang w:val="en-GB"/>
        </w:rPr>
      </w:pPr>
    </w:p>
    <w:p w14:paraId="29607220" w14:textId="5E9C386D" w:rsidR="009C461F" w:rsidRPr="00E844D1" w:rsidRDefault="009C461F" w:rsidP="006D06CE">
      <w:pPr>
        <w:jc w:val="both"/>
        <w:rPr>
          <w:rStyle w:val="apple-converted-space"/>
          <w:color w:val="1F497D" w:themeColor="text2"/>
          <w:szCs w:val="18"/>
          <w:lang w:val="en-GB"/>
        </w:rPr>
      </w:pPr>
      <w:r w:rsidRPr="00E844D1">
        <w:rPr>
          <w:rStyle w:val="apple-converted-space"/>
          <w:color w:val="1F497D" w:themeColor="text2"/>
          <w:szCs w:val="18"/>
          <w:lang w:val="en-GB"/>
        </w:rPr>
        <w:t xml:space="preserve">© </w:t>
      </w:r>
      <w:r w:rsidR="00A74769" w:rsidRPr="00E844D1">
        <w:rPr>
          <w:rStyle w:val="apple-converted-space"/>
          <w:szCs w:val="18"/>
          <w:lang w:val="en-GB"/>
        </w:rPr>
        <w:t>The information disclosed in the strategy may be quoted or copied, providing an accurate reference to this document. Accuracy and no loss of the context must be ensured when, fully or partially,</w:t>
      </w:r>
      <w:r w:rsidR="00A74769" w:rsidRPr="00E844D1" w:rsidDel="009F7DC4">
        <w:rPr>
          <w:rStyle w:val="apple-converted-space"/>
          <w:szCs w:val="18"/>
          <w:lang w:val="en-GB"/>
        </w:rPr>
        <w:t xml:space="preserve"> </w:t>
      </w:r>
      <w:r w:rsidR="00A74769" w:rsidRPr="00E844D1">
        <w:rPr>
          <w:rStyle w:val="apple-converted-space"/>
          <w:szCs w:val="18"/>
          <w:lang w:val="en-GB"/>
        </w:rPr>
        <w:t>quoting or copying the strategy or the information included therein</w:t>
      </w:r>
      <w:r w:rsidRPr="00E844D1">
        <w:rPr>
          <w:rStyle w:val="apple-converted-space"/>
          <w:color w:val="1F497D" w:themeColor="text2"/>
          <w:szCs w:val="18"/>
          <w:lang w:val="en-GB"/>
        </w:rPr>
        <w:t xml:space="preserve">. </w:t>
      </w:r>
    </w:p>
    <w:p w14:paraId="7406FD7A" w14:textId="0ADEF0EB" w:rsidR="00F43085" w:rsidRPr="00E844D1" w:rsidRDefault="001D5857" w:rsidP="00CA0124">
      <w:pPr>
        <w:rPr>
          <w:rStyle w:val="apple-converted-space"/>
          <w:color w:val="1F497D" w:themeColor="text2"/>
          <w:szCs w:val="18"/>
          <w:lang w:val="en-GB"/>
        </w:rPr>
      </w:pPr>
      <w:r w:rsidRPr="00E844D1">
        <w:rPr>
          <w:rStyle w:val="apple-converted-space"/>
          <w:szCs w:val="18"/>
          <w:lang w:val="en-GB"/>
        </w:rPr>
        <w:t>All amounts in this document are presented in the euro and rou</w:t>
      </w:r>
      <w:r w:rsidR="00B6081E">
        <w:rPr>
          <w:rStyle w:val="apple-converted-space"/>
          <w:szCs w:val="18"/>
          <w:lang w:val="en-GB"/>
        </w:rPr>
        <w:t>nded</w:t>
      </w:r>
      <w:r w:rsidR="009C461F" w:rsidRPr="00E844D1">
        <w:rPr>
          <w:rStyle w:val="apple-converted-space"/>
          <w:color w:val="1F497D" w:themeColor="text2"/>
          <w:szCs w:val="18"/>
          <w:lang w:val="en-GB"/>
        </w:rPr>
        <w:t xml:space="preserve">.  </w:t>
      </w:r>
    </w:p>
    <w:p w14:paraId="08B5C4E8" w14:textId="77777777" w:rsidR="00F43085" w:rsidRPr="00E844D1" w:rsidRDefault="00F43085">
      <w:pPr>
        <w:spacing w:after="0"/>
        <w:rPr>
          <w:rStyle w:val="apple-converted-space"/>
          <w:color w:val="1F497D" w:themeColor="text2"/>
          <w:szCs w:val="18"/>
          <w:lang w:val="en-GB"/>
        </w:rPr>
      </w:pPr>
      <w:r w:rsidRPr="00E844D1">
        <w:rPr>
          <w:rStyle w:val="apple-converted-space"/>
          <w:color w:val="1F497D" w:themeColor="text2"/>
          <w:szCs w:val="18"/>
          <w:lang w:val="en-GB"/>
        </w:rPr>
        <w:lastRenderedPageBreak/>
        <w:br w:type="page"/>
      </w:r>
    </w:p>
    <w:p w14:paraId="209046B3" w14:textId="091B1B03" w:rsidR="006F3D32" w:rsidRPr="00E844D1" w:rsidRDefault="006F3D32" w:rsidP="007A546D">
      <w:pPr>
        <w:pStyle w:val="Heading1"/>
        <w:rPr>
          <w:lang w:val="en-GB"/>
        </w:rPr>
      </w:pPr>
      <w:bookmarkStart w:id="2" w:name="_Toc531090715"/>
      <w:bookmarkStart w:id="3" w:name="_Toc134618250"/>
      <w:r w:rsidRPr="00E844D1">
        <w:rPr>
          <w:lang w:val="en-GB"/>
        </w:rPr>
        <w:lastRenderedPageBreak/>
        <w:t xml:space="preserve">Altum </w:t>
      </w:r>
      <w:bookmarkEnd w:id="2"/>
      <w:r w:rsidR="00C85601" w:rsidRPr="00E844D1">
        <w:rPr>
          <w:lang w:val="en-GB"/>
        </w:rPr>
        <w:t>description</w:t>
      </w:r>
      <w:bookmarkEnd w:id="3"/>
    </w:p>
    <w:p w14:paraId="2973BB13" w14:textId="3251FD17" w:rsidR="006F3D32" w:rsidRPr="00E844D1" w:rsidRDefault="00C85601" w:rsidP="004C1EC5">
      <w:pPr>
        <w:pStyle w:val="Heading2"/>
        <w:numPr>
          <w:ilvl w:val="1"/>
          <w:numId w:val="3"/>
        </w:numPr>
        <w:ind w:left="1134" w:hanging="1134"/>
        <w:rPr>
          <w:lang w:val="en-GB"/>
        </w:rPr>
      </w:pPr>
      <w:bookmarkStart w:id="4" w:name="_Toc134618251"/>
      <w:r w:rsidRPr="00E844D1">
        <w:rPr>
          <w:lang w:val="en-GB"/>
        </w:rPr>
        <w:t xml:space="preserve">General </w:t>
      </w:r>
      <w:r w:rsidR="00161C9E" w:rsidRPr="00E844D1">
        <w:rPr>
          <w:lang w:val="en-GB"/>
        </w:rPr>
        <w:t>Information</w:t>
      </w:r>
      <w:bookmarkEnd w:id="4"/>
    </w:p>
    <w:p w14:paraId="43B4C489" w14:textId="5D8EA340" w:rsidR="003C7A7A" w:rsidRPr="00E844D1" w:rsidRDefault="00304EEE" w:rsidP="006D06CE">
      <w:pPr>
        <w:jc w:val="both"/>
        <w:rPr>
          <w:color w:val="1F497D" w:themeColor="text2"/>
          <w:lang w:val="en-GB"/>
        </w:rPr>
      </w:pPr>
      <w:bookmarkStart w:id="5" w:name="_Hlk92708380"/>
      <w:r w:rsidRPr="00E844D1">
        <w:rPr>
          <w:lang w:val="en-GB"/>
        </w:rPr>
        <w:t>ALTUM</w:t>
      </w:r>
      <w:r w:rsidRPr="00E844D1">
        <w:rPr>
          <w:rStyle w:val="FootnoteReference"/>
          <w:lang w:val="en-GB"/>
        </w:rPr>
        <w:footnoteReference w:id="2"/>
      </w:r>
      <w:r w:rsidRPr="00E844D1">
        <w:rPr>
          <w:lang w:val="en-GB"/>
        </w:rPr>
        <w:t xml:space="preserve"> is a state-owned financial institution which implements support and development programmes by means of financial instruments and grants, realising national economic policy as well as taking care of accomplishing other governmental assignments defined in regulatory enactments. The primary goal of operations is correcting market failures by means of various support instruments, thus contributing to the development of national economy</w:t>
      </w:r>
      <w:r w:rsidR="003C7A7A" w:rsidRPr="00E844D1">
        <w:rPr>
          <w:color w:val="1F497D" w:themeColor="text2"/>
          <w:lang w:val="en-GB"/>
        </w:rPr>
        <w:t>.</w:t>
      </w:r>
    </w:p>
    <w:p w14:paraId="263AA5E0" w14:textId="77777777" w:rsidR="00DB77DD" w:rsidRPr="00E844D1" w:rsidRDefault="00DB77DD" w:rsidP="00DB77DD">
      <w:pPr>
        <w:jc w:val="both"/>
        <w:rPr>
          <w:color w:val="1F497D" w:themeColor="text2"/>
          <w:lang w:val="en-GB"/>
        </w:rPr>
      </w:pPr>
      <w:bookmarkStart w:id="6" w:name="_Hlk84423953"/>
      <w:bookmarkEnd w:id="5"/>
      <w:r w:rsidRPr="00E844D1">
        <w:rPr>
          <w:color w:val="1F497D" w:themeColor="text2"/>
          <w:lang w:val="en-GB"/>
        </w:rPr>
        <w:t>The decision on the establishment of ALTUM was made by the Cabinet on 17 December 2013. Its purpose was to integrate three capital companies</w:t>
      </w:r>
      <w:r w:rsidRPr="00E844D1">
        <w:rPr>
          <w:color w:val="1F497D" w:themeColor="text2"/>
          <w:vertAlign w:val="superscript"/>
          <w:lang w:val="en-GB"/>
        </w:rPr>
        <w:footnoteReference w:id="3"/>
      </w:r>
      <w:r w:rsidRPr="00E844D1">
        <w:rPr>
          <w:color w:val="1F497D" w:themeColor="text2"/>
          <w:lang w:val="en-GB"/>
        </w:rPr>
        <w:t xml:space="preserve"> previously independently engaged in providing state support in a single institution and hold state resources for implementing state support and development programmes at one place. ALTUM's strategic objective was set by the Cabinet Order of 17 December 2013 "On Establishment of the Joint Stock Company "Development Finance Institution". ALTUM was established with the specific objective set out in the Cabinet Order, namely, the implementation of state support and development programmes. At the same time, the Cabinet defined the following tasks for: 1) implement programmes approved by the Cabinet; 2) participate in the elaboration of state support and development programmes within the scope of competence and in cooperation with the responsible line ministry, representatives of the non-governmental sector and other cooperation partners; 3) collect, summarize and provide information to policy-makers on state support and development programmes; 4) ensure transparency and professional monitoring of state support and development programmes (in the form of financial instruments).</w:t>
      </w:r>
    </w:p>
    <w:tbl>
      <w:tblPr>
        <w:tblW w:w="0" w:type="auto"/>
        <w:tblInd w:w="108" w:type="dxa"/>
        <w:tblLook w:val="04A0" w:firstRow="1" w:lastRow="0" w:firstColumn="1" w:lastColumn="0" w:noHBand="0" w:noVBand="1"/>
      </w:tblPr>
      <w:tblGrid>
        <w:gridCol w:w="1519"/>
        <w:gridCol w:w="1604"/>
        <w:gridCol w:w="1624"/>
        <w:gridCol w:w="1583"/>
        <w:gridCol w:w="1600"/>
        <w:gridCol w:w="1600"/>
      </w:tblGrid>
      <w:tr w:rsidR="00312CB6" w:rsidRPr="00E844D1" w14:paraId="0D5DD810" w14:textId="77777777" w:rsidTr="00312CB6">
        <w:trPr>
          <w:trHeight w:val="799"/>
        </w:trPr>
        <w:tc>
          <w:tcPr>
            <w:tcW w:w="1519" w:type="dxa"/>
            <w:shd w:val="clear" w:color="auto" w:fill="00467F"/>
            <w:vAlign w:val="center"/>
          </w:tcPr>
          <w:p w14:paraId="5774F1C4" w14:textId="4FD889DB" w:rsidR="00312CB6" w:rsidRPr="00E844D1" w:rsidRDefault="00312CB6" w:rsidP="00312CB6">
            <w:pPr>
              <w:spacing w:after="0"/>
              <w:jc w:val="center"/>
              <w:rPr>
                <w:color w:val="FFFFFF"/>
                <w:lang w:val="en-GB"/>
              </w:rPr>
            </w:pPr>
            <w:r w:rsidRPr="00E844D1">
              <w:rPr>
                <w:color w:val="FFFFFF"/>
                <w:lang w:val="en-GB"/>
              </w:rPr>
              <w:t>Share capital</w:t>
            </w:r>
          </w:p>
        </w:tc>
        <w:tc>
          <w:tcPr>
            <w:tcW w:w="1604" w:type="dxa"/>
            <w:shd w:val="clear" w:color="auto" w:fill="00467F"/>
            <w:vAlign w:val="center"/>
          </w:tcPr>
          <w:p w14:paraId="3C6BD15B" w14:textId="0809E18C" w:rsidR="00312CB6" w:rsidRPr="00E844D1" w:rsidRDefault="00312CB6" w:rsidP="00312CB6">
            <w:pPr>
              <w:spacing w:after="0"/>
              <w:jc w:val="center"/>
              <w:rPr>
                <w:color w:val="FFFFFF"/>
                <w:lang w:val="en-GB"/>
              </w:rPr>
            </w:pPr>
            <w:r w:rsidRPr="00E844D1">
              <w:rPr>
                <w:color w:val="FFFFFF"/>
                <w:lang w:val="en-GB"/>
              </w:rPr>
              <w:t>Number of shares</w:t>
            </w:r>
          </w:p>
        </w:tc>
        <w:tc>
          <w:tcPr>
            <w:tcW w:w="1624" w:type="dxa"/>
            <w:shd w:val="clear" w:color="auto" w:fill="00467F"/>
            <w:vAlign w:val="center"/>
          </w:tcPr>
          <w:p w14:paraId="0F4B7225" w14:textId="721C5BFC" w:rsidR="00312CB6" w:rsidRPr="00E844D1" w:rsidRDefault="00312CB6" w:rsidP="00312CB6">
            <w:pPr>
              <w:spacing w:after="0"/>
              <w:jc w:val="center"/>
              <w:rPr>
                <w:color w:val="FFFFFF"/>
                <w:lang w:val="en-GB"/>
              </w:rPr>
            </w:pPr>
            <w:r w:rsidRPr="00E844D1">
              <w:rPr>
                <w:color w:val="FFFFFF"/>
                <w:lang w:val="en-GB"/>
              </w:rPr>
              <w:t>Face value of a share</w:t>
            </w:r>
          </w:p>
        </w:tc>
        <w:tc>
          <w:tcPr>
            <w:tcW w:w="1583" w:type="dxa"/>
            <w:shd w:val="clear" w:color="auto" w:fill="00467F"/>
            <w:vAlign w:val="center"/>
          </w:tcPr>
          <w:p w14:paraId="5C66A000" w14:textId="72AB59BC" w:rsidR="00312CB6" w:rsidRPr="00E844D1" w:rsidRDefault="00312CB6" w:rsidP="00312CB6">
            <w:pPr>
              <w:spacing w:after="0"/>
              <w:jc w:val="center"/>
              <w:rPr>
                <w:color w:val="FFFFFF"/>
                <w:lang w:val="en-GB"/>
              </w:rPr>
            </w:pPr>
            <w:r w:rsidRPr="00E844D1">
              <w:rPr>
                <w:color w:val="FFFFFF"/>
                <w:lang w:val="en-GB"/>
              </w:rPr>
              <w:t>Assets (gross)</w:t>
            </w:r>
            <w:r w:rsidRPr="00E844D1">
              <w:rPr>
                <w:rStyle w:val="FootnoteReference"/>
                <w:color w:val="FFFFFF"/>
                <w:szCs w:val="16"/>
                <w:lang w:val="en-GB"/>
              </w:rPr>
              <w:footnoteReference w:id="4"/>
            </w:r>
          </w:p>
        </w:tc>
        <w:tc>
          <w:tcPr>
            <w:tcW w:w="1600" w:type="dxa"/>
            <w:shd w:val="clear" w:color="auto" w:fill="00467F"/>
            <w:vAlign w:val="center"/>
          </w:tcPr>
          <w:p w14:paraId="6815006E" w14:textId="7BA12787" w:rsidR="00312CB6" w:rsidRPr="00E844D1" w:rsidRDefault="00312CB6" w:rsidP="00312CB6">
            <w:pPr>
              <w:spacing w:after="0"/>
              <w:jc w:val="center"/>
              <w:rPr>
                <w:color w:val="FFFFFF"/>
                <w:lang w:val="en-GB"/>
              </w:rPr>
            </w:pPr>
            <w:r w:rsidRPr="00E844D1">
              <w:rPr>
                <w:color w:val="FFFFFF"/>
                <w:lang w:val="en-GB"/>
              </w:rPr>
              <w:t>Profit before tax</w:t>
            </w:r>
            <w:r w:rsidRPr="00E844D1">
              <w:rPr>
                <w:rStyle w:val="FootnoteReference"/>
                <w:color w:val="FFFFFF"/>
                <w:szCs w:val="16"/>
                <w:lang w:val="en-GB"/>
              </w:rPr>
              <w:footnoteReference w:id="5"/>
            </w:r>
          </w:p>
        </w:tc>
        <w:tc>
          <w:tcPr>
            <w:tcW w:w="1600" w:type="dxa"/>
            <w:shd w:val="clear" w:color="auto" w:fill="00467F"/>
            <w:vAlign w:val="center"/>
          </w:tcPr>
          <w:p w14:paraId="08BE7366" w14:textId="53258D61" w:rsidR="00312CB6" w:rsidRPr="00E844D1" w:rsidRDefault="00312CB6" w:rsidP="00312CB6">
            <w:pPr>
              <w:spacing w:after="0"/>
              <w:jc w:val="center"/>
              <w:rPr>
                <w:color w:val="FFFFFF"/>
                <w:lang w:val="en-GB"/>
              </w:rPr>
            </w:pPr>
            <w:r w:rsidRPr="00E844D1">
              <w:rPr>
                <w:color w:val="FFFFFF"/>
                <w:lang w:val="en-GB"/>
              </w:rPr>
              <w:t>Number of employees</w:t>
            </w:r>
            <w:r w:rsidRPr="00E844D1">
              <w:rPr>
                <w:rStyle w:val="FootnoteReference"/>
                <w:color w:val="FFFFFF"/>
                <w:szCs w:val="16"/>
                <w:lang w:val="en-GB"/>
              </w:rPr>
              <w:footnoteReference w:id="6"/>
            </w:r>
          </w:p>
        </w:tc>
      </w:tr>
      <w:tr w:rsidR="00CA52DE" w:rsidRPr="00E844D1" w14:paraId="44BF447E" w14:textId="77777777" w:rsidTr="00312CB6">
        <w:trPr>
          <w:trHeight w:val="631"/>
        </w:trPr>
        <w:tc>
          <w:tcPr>
            <w:tcW w:w="1519" w:type="dxa"/>
            <w:shd w:val="clear" w:color="auto" w:fill="auto"/>
            <w:vAlign w:val="center"/>
          </w:tcPr>
          <w:p w14:paraId="6436A6A4" w14:textId="77777777" w:rsidR="00973BE9" w:rsidRPr="00E844D1" w:rsidRDefault="00973BE9" w:rsidP="00D8359F">
            <w:pPr>
              <w:spacing w:after="0"/>
              <w:jc w:val="center"/>
              <w:rPr>
                <w:lang w:val="en-GB"/>
              </w:rPr>
            </w:pPr>
            <w:r w:rsidRPr="00E844D1">
              <w:rPr>
                <w:lang w:val="en-GB"/>
              </w:rPr>
              <w:t>204 862 333</w:t>
            </w:r>
          </w:p>
        </w:tc>
        <w:tc>
          <w:tcPr>
            <w:tcW w:w="1604" w:type="dxa"/>
            <w:shd w:val="clear" w:color="auto" w:fill="auto"/>
            <w:vAlign w:val="center"/>
          </w:tcPr>
          <w:p w14:paraId="1FA3D0B3" w14:textId="77777777" w:rsidR="00973BE9" w:rsidRPr="00E844D1" w:rsidRDefault="00973BE9" w:rsidP="00D8359F">
            <w:pPr>
              <w:spacing w:after="0"/>
              <w:jc w:val="center"/>
              <w:rPr>
                <w:lang w:val="en-GB"/>
              </w:rPr>
            </w:pPr>
            <w:r w:rsidRPr="00E844D1">
              <w:rPr>
                <w:lang w:val="en-GB"/>
              </w:rPr>
              <w:t>204 862 333</w:t>
            </w:r>
          </w:p>
        </w:tc>
        <w:tc>
          <w:tcPr>
            <w:tcW w:w="1624" w:type="dxa"/>
            <w:shd w:val="clear" w:color="auto" w:fill="auto"/>
            <w:vAlign w:val="center"/>
          </w:tcPr>
          <w:p w14:paraId="6A8A24D0" w14:textId="77777777" w:rsidR="00973BE9" w:rsidRPr="00E844D1" w:rsidRDefault="00973BE9" w:rsidP="00D8359F">
            <w:pPr>
              <w:spacing w:after="0"/>
              <w:jc w:val="center"/>
              <w:rPr>
                <w:lang w:val="en-GB"/>
              </w:rPr>
            </w:pPr>
            <w:r w:rsidRPr="00E844D1">
              <w:rPr>
                <w:lang w:val="en-GB"/>
              </w:rPr>
              <w:t>1</w:t>
            </w:r>
          </w:p>
        </w:tc>
        <w:tc>
          <w:tcPr>
            <w:tcW w:w="1583" w:type="dxa"/>
            <w:shd w:val="clear" w:color="auto" w:fill="auto"/>
            <w:vAlign w:val="center"/>
          </w:tcPr>
          <w:p w14:paraId="50B32BD5" w14:textId="1CC32E6C" w:rsidR="00A23398" w:rsidRPr="00E844D1" w:rsidRDefault="00A23398" w:rsidP="00A23398">
            <w:pPr>
              <w:spacing w:after="0"/>
              <w:jc w:val="center"/>
              <w:rPr>
                <w:highlight w:val="lightGray"/>
                <w:lang w:val="en-GB"/>
              </w:rPr>
            </w:pPr>
            <w:r w:rsidRPr="00E844D1">
              <w:rPr>
                <w:lang w:val="en-GB"/>
              </w:rPr>
              <w:t>89</w:t>
            </w:r>
            <w:r w:rsidR="00AA20E9" w:rsidRPr="00E844D1">
              <w:rPr>
                <w:lang w:val="en-GB"/>
              </w:rPr>
              <w:t>6</w:t>
            </w:r>
            <w:r w:rsidRPr="00E844D1">
              <w:rPr>
                <w:lang w:val="en-GB"/>
              </w:rPr>
              <w:t> </w:t>
            </w:r>
            <w:r w:rsidR="00505265" w:rsidRPr="00E844D1">
              <w:rPr>
                <w:lang w:val="en-GB"/>
              </w:rPr>
              <w:t>million</w:t>
            </w:r>
          </w:p>
        </w:tc>
        <w:tc>
          <w:tcPr>
            <w:tcW w:w="1600" w:type="dxa"/>
            <w:shd w:val="clear" w:color="auto" w:fill="auto"/>
            <w:vAlign w:val="center"/>
          </w:tcPr>
          <w:p w14:paraId="04A57648" w14:textId="5D79C9F9" w:rsidR="00973BE9" w:rsidRPr="00E844D1" w:rsidRDefault="00A23398" w:rsidP="00D8359F">
            <w:pPr>
              <w:spacing w:after="0"/>
              <w:jc w:val="center"/>
              <w:rPr>
                <w:highlight w:val="lightGray"/>
                <w:lang w:val="en-GB"/>
              </w:rPr>
            </w:pPr>
            <w:r w:rsidRPr="00E844D1">
              <w:rPr>
                <w:lang w:val="en-GB"/>
              </w:rPr>
              <w:t>5,9</w:t>
            </w:r>
            <w:r w:rsidR="00973BE9" w:rsidRPr="00E844D1">
              <w:rPr>
                <w:lang w:val="en-GB"/>
              </w:rPr>
              <w:t xml:space="preserve"> </w:t>
            </w:r>
            <w:r w:rsidR="00505265" w:rsidRPr="00E844D1">
              <w:rPr>
                <w:lang w:val="en-GB"/>
              </w:rPr>
              <w:t>million</w:t>
            </w:r>
          </w:p>
        </w:tc>
        <w:tc>
          <w:tcPr>
            <w:tcW w:w="1600" w:type="dxa"/>
            <w:shd w:val="clear" w:color="auto" w:fill="auto"/>
            <w:vAlign w:val="center"/>
          </w:tcPr>
          <w:p w14:paraId="5AB74AD9" w14:textId="619612EC" w:rsidR="00973BE9" w:rsidRPr="00E844D1" w:rsidRDefault="00203A83" w:rsidP="00D8359F">
            <w:pPr>
              <w:spacing w:after="0"/>
              <w:jc w:val="center"/>
              <w:rPr>
                <w:highlight w:val="lightGray"/>
                <w:lang w:val="en-GB"/>
              </w:rPr>
            </w:pPr>
            <w:r w:rsidRPr="00E844D1">
              <w:rPr>
                <w:lang w:val="en-GB"/>
              </w:rPr>
              <w:t>2</w:t>
            </w:r>
            <w:r w:rsidR="00AA20E9" w:rsidRPr="00E844D1">
              <w:rPr>
                <w:lang w:val="en-GB"/>
              </w:rPr>
              <w:t>21</w:t>
            </w:r>
          </w:p>
        </w:tc>
      </w:tr>
    </w:tbl>
    <w:bookmarkEnd w:id="6"/>
    <w:p w14:paraId="1E67D94E" w14:textId="779EBFF1" w:rsidR="000E5FAD" w:rsidRPr="00E844D1" w:rsidRDefault="00290F6D" w:rsidP="006D06CE">
      <w:pPr>
        <w:jc w:val="both"/>
        <w:rPr>
          <w:rFonts w:eastAsia="Times New Roman"/>
          <w:bCs/>
          <w:color w:val="1F497D" w:themeColor="text2"/>
          <w:lang w:val="en-GB"/>
        </w:rPr>
      </w:pPr>
      <w:r w:rsidRPr="00E844D1">
        <w:rPr>
          <w:rFonts w:eastAsia="Times New Roman"/>
          <w:color w:val="1F497D" w:themeColor="text2"/>
          <w:lang w:val="en-GB"/>
        </w:rPr>
        <w:t xml:space="preserve">All voting shares of ALTUM are owned by </w:t>
      </w:r>
      <w:r w:rsidR="00A5381C" w:rsidRPr="00E844D1">
        <w:rPr>
          <w:rFonts w:eastAsia="Times New Roman"/>
          <w:color w:val="1F497D" w:themeColor="text2"/>
          <w:lang w:val="en-GB"/>
        </w:rPr>
        <w:t xml:space="preserve">the </w:t>
      </w:r>
      <w:r w:rsidRPr="00E844D1">
        <w:rPr>
          <w:rFonts w:eastAsia="Times New Roman"/>
          <w:color w:val="1F497D" w:themeColor="text2"/>
          <w:lang w:val="en-GB"/>
        </w:rPr>
        <w:t>Government</w:t>
      </w:r>
      <w:r w:rsidR="00A5381C" w:rsidRPr="00E844D1">
        <w:rPr>
          <w:rFonts w:eastAsia="Times New Roman"/>
          <w:color w:val="1F497D" w:themeColor="text2"/>
          <w:lang w:val="en-GB"/>
        </w:rPr>
        <w:t xml:space="preserve"> of Latvia</w:t>
      </w:r>
      <w:r w:rsidRPr="00E844D1">
        <w:rPr>
          <w:rFonts w:eastAsia="Times New Roman"/>
          <w:color w:val="1F497D" w:themeColor="text2"/>
          <w:lang w:val="en-GB"/>
        </w:rPr>
        <w:t xml:space="preserve">. The ALTUM shareholders are the ministries defined in the </w:t>
      </w:r>
      <w:r w:rsidRPr="00E844D1">
        <w:rPr>
          <w:rFonts w:eastAsia="Times New Roman"/>
          <w:b/>
          <w:bCs/>
          <w:color w:val="1F497D" w:themeColor="text2"/>
          <w:lang w:val="en-GB"/>
        </w:rPr>
        <w:t>Law</w:t>
      </w:r>
      <w:r w:rsidRPr="00E844D1">
        <w:rPr>
          <w:rFonts w:eastAsia="Times New Roman"/>
          <w:color w:val="1F497D" w:themeColor="text2"/>
          <w:lang w:val="en-GB"/>
        </w:rPr>
        <w:t>. The shareholding structure is as follows</w:t>
      </w:r>
      <w:r w:rsidR="003C7A7A" w:rsidRPr="00E844D1">
        <w:rPr>
          <w:rFonts w:eastAsia="Times New Roman"/>
          <w:bCs/>
          <w:color w:val="1F497D" w:themeColor="text2"/>
          <w:lang w:val="en-GB"/>
        </w:rPr>
        <w:t>.</w:t>
      </w:r>
    </w:p>
    <w:tbl>
      <w:tblPr>
        <w:tblpPr w:leftFromText="180" w:rightFromText="180" w:vertAnchor="text" w:horzAnchor="page" w:tblpX="2266" w:tblpY="19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134"/>
        <w:gridCol w:w="1734"/>
        <w:gridCol w:w="1176"/>
        <w:gridCol w:w="1767"/>
      </w:tblGrid>
      <w:tr w:rsidR="003C7A7A" w:rsidRPr="00E844D1" w14:paraId="03307879" w14:textId="77777777" w:rsidTr="00B16C98">
        <w:trPr>
          <w:trHeight w:val="715"/>
        </w:trPr>
        <w:tc>
          <w:tcPr>
            <w:tcW w:w="7479" w:type="dxa"/>
            <w:gridSpan w:val="5"/>
            <w:tcBorders>
              <w:top w:val="nil"/>
              <w:left w:val="nil"/>
              <w:bottom w:val="nil"/>
              <w:right w:val="nil"/>
            </w:tcBorders>
            <w:shd w:val="clear" w:color="auto" w:fill="00467F"/>
            <w:vAlign w:val="center"/>
          </w:tcPr>
          <w:p w14:paraId="110836F1" w14:textId="6E06343F" w:rsidR="003C7A7A" w:rsidRPr="00E844D1" w:rsidRDefault="005511A3" w:rsidP="00091A0A">
            <w:pPr>
              <w:spacing w:after="0"/>
              <w:jc w:val="center"/>
              <w:rPr>
                <w:rStyle w:val="Strong"/>
                <w:b w:val="0"/>
                <w:color w:val="FFFFFF"/>
                <w:lang w:val="en-GB"/>
              </w:rPr>
            </w:pPr>
            <w:r w:rsidRPr="00E844D1">
              <w:rPr>
                <w:rStyle w:val="Strong"/>
                <w:b w:val="0"/>
                <w:color w:val="FFFFFF"/>
                <w:lang w:val="en-GB"/>
              </w:rPr>
              <w:t>Government of Latvia</w:t>
            </w:r>
          </w:p>
        </w:tc>
      </w:tr>
      <w:tr w:rsidR="00CA52DE" w:rsidRPr="00E844D1" w14:paraId="212151A4" w14:textId="77777777" w:rsidTr="00782F94">
        <w:trPr>
          <w:trHeight w:val="427"/>
        </w:trPr>
        <w:tc>
          <w:tcPr>
            <w:tcW w:w="1668" w:type="dxa"/>
            <w:tcBorders>
              <w:top w:val="nil"/>
              <w:left w:val="nil"/>
              <w:bottom w:val="nil"/>
              <w:right w:val="nil"/>
            </w:tcBorders>
            <w:shd w:val="clear" w:color="auto" w:fill="auto"/>
            <w:vAlign w:val="center"/>
          </w:tcPr>
          <w:p w14:paraId="758A60EB" w14:textId="77777777" w:rsidR="003C7A7A" w:rsidRPr="00E844D1" w:rsidRDefault="003C7A7A" w:rsidP="00091A0A">
            <w:pPr>
              <w:spacing w:after="0"/>
              <w:jc w:val="center"/>
              <w:rPr>
                <w:rStyle w:val="Strong"/>
                <w:b w:val="0"/>
                <w:lang w:val="en-GB"/>
              </w:rPr>
            </w:pPr>
            <w:r w:rsidRPr="00E844D1">
              <w:rPr>
                <w:rStyle w:val="Strong"/>
                <w:b w:val="0"/>
                <w:lang w:val="en-GB"/>
              </w:rPr>
              <w:t>40%</w:t>
            </w:r>
          </w:p>
        </w:tc>
        <w:tc>
          <w:tcPr>
            <w:tcW w:w="1134" w:type="dxa"/>
            <w:tcBorders>
              <w:top w:val="nil"/>
              <w:left w:val="nil"/>
              <w:bottom w:val="nil"/>
              <w:right w:val="nil"/>
            </w:tcBorders>
            <w:shd w:val="clear" w:color="auto" w:fill="auto"/>
            <w:vAlign w:val="center"/>
          </w:tcPr>
          <w:p w14:paraId="58B50298" w14:textId="77777777" w:rsidR="003C7A7A" w:rsidRPr="00E844D1" w:rsidRDefault="003C7A7A" w:rsidP="00091A0A">
            <w:pPr>
              <w:spacing w:after="0"/>
              <w:jc w:val="center"/>
              <w:rPr>
                <w:rStyle w:val="Strong"/>
                <w:b w:val="0"/>
                <w:lang w:val="en-GB"/>
              </w:rPr>
            </w:pPr>
          </w:p>
        </w:tc>
        <w:tc>
          <w:tcPr>
            <w:tcW w:w="1734" w:type="dxa"/>
            <w:tcBorders>
              <w:top w:val="nil"/>
              <w:left w:val="nil"/>
              <w:bottom w:val="nil"/>
              <w:right w:val="nil"/>
            </w:tcBorders>
            <w:shd w:val="clear" w:color="auto" w:fill="auto"/>
            <w:vAlign w:val="center"/>
          </w:tcPr>
          <w:p w14:paraId="33316F4A" w14:textId="77777777" w:rsidR="003C7A7A" w:rsidRPr="00E844D1" w:rsidRDefault="003C7A7A" w:rsidP="00091A0A">
            <w:pPr>
              <w:spacing w:after="0"/>
              <w:jc w:val="center"/>
              <w:rPr>
                <w:rStyle w:val="Strong"/>
                <w:b w:val="0"/>
                <w:lang w:val="en-GB"/>
              </w:rPr>
            </w:pPr>
            <w:r w:rsidRPr="00E844D1">
              <w:rPr>
                <w:rStyle w:val="Strong"/>
                <w:b w:val="0"/>
                <w:lang w:val="en-GB"/>
              </w:rPr>
              <w:t>30%</w:t>
            </w:r>
          </w:p>
        </w:tc>
        <w:tc>
          <w:tcPr>
            <w:tcW w:w="1176" w:type="dxa"/>
            <w:tcBorders>
              <w:top w:val="nil"/>
              <w:left w:val="nil"/>
              <w:bottom w:val="nil"/>
              <w:right w:val="nil"/>
            </w:tcBorders>
            <w:shd w:val="clear" w:color="auto" w:fill="auto"/>
            <w:vAlign w:val="center"/>
          </w:tcPr>
          <w:p w14:paraId="0A873D35" w14:textId="77777777" w:rsidR="003C7A7A" w:rsidRPr="00E844D1" w:rsidRDefault="003C7A7A" w:rsidP="00091A0A">
            <w:pPr>
              <w:spacing w:after="0"/>
              <w:jc w:val="center"/>
              <w:rPr>
                <w:rStyle w:val="Strong"/>
                <w:b w:val="0"/>
                <w:lang w:val="en-GB"/>
              </w:rPr>
            </w:pPr>
          </w:p>
        </w:tc>
        <w:tc>
          <w:tcPr>
            <w:tcW w:w="1767" w:type="dxa"/>
            <w:tcBorders>
              <w:top w:val="nil"/>
              <w:left w:val="nil"/>
              <w:bottom w:val="nil"/>
              <w:right w:val="nil"/>
            </w:tcBorders>
            <w:shd w:val="clear" w:color="auto" w:fill="auto"/>
            <w:vAlign w:val="center"/>
          </w:tcPr>
          <w:p w14:paraId="0143CD22" w14:textId="77777777" w:rsidR="003C7A7A" w:rsidRPr="00E844D1" w:rsidRDefault="003C7A7A" w:rsidP="00091A0A">
            <w:pPr>
              <w:spacing w:after="0"/>
              <w:jc w:val="center"/>
              <w:rPr>
                <w:rStyle w:val="Strong"/>
                <w:b w:val="0"/>
                <w:lang w:val="en-GB"/>
              </w:rPr>
            </w:pPr>
            <w:r w:rsidRPr="00E844D1">
              <w:rPr>
                <w:rStyle w:val="Strong"/>
                <w:b w:val="0"/>
                <w:lang w:val="en-GB"/>
              </w:rPr>
              <w:t>30%</w:t>
            </w:r>
          </w:p>
        </w:tc>
      </w:tr>
      <w:tr w:rsidR="00CA52DE" w:rsidRPr="00E844D1" w14:paraId="526F0E91" w14:textId="77777777" w:rsidTr="00B16C98">
        <w:trPr>
          <w:trHeight w:val="701"/>
        </w:trPr>
        <w:tc>
          <w:tcPr>
            <w:tcW w:w="1668" w:type="dxa"/>
            <w:tcBorders>
              <w:top w:val="nil"/>
              <w:left w:val="nil"/>
              <w:bottom w:val="nil"/>
              <w:right w:val="nil"/>
            </w:tcBorders>
            <w:shd w:val="clear" w:color="auto" w:fill="00467F"/>
            <w:vAlign w:val="center"/>
          </w:tcPr>
          <w:p w14:paraId="1645D494" w14:textId="2FB3AC0B" w:rsidR="003C7A7A" w:rsidRPr="00E844D1" w:rsidRDefault="0096715C" w:rsidP="00091A0A">
            <w:pPr>
              <w:spacing w:after="0"/>
              <w:jc w:val="center"/>
              <w:rPr>
                <w:rStyle w:val="Strong"/>
                <w:b w:val="0"/>
                <w:color w:val="FFFFFF"/>
                <w:lang w:val="en-GB"/>
              </w:rPr>
            </w:pPr>
            <w:r w:rsidRPr="00E844D1">
              <w:rPr>
                <w:rStyle w:val="Strong"/>
                <w:b w:val="0"/>
                <w:color w:val="FFFFFF"/>
                <w:lang w:val="en-GB"/>
              </w:rPr>
              <w:t>Ministry of Finance</w:t>
            </w:r>
          </w:p>
        </w:tc>
        <w:tc>
          <w:tcPr>
            <w:tcW w:w="1134" w:type="dxa"/>
            <w:tcBorders>
              <w:top w:val="nil"/>
              <w:left w:val="nil"/>
              <w:bottom w:val="nil"/>
              <w:right w:val="nil"/>
            </w:tcBorders>
            <w:shd w:val="clear" w:color="auto" w:fill="auto"/>
          </w:tcPr>
          <w:p w14:paraId="0FF8E223" w14:textId="77777777" w:rsidR="003C7A7A" w:rsidRPr="00E844D1" w:rsidRDefault="003C7A7A" w:rsidP="00091A0A">
            <w:pPr>
              <w:spacing w:after="0"/>
              <w:rPr>
                <w:rStyle w:val="Strong"/>
                <w:b w:val="0"/>
                <w:lang w:val="en-GB"/>
              </w:rPr>
            </w:pPr>
          </w:p>
        </w:tc>
        <w:tc>
          <w:tcPr>
            <w:tcW w:w="1734" w:type="dxa"/>
            <w:tcBorders>
              <w:top w:val="nil"/>
              <w:left w:val="nil"/>
              <w:bottom w:val="nil"/>
              <w:right w:val="nil"/>
            </w:tcBorders>
            <w:shd w:val="clear" w:color="auto" w:fill="00467F"/>
            <w:vAlign w:val="center"/>
          </w:tcPr>
          <w:p w14:paraId="5A080290" w14:textId="4DC23563" w:rsidR="003C7A7A" w:rsidRPr="00E844D1" w:rsidRDefault="004E2E08" w:rsidP="00091A0A">
            <w:pPr>
              <w:spacing w:after="0"/>
              <w:jc w:val="center"/>
              <w:rPr>
                <w:rStyle w:val="Strong"/>
                <w:b w:val="0"/>
                <w:color w:val="FFFFFF"/>
                <w:lang w:val="en-GB"/>
              </w:rPr>
            </w:pPr>
            <w:r w:rsidRPr="00E844D1">
              <w:rPr>
                <w:rStyle w:val="Strong"/>
                <w:b w:val="0"/>
                <w:color w:val="FFFFFF"/>
                <w:lang w:val="en-GB"/>
              </w:rPr>
              <w:t>Ministry of Economics</w:t>
            </w:r>
          </w:p>
        </w:tc>
        <w:tc>
          <w:tcPr>
            <w:tcW w:w="1176" w:type="dxa"/>
            <w:tcBorders>
              <w:top w:val="nil"/>
              <w:left w:val="nil"/>
              <w:bottom w:val="nil"/>
              <w:right w:val="nil"/>
            </w:tcBorders>
            <w:shd w:val="clear" w:color="auto" w:fill="auto"/>
          </w:tcPr>
          <w:p w14:paraId="00572618" w14:textId="77777777" w:rsidR="003C7A7A" w:rsidRPr="00E844D1" w:rsidRDefault="003C7A7A" w:rsidP="00091A0A">
            <w:pPr>
              <w:spacing w:after="0"/>
              <w:rPr>
                <w:rStyle w:val="Strong"/>
                <w:b w:val="0"/>
                <w:lang w:val="en-GB"/>
              </w:rPr>
            </w:pPr>
          </w:p>
        </w:tc>
        <w:tc>
          <w:tcPr>
            <w:tcW w:w="1767" w:type="dxa"/>
            <w:tcBorders>
              <w:top w:val="nil"/>
              <w:left w:val="nil"/>
              <w:bottom w:val="nil"/>
              <w:right w:val="nil"/>
            </w:tcBorders>
            <w:shd w:val="clear" w:color="auto" w:fill="00467F"/>
            <w:vAlign w:val="center"/>
          </w:tcPr>
          <w:p w14:paraId="2A5D255C" w14:textId="05EF7105" w:rsidR="003C7A7A" w:rsidRPr="00E844D1" w:rsidRDefault="00187547" w:rsidP="00091A0A">
            <w:pPr>
              <w:spacing w:after="0"/>
              <w:jc w:val="center"/>
              <w:rPr>
                <w:rStyle w:val="Strong"/>
                <w:b w:val="0"/>
                <w:color w:val="FFFFFF"/>
                <w:lang w:val="en-GB"/>
              </w:rPr>
            </w:pPr>
            <w:r w:rsidRPr="00E844D1">
              <w:rPr>
                <w:rStyle w:val="Strong"/>
                <w:b w:val="0"/>
                <w:color w:val="FFFFFF"/>
                <w:lang w:val="en-GB"/>
              </w:rPr>
              <w:t>Ministry of Agriculture</w:t>
            </w:r>
          </w:p>
        </w:tc>
      </w:tr>
      <w:tr w:rsidR="003C7A7A" w:rsidRPr="00E844D1" w14:paraId="1187054A" w14:textId="77777777" w:rsidTr="00782F94">
        <w:trPr>
          <w:trHeight w:val="416"/>
        </w:trPr>
        <w:tc>
          <w:tcPr>
            <w:tcW w:w="1668" w:type="dxa"/>
            <w:tcBorders>
              <w:top w:val="nil"/>
              <w:left w:val="nil"/>
              <w:bottom w:val="nil"/>
              <w:right w:val="nil"/>
            </w:tcBorders>
            <w:shd w:val="clear" w:color="auto" w:fill="auto"/>
          </w:tcPr>
          <w:p w14:paraId="098EB83B" w14:textId="77777777" w:rsidR="003C7A7A" w:rsidRPr="00E844D1" w:rsidRDefault="003C7A7A" w:rsidP="00091A0A">
            <w:pPr>
              <w:spacing w:after="0"/>
              <w:rPr>
                <w:rStyle w:val="Strong"/>
                <w:b w:val="0"/>
                <w:color w:val="FFFFFF"/>
                <w:lang w:val="en-GB"/>
              </w:rPr>
            </w:pPr>
          </w:p>
        </w:tc>
        <w:tc>
          <w:tcPr>
            <w:tcW w:w="4044" w:type="dxa"/>
            <w:gridSpan w:val="3"/>
            <w:tcBorders>
              <w:top w:val="nil"/>
              <w:left w:val="nil"/>
              <w:bottom w:val="nil"/>
              <w:right w:val="nil"/>
            </w:tcBorders>
            <w:shd w:val="clear" w:color="auto" w:fill="auto"/>
          </w:tcPr>
          <w:p w14:paraId="433E63F5" w14:textId="77777777" w:rsidR="003C7A7A" w:rsidRPr="00E844D1" w:rsidRDefault="003C7A7A" w:rsidP="00091A0A">
            <w:pPr>
              <w:spacing w:after="0"/>
              <w:rPr>
                <w:rStyle w:val="Strong"/>
                <w:b w:val="0"/>
                <w:lang w:val="en-GB"/>
              </w:rPr>
            </w:pPr>
          </w:p>
        </w:tc>
        <w:tc>
          <w:tcPr>
            <w:tcW w:w="1767" w:type="dxa"/>
            <w:tcBorders>
              <w:top w:val="nil"/>
              <w:left w:val="nil"/>
              <w:bottom w:val="nil"/>
              <w:right w:val="nil"/>
            </w:tcBorders>
            <w:shd w:val="clear" w:color="auto" w:fill="auto"/>
          </w:tcPr>
          <w:p w14:paraId="4B8D9481" w14:textId="77777777" w:rsidR="003C7A7A" w:rsidRPr="00E844D1" w:rsidRDefault="003C7A7A" w:rsidP="00091A0A">
            <w:pPr>
              <w:spacing w:after="0"/>
              <w:rPr>
                <w:rStyle w:val="Strong"/>
                <w:b w:val="0"/>
                <w:color w:val="FFFFFF"/>
                <w:lang w:val="en-GB"/>
              </w:rPr>
            </w:pPr>
          </w:p>
        </w:tc>
      </w:tr>
      <w:tr w:rsidR="003F5B73" w:rsidRPr="00E844D1" w14:paraId="267A9517" w14:textId="77777777" w:rsidTr="00782F94">
        <w:trPr>
          <w:trHeight w:val="588"/>
        </w:trPr>
        <w:tc>
          <w:tcPr>
            <w:tcW w:w="7479" w:type="dxa"/>
            <w:gridSpan w:val="5"/>
            <w:tcBorders>
              <w:top w:val="nil"/>
              <w:left w:val="nil"/>
              <w:bottom w:val="nil"/>
              <w:right w:val="nil"/>
            </w:tcBorders>
            <w:shd w:val="clear" w:color="auto" w:fill="00B5CC"/>
            <w:vAlign w:val="center"/>
          </w:tcPr>
          <w:p w14:paraId="03E294FE" w14:textId="50114C67" w:rsidR="003F5B73" w:rsidRPr="00E844D1" w:rsidRDefault="00697559" w:rsidP="005878F2">
            <w:pPr>
              <w:spacing w:after="0"/>
              <w:jc w:val="center"/>
              <w:rPr>
                <w:rStyle w:val="Strong"/>
                <w:b w:val="0"/>
                <w:color w:val="FFFFFF"/>
                <w:lang w:val="en-GB"/>
              </w:rPr>
            </w:pPr>
            <w:r w:rsidRPr="00E844D1">
              <w:rPr>
                <w:rStyle w:val="Strong"/>
                <w:b w:val="0"/>
                <w:color w:val="FFFFFF"/>
                <w:lang w:val="en-GB"/>
              </w:rPr>
              <w:lastRenderedPageBreak/>
              <w:t>Development Finance Institution ALTUM AS</w:t>
            </w:r>
          </w:p>
        </w:tc>
      </w:tr>
    </w:tbl>
    <w:p w14:paraId="47B64B67" w14:textId="77777777" w:rsidR="003C7A7A" w:rsidRPr="00E844D1" w:rsidRDefault="003C7A7A" w:rsidP="00CA0124">
      <w:pPr>
        <w:rPr>
          <w:rStyle w:val="Strong"/>
          <w:b w:val="0"/>
          <w:lang w:val="en-GB"/>
        </w:rPr>
      </w:pPr>
    </w:p>
    <w:p w14:paraId="3777832A" w14:textId="77777777" w:rsidR="003C7A7A" w:rsidRPr="00E844D1" w:rsidRDefault="003C7A7A" w:rsidP="00CA0124">
      <w:pPr>
        <w:rPr>
          <w:rStyle w:val="Strong"/>
          <w:b w:val="0"/>
          <w:lang w:val="en-GB"/>
        </w:rPr>
      </w:pPr>
    </w:p>
    <w:p w14:paraId="7EEFA670" w14:textId="77777777" w:rsidR="003C7A7A" w:rsidRPr="00E844D1" w:rsidRDefault="003C7A7A" w:rsidP="00CA0124">
      <w:pPr>
        <w:rPr>
          <w:rStyle w:val="Strong"/>
          <w:b w:val="0"/>
          <w:lang w:val="en-GB"/>
        </w:rPr>
      </w:pPr>
    </w:p>
    <w:p w14:paraId="4AD12221" w14:textId="77777777" w:rsidR="003C7A7A" w:rsidRPr="00E844D1" w:rsidRDefault="003C7A7A" w:rsidP="00CA0124">
      <w:pPr>
        <w:rPr>
          <w:lang w:val="en-GB"/>
        </w:rPr>
      </w:pPr>
    </w:p>
    <w:p w14:paraId="5417272D" w14:textId="77777777" w:rsidR="00307DB4" w:rsidRPr="00E844D1" w:rsidRDefault="00307DB4" w:rsidP="00CA0124">
      <w:pPr>
        <w:rPr>
          <w:lang w:val="en-GB"/>
        </w:rPr>
      </w:pPr>
    </w:p>
    <w:p w14:paraId="1746C55D" w14:textId="77777777" w:rsidR="004B2403" w:rsidRPr="00E844D1" w:rsidRDefault="004B2403" w:rsidP="00CA0124">
      <w:pPr>
        <w:rPr>
          <w:lang w:val="en-GB"/>
        </w:rPr>
      </w:pPr>
    </w:p>
    <w:p w14:paraId="110E365D" w14:textId="77777777" w:rsidR="004B2403" w:rsidRPr="00E844D1" w:rsidRDefault="004B2403" w:rsidP="00CA0124">
      <w:pPr>
        <w:rPr>
          <w:lang w:val="en-GB"/>
        </w:rPr>
      </w:pPr>
    </w:p>
    <w:p w14:paraId="69483C63" w14:textId="77777777" w:rsidR="004B2403" w:rsidRPr="00E844D1" w:rsidRDefault="004B2403" w:rsidP="00CA0124">
      <w:pPr>
        <w:rPr>
          <w:lang w:val="en-GB"/>
        </w:rPr>
      </w:pPr>
    </w:p>
    <w:p w14:paraId="1341A16C" w14:textId="77777777" w:rsidR="004B2403" w:rsidRPr="00E844D1" w:rsidRDefault="004B2403" w:rsidP="00CA0124">
      <w:pPr>
        <w:rPr>
          <w:lang w:val="en-GB"/>
        </w:rPr>
      </w:pPr>
    </w:p>
    <w:p w14:paraId="61C09743" w14:textId="092E15B1" w:rsidR="003C7A7A" w:rsidRPr="00E844D1" w:rsidRDefault="00161C9E" w:rsidP="004C1EC5">
      <w:pPr>
        <w:pStyle w:val="Heading2"/>
        <w:numPr>
          <w:ilvl w:val="1"/>
          <w:numId w:val="3"/>
        </w:numPr>
        <w:rPr>
          <w:lang w:val="en-GB"/>
        </w:rPr>
      </w:pPr>
      <w:bookmarkStart w:id="8" w:name="_Toc531090717"/>
      <w:bookmarkStart w:id="9" w:name="_Toc134618252"/>
      <w:r w:rsidRPr="00E844D1">
        <w:rPr>
          <w:lang w:val="en-GB"/>
        </w:rPr>
        <w:t>Mission</w:t>
      </w:r>
      <w:r w:rsidR="007748D3" w:rsidRPr="00E844D1">
        <w:rPr>
          <w:lang w:val="en-GB"/>
        </w:rPr>
        <w:t xml:space="preserve">, </w:t>
      </w:r>
      <w:r w:rsidRPr="00E844D1">
        <w:rPr>
          <w:lang w:val="en-GB"/>
        </w:rPr>
        <w:t>Vision</w:t>
      </w:r>
      <w:r w:rsidR="007748D3" w:rsidRPr="00E844D1">
        <w:rPr>
          <w:lang w:val="en-GB"/>
        </w:rPr>
        <w:t xml:space="preserve">, </w:t>
      </w:r>
      <w:bookmarkEnd w:id="8"/>
      <w:r w:rsidRPr="00E844D1">
        <w:rPr>
          <w:lang w:val="en-GB"/>
        </w:rPr>
        <w:t>Values</w:t>
      </w:r>
      <w:bookmarkEnd w:id="9"/>
      <w:r w:rsidR="00E461EF" w:rsidRPr="00E844D1">
        <w:rPr>
          <w:lang w:val="en-GB"/>
        </w:rPr>
        <w:t xml:space="preserve"> </w:t>
      </w:r>
    </w:p>
    <w:p w14:paraId="3477CD7E" w14:textId="77777777" w:rsidR="003C7A7A" w:rsidRPr="00E844D1" w:rsidRDefault="003C7A7A" w:rsidP="00CA0124">
      <w:pPr>
        <w:rPr>
          <w:lang w:val="en-GB"/>
        </w:rPr>
      </w:pPr>
    </w:p>
    <w:tbl>
      <w:tblPr>
        <w:tblW w:w="0" w:type="auto"/>
        <w:tblInd w:w="108" w:type="dxa"/>
        <w:tblLook w:val="04A0" w:firstRow="1" w:lastRow="0" w:firstColumn="1" w:lastColumn="0" w:noHBand="0" w:noVBand="1"/>
      </w:tblPr>
      <w:tblGrid>
        <w:gridCol w:w="4754"/>
        <w:gridCol w:w="282"/>
        <w:gridCol w:w="4494"/>
      </w:tblGrid>
      <w:tr w:rsidR="002E0CE5" w:rsidRPr="00E844D1" w14:paraId="62C394BB" w14:textId="77777777" w:rsidTr="002E0CE5">
        <w:trPr>
          <w:trHeight w:val="914"/>
        </w:trPr>
        <w:tc>
          <w:tcPr>
            <w:tcW w:w="4754" w:type="dxa"/>
            <w:shd w:val="clear" w:color="auto" w:fill="00467F"/>
            <w:vAlign w:val="center"/>
          </w:tcPr>
          <w:p w14:paraId="731320AE" w14:textId="033DCB1C" w:rsidR="002E0CE5" w:rsidRPr="00E844D1" w:rsidRDefault="002E0CE5" w:rsidP="002E0CE5">
            <w:pPr>
              <w:spacing w:after="0"/>
              <w:jc w:val="center"/>
              <w:rPr>
                <w:color w:val="FFFFFF"/>
                <w:lang w:val="en-GB"/>
              </w:rPr>
            </w:pPr>
            <w:r w:rsidRPr="00E844D1">
              <w:rPr>
                <w:color w:val="FFFFFF"/>
                <w:lang w:val="en-GB"/>
              </w:rPr>
              <w:t>MISSION</w:t>
            </w:r>
          </w:p>
        </w:tc>
        <w:tc>
          <w:tcPr>
            <w:tcW w:w="282" w:type="dxa"/>
            <w:shd w:val="clear" w:color="auto" w:fill="auto"/>
            <w:vAlign w:val="center"/>
          </w:tcPr>
          <w:p w14:paraId="3FD99F1C" w14:textId="77777777" w:rsidR="002E0CE5" w:rsidRPr="00E844D1" w:rsidRDefault="002E0CE5" w:rsidP="002E0CE5">
            <w:pPr>
              <w:spacing w:after="0"/>
              <w:jc w:val="center"/>
              <w:rPr>
                <w:lang w:val="en-GB"/>
              </w:rPr>
            </w:pPr>
          </w:p>
        </w:tc>
        <w:tc>
          <w:tcPr>
            <w:tcW w:w="4494" w:type="dxa"/>
            <w:shd w:val="clear" w:color="auto" w:fill="00467F"/>
            <w:vAlign w:val="center"/>
          </w:tcPr>
          <w:p w14:paraId="1AB9BE3B" w14:textId="11654916" w:rsidR="002E0CE5" w:rsidRPr="00E844D1" w:rsidRDefault="002E0CE5" w:rsidP="002E0CE5">
            <w:pPr>
              <w:spacing w:after="0"/>
              <w:jc w:val="center"/>
              <w:rPr>
                <w:color w:val="FFFFFF"/>
                <w:lang w:val="en-GB"/>
              </w:rPr>
            </w:pPr>
            <w:r w:rsidRPr="00E844D1">
              <w:rPr>
                <w:color w:val="FFFFFF"/>
                <w:lang w:val="en-GB"/>
              </w:rPr>
              <w:t>WE HELP LATVIA GROW!</w:t>
            </w:r>
          </w:p>
        </w:tc>
      </w:tr>
      <w:tr w:rsidR="002E0CE5" w:rsidRPr="00E844D1" w14:paraId="2CF643BE" w14:textId="77777777" w:rsidTr="002E0CE5">
        <w:tc>
          <w:tcPr>
            <w:tcW w:w="4754" w:type="dxa"/>
            <w:shd w:val="clear" w:color="auto" w:fill="auto"/>
            <w:vAlign w:val="center"/>
          </w:tcPr>
          <w:p w14:paraId="042DA5BA" w14:textId="77777777" w:rsidR="002E0CE5" w:rsidRPr="00E844D1" w:rsidRDefault="002E0CE5" w:rsidP="002E0CE5">
            <w:pPr>
              <w:spacing w:after="0"/>
              <w:jc w:val="center"/>
              <w:rPr>
                <w:lang w:val="en-GB"/>
              </w:rPr>
            </w:pPr>
          </w:p>
        </w:tc>
        <w:tc>
          <w:tcPr>
            <w:tcW w:w="282" w:type="dxa"/>
            <w:shd w:val="clear" w:color="auto" w:fill="auto"/>
            <w:vAlign w:val="center"/>
          </w:tcPr>
          <w:p w14:paraId="663B713D" w14:textId="77777777" w:rsidR="002E0CE5" w:rsidRPr="00E844D1" w:rsidRDefault="002E0CE5" w:rsidP="002E0CE5">
            <w:pPr>
              <w:spacing w:after="0"/>
              <w:jc w:val="center"/>
              <w:rPr>
                <w:lang w:val="en-GB"/>
              </w:rPr>
            </w:pPr>
          </w:p>
        </w:tc>
        <w:tc>
          <w:tcPr>
            <w:tcW w:w="4494" w:type="dxa"/>
            <w:shd w:val="clear" w:color="auto" w:fill="auto"/>
            <w:vAlign w:val="center"/>
          </w:tcPr>
          <w:p w14:paraId="1174127F" w14:textId="77777777" w:rsidR="002E0CE5" w:rsidRPr="00E844D1" w:rsidRDefault="002E0CE5" w:rsidP="002E0CE5">
            <w:pPr>
              <w:spacing w:after="0"/>
              <w:jc w:val="center"/>
              <w:rPr>
                <w:lang w:val="en-GB"/>
              </w:rPr>
            </w:pPr>
          </w:p>
        </w:tc>
      </w:tr>
      <w:tr w:rsidR="005F20CA" w:rsidRPr="00E844D1" w14:paraId="7FD046A5" w14:textId="77777777" w:rsidTr="002E0CE5">
        <w:trPr>
          <w:trHeight w:val="958"/>
        </w:trPr>
        <w:tc>
          <w:tcPr>
            <w:tcW w:w="4754" w:type="dxa"/>
            <w:shd w:val="clear" w:color="auto" w:fill="00B5CC"/>
            <w:vAlign w:val="center"/>
          </w:tcPr>
          <w:p w14:paraId="7E918CF0" w14:textId="41E002C8" w:rsidR="005F20CA" w:rsidRPr="00E844D1" w:rsidRDefault="005F20CA" w:rsidP="005F20CA">
            <w:pPr>
              <w:spacing w:after="0"/>
              <w:jc w:val="center"/>
              <w:rPr>
                <w:color w:val="FFFFFF"/>
                <w:lang w:val="en-GB"/>
              </w:rPr>
            </w:pPr>
            <w:r w:rsidRPr="00E844D1">
              <w:rPr>
                <w:color w:val="FFFFFF"/>
                <w:lang w:val="en-GB"/>
              </w:rPr>
              <w:t>VISION</w:t>
            </w:r>
          </w:p>
        </w:tc>
        <w:tc>
          <w:tcPr>
            <w:tcW w:w="282" w:type="dxa"/>
            <w:shd w:val="clear" w:color="auto" w:fill="auto"/>
            <w:vAlign w:val="center"/>
          </w:tcPr>
          <w:p w14:paraId="30D8C6E1" w14:textId="77777777" w:rsidR="005F20CA" w:rsidRPr="00E844D1" w:rsidRDefault="005F20CA" w:rsidP="005F20CA">
            <w:pPr>
              <w:spacing w:after="0"/>
              <w:jc w:val="center"/>
              <w:rPr>
                <w:color w:val="FFFFFF"/>
                <w:lang w:val="en-GB"/>
              </w:rPr>
            </w:pPr>
          </w:p>
        </w:tc>
        <w:tc>
          <w:tcPr>
            <w:tcW w:w="4494" w:type="dxa"/>
            <w:shd w:val="clear" w:color="auto" w:fill="00B5CC"/>
            <w:vAlign w:val="center"/>
          </w:tcPr>
          <w:p w14:paraId="07526A9A" w14:textId="6AB79284" w:rsidR="005F20CA" w:rsidRPr="00E844D1" w:rsidRDefault="005F20CA" w:rsidP="005F20CA">
            <w:pPr>
              <w:spacing w:after="0"/>
              <w:jc w:val="center"/>
              <w:rPr>
                <w:color w:val="FFFFFF"/>
                <w:lang w:val="en-GB"/>
              </w:rPr>
            </w:pPr>
            <w:r w:rsidRPr="00E844D1">
              <w:rPr>
                <w:color w:val="FFFFFF"/>
                <w:lang w:val="en-GB"/>
              </w:rPr>
              <w:t xml:space="preserve">COOPERATION PARTNER AND FINANCIAL EXPERT IN PROMOTING THE GROWTH OF NATIONAL ECONOMY </w:t>
            </w:r>
          </w:p>
        </w:tc>
      </w:tr>
      <w:tr w:rsidR="002E0CE5" w:rsidRPr="00E844D1" w14:paraId="4374DCFA" w14:textId="77777777" w:rsidTr="002E0CE5">
        <w:tc>
          <w:tcPr>
            <w:tcW w:w="4754" w:type="dxa"/>
            <w:shd w:val="clear" w:color="auto" w:fill="auto"/>
          </w:tcPr>
          <w:p w14:paraId="74332AB0" w14:textId="77777777" w:rsidR="002E0CE5" w:rsidRPr="00E844D1" w:rsidRDefault="002E0CE5" w:rsidP="002E0CE5">
            <w:pPr>
              <w:spacing w:after="0"/>
              <w:rPr>
                <w:lang w:val="en-GB"/>
              </w:rPr>
            </w:pPr>
          </w:p>
        </w:tc>
        <w:tc>
          <w:tcPr>
            <w:tcW w:w="282" w:type="dxa"/>
            <w:shd w:val="clear" w:color="auto" w:fill="auto"/>
          </w:tcPr>
          <w:p w14:paraId="69F9A0CA" w14:textId="77777777" w:rsidR="002E0CE5" w:rsidRPr="00E844D1" w:rsidRDefault="002E0CE5" w:rsidP="002E0CE5">
            <w:pPr>
              <w:spacing w:after="0"/>
              <w:rPr>
                <w:lang w:val="en-GB"/>
              </w:rPr>
            </w:pPr>
          </w:p>
        </w:tc>
        <w:tc>
          <w:tcPr>
            <w:tcW w:w="4494" w:type="dxa"/>
            <w:shd w:val="clear" w:color="auto" w:fill="auto"/>
          </w:tcPr>
          <w:p w14:paraId="289A5328" w14:textId="77777777" w:rsidR="002E0CE5" w:rsidRPr="00E844D1" w:rsidRDefault="002E0CE5" w:rsidP="002E0CE5">
            <w:pPr>
              <w:spacing w:after="0"/>
              <w:rPr>
                <w:lang w:val="en-GB"/>
              </w:rPr>
            </w:pPr>
          </w:p>
        </w:tc>
      </w:tr>
      <w:tr w:rsidR="002E0CE5" w:rsidRPr="00E844D1" w14:paraId="57DB55A6" w14:textId="77777777" w:rsidTr="002E0CE5">
        <w:trPr>
          <w:trHeight w:val="951"/>
        </w:trPr>
        <w:tc>
          <w:tcPr>
            <w:tcW w:w="9530" w:type="dxa"/>
            <w:gridSpan w:val="3"/>
            <w:shd w:val="clear" w:color="auto" w:fill="00467F"/>
            <w:vAlign w:val="center"/>
          </w:tcPr>
          <w:p w14:paraId="754E4C8B" w14:textId="6C776E94" w:rsidR="002E0CE5" w:rsidRPr="00E844D1" w:rsidRDefault="00131429" w:rsidP="002E0CE5">
            <w:pPr>
              <w:spacing w:after="0"/>
              <w:jc w:val="center"/>
              <w:rPr>
                <w:lang w:val="en-GB"/>
              </w:rPr>
            </w:pPr>
            <w:bookmarkStart w:id="10" w:name="_Hlk524619037"/>
            <w:r w:rsidRPr="00E844D1">
              <w:rPr>
                <w:color w:val="FFFFFF"/>
                <w:lang w:val="en-GB"/>
              </w:rPr>
              <w:t>VALUES</w:t>
            </w:r>
          </w:p>
        </w:tc>
      </w:tr>
      <w:tr w:rsidR="002E0CE5" w:rsidRPr="00E844D1" w14:paraId="0A7C4209" w14:textId="77777777" w:rsidTr="002E0CE5">
        <w:trPr>
          <w:trHeight w:val="1573"/>
        </w:trPr>
        <w:tc>
          <w:tcPr>
            <w:tcW w:w="9530" w:type="dxa"/>
            <w:gridSpan w:val="3"/>
            <w:shd w:val="clear" w:color="auto" w:fill="C9CACA"/>
            <w:vAlign w:val="center"/>
          </w:tcPr>
          <w:p w14:paraId="0751A3D4" w14:textId="77777777" w:rsidR="00056E59" w:rsidRPr="00E844D1" w:rsidRDefault="00056E59" w:rsidP="00056E59">
            <w:pPr>
              <w:spacing w:after="0"/>
              <w:jc w:val="center"/>
              <w:rPr>
                <w:lang w:val="en-GB"/>
              </w:rPr>
            </w:pPr>
            <w:r w:rsidRPr="00E844D1">
              <w:rPr>
                <w:b/>
                <w:bCs/>
                <w:lang w:val="en-GB"/>
              </w:rPr>
              <w:t>Excellence</w:t>
            </w:r>
          </w:p>
          <w:p w14:paraId="669B9DA0" w14:textId="77777777" w:rsidR="002E0CE5" w:rsidRPr="00E844D1" w:rsidRDefault="002E0CE5" w:rsidP="002E0CE5">
            <w:pPr>
              <w:spacing w:after="0"/>
              <w:jc w:val="center"/>
              <w:rPr>
                <w:lang w:val="en-GB"/>
              </w:rPr>
            </w:pPr>
          </w:p>
          <w:p w14:paraId="7AFB01AD" w14:textId="117217B0" w:rsidR="002E0CE5" w:rsidRPr="00E844D1" w:rsidRDefault="00634D01" w:rsidP="002E0CE5">
            <w:pPr>
              <w:spacing w:after="0"/>
              <w:jc w:val="center"/>
              <w:rPr>
                <w:lang w:val="en-GB"/>
              </w:rPr>
            </w:pPr>
            <w:r w:rsidRPr="00E844D1">
              <w:rPr>
                <w:lang w:val="en-GB"/>
              </w:rPr>
              <w:t>Building on our experience and creative approach, we seek to excel in everything we do. Continuous development, surpassing expectations, looking at things and facing challenges in a creative way – that’s us</w:t>
            </w:r>
            <w:r w:rsidR="002E0CE5" w:rsidRPr="00E844D1">
              <w:rPr>
                <w:lang w:val="en-GB"/>
              </w:rPr>
              <w:t>.</w:t>
            </w:r>
          </w:p>
        </w:tc>
      </w:tr>
      <w:tr w:rsidR="002E0CE5" w:rsidRPr="00E844D1" w14:paraId="6C7DF9D4" w14:textId="77777777" w:rsidTr="002E0CE5">
        <w:trPr>
          <w:trHeight w:val="1270"/>
        </w:trPr>
        <w:tc>
          <w:tcPr>
            <w:tcW w:w="9530" w:type="dxa"/>
            <w:gridSpan w:val="3"/>
            <w:shd w:val="clear" w:color="auto" w:fill="C9CACA"/>
            <w:vAlign w:val="center"/>
          </w:tcPr>
          <w:p w14:paraId="5BFE143B" w14:textId="49A1D276" w:rsidR="002E0CE5" w:rsidRPr="00E844D1" w:rsidRDefault="00056E59" w:rsidP="002E0CE5">
            <w:pPr>
              <w:spacing w:after="0"/>
              <w:jc w:val="center"/>
              <w:rPr>
                <w:b/>
                <w:bCs/>
                <w:lang w:val="en-GB"/>
              </w:rPr>
            </w:pPr>
            <w:r w:rsidRPr="00E844D1">
              <w:rPr>
                <w:b/>
                <w:bCs/>
                <w:lang w:val="en-GB"/>
              </w:rPr>
              <w:t>Team</w:t>
            </w:r>
          </w:p>
          <w:p w14:paraId="3D5B07C8" w14:textId="77777777" w:rsidR="002E0CE5" w:rsidRPr="00E844D1" w:rsidRDefault="002E0CE5" w:rsidP="002E0CE5">
            <w:pPr>
              <w:spacing w:after="0"/>
              <w:jc w:val="center"/>
              <w:rPr>
                <w:lang w:val="en-GB"/>
              </w:rPr>
            </w:pPr>
          </w:p>
          <w:p w14:paraId="68465028" w14:textId="213DF04C" w:rsidR="002E0CE5" w:rsidRPr="00E844D1" w:rsidRDefault="008147D8" w:rsidP="002E0CE5">
            <w:pPr>
              <w:spacing w:after="0"/>
              <w:jc w:val="center"/>
              <w:rPr>
                <w:lang w:val="en-GB"/>
              </w:rPr>
            </w:pPr>
            <w:r w:rsidRPr="00E844D1">
              <w:rPr>
                <w:lang w:val="en-GB"/>
              </w:rPr>
              <w:t>Our professionals together with clients and partners – that is our team in creating and implementing effective state support programmes tailored to clients’ needs</w:t>
            </w:r>
            <w:r w:rsidR="002E0CE5" w:rsidRPr="00E844D1">
              <w:rPr>
                <w:lang w:val="en-GB"/>
              </w:rPr>
              <w:t>.</w:t>
            </w:r>
          </w:p>
        </w:tc>
      </w:tr>
      <w:tr w:rsidR="002E0CE5" w:rsidRPr="00E844D1" w14:paraId="75A7AC1F" w14:textId="77777777" w:rsidTr="002E0C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07"/>
        </w:trPr>
        <w:tc>
          <w:tcPr>
            <w:tcW w:w="9530" w:type="dxa"/>
            <w:gridSpan w:val="3"/>
            <w:tcBorders>
              <w:top w:val="nil"/>
              <w:left w:val="nil"/>
              <w:bottom w:val="nil"/>
              <w:right w:val="nil"/>
            </w:tcBorders>
            <w:shd w:val="clear" w:color="auto" w:fill="C9CACA"/>
            <w:vAlign w:val="center"/>
          </w:tcPr>
          <w:p w14:paraId="04C103AE" w14:textId="77777777" w:rsidR="00D426D0" w:rsidRPr="00E844D1" w:rsidRDefault="00D426D0" w:rsidP="00D426D0">
            <w:pPr>
              <w:spacing w:after="0"/>
              <w:jc w:val="center"/>
              <w:rPr>
                <w:lang w:val="en-GB"/>
              </w:rPr>
            </w:pPr>
            <w:r w:rsidRPr="00E844D1">
              <w:rPr>
                <w:b/>
                <w:bCs/>
                <w:lang w:val="en-GB"/>
              </w:rPr>
              <w:t>Responsibility</w:t>
            </w:r>
          </w:p>
          <w:p w14:paraId="11358311" w14:textId="77777777" w:rsidR="002E0CE5" w:rsidRPr="00E844D1" w:rsidRDefault="002E0CE5" w:rsidP="002E0CE5">
            <w:pPr>
              <w:spacing w:after="0"/>
              <w:jc w:val="center"/>
              <w:rPr>
                <w:lang w:val="en-GB"/>
              </w:rPr>
            </w:pPr>
          </w:p>
          <w:p w14:paraId="4CF1DC92" w14:textId="4D9BD4F5" w:rsidR="002E0CE5" w:rsidRPr="00E844D1" w:rsidRDefault="0065319A" w:rsidP="002E0CE5">
            <w:pPr>
              <w:spacing w:after="0"/>
              <w:jc w:val="center"/>
              <w:rPr>
                <w:lang w:val="en-GB"/>
              </w:rPr>
            </w:pPr>
            <w:r w:rsidRPr="00E844D1">
              <w:rPr>
                <w:lang w:val="en-GB"/>
              </w:rPr>
              <w:t>Our daily activities are effective, respectful and trustworthy</w:t>
            </w:r>
            <w:r w:rsidR="002E0CE5" w:rsidRPr="00E844D1">
              <w:rPr>
                <w:lang w:val="en-GB"/>
              </w:rPr>
              <w:t>.</w:t>
            </w:r>
          </w:p>
        </w:tc>
      </w:tr>
      <w:bookmarkEnd w:id="10"/>
    </w:tbl>
    <w:p w14:paraId="3C830E5C" w14:textId="77777777" w:rsidR="003C7A7A" w:rsidRPr="00E844D1" w:rsidRDefault="003C7A7A" w:rsidP="00CA0124">
      <w:pPr>
        <w:rPr>
          <w:lang w:val="en-GB"/>
        </w:rPr>
      </w:pPr>
    </w:p>
    <w:p w14:paraId="0ACAA4E2" w14:textId="679E09E8" w:rsidR="003C7A7A" w:rsidRPr="00E844D1" w:rsidRDefault="003C7A7A" w:rsidP="00CA0124">
      <w:pPr>
        <w:rPr>
          <w:lang w:val="en-GB"/>
        </w:rPr>
      </w:pPr>
    </w:p>
    <w:p w14:paraId="34EEE478" w14:textId="4BBFAB9B" w:rsidR="00955130" w:rsidRPr="00E844D1" w:rsidRDefault="00955130" w:rsidP="00CA0124">
      <w:pPr>
        <w:rPr>
          <w:lang w:val="en-GB"/>
        </w:rPr>
      </w:pPr>
    </w:p>
    <w:p w14:paraId="13273540" w14:textId="623286DB" w:rsidR="00955130" w:rsidRPr="00E844D1" w:rsidRDefault="00955130" w:rsidP="00CA0124">
      <w:pPr>
        <w:rPr>
          <w:lang w:val="en-GB"/>
        </w:rPr>
      </w:pPr>
    </w:p>
    <w:p w14:paraId="476C58A6" w14:textId="2291B106" w:rsidR="00955130" w:rsidRPr="00E844D1" w:rsidRDefault="00955130" w:rsidP="00CA0124">
      <w:pPr>
        <w:rPr>
          <w:lang w:val="en-GB"/>
        </w:rPr>
      </w:pPr>
    </w:p>
    <w:p w14:paraId="4A40E90E" w14:textId="37398891" w:rsidR="00955130" w:rsidRPr="00E844D1" w:rsidRDefault="00955130" w:rsidP="00CA0124">
      <w:pPr>
        <w:rPr>
          <w:lang w:val="en-GB"/>
        </w:rPr>
      </w:pPr>
    </w:p>
    <w:p w14:paraId="3538EB48" w14:textId="63A7035E" w:rsidR="00955130" w:rsidRPr="00E844D1" w:rsidRDefault="00955130" w:rsidP="00CA0124">
      <w:pPr>
        <w:rPr>
          <w:lang w:val="en-GB"/>
        </w:rPr>
      </w:pPr>
    </w:p>
    <w:p w14:paraId="193921AA" w14:textId="3FCD3B8B" w:rsidR="00955130" w:rsidRPr="00E844D1" w:rsidRDefault="00955130" w:rsidP="00CA0124">
      <w:pPr>
        <w:rPr>
          <w:lang w:val="en-GB"/>
        </w:rPr>
      </w:pPr>
    </w:p>
    <w:p w14:paraId="3F721398" w14:textId="16668EBB" w:rsidR="00955130" w:rsidRPr="00E844D1" w:rsidRDefault="00955130" w:rsidP="00CA0124">
      <w:pPr>
        <w:rPr>
          <w:lang w:val="en-GB"/>
        </w:rPr>
      </w:pPr>
    </w:p>
    <w:p w14:paraId="56F2F738" w14:textId="2B25AD3F" w:rsidR="003C7A7A" w:rsidRPr="00E844D1" w:rsidRDefault="00B563EE" w:rsidP="004C1EC5">
      <w:pPr>
        <w:pStyle w:val="Heading2"/>
        <w:numPr>
          <w:ilvl w:val="1"/>
          <w:numId w:val="3"/>
        </w:numPr>
        <w:rPr>
          <w:lang w:val="en-GB"/>
        </w:rPr>
      </w:pPr>
      <w:bookmarkStart w:id="11" w:name="_Toc531090718"/>
      <w:bookmarkStart w:id="12" w:name="_Toc134618253"/>
      <w:r w:rsidRPr="00E844D1">
        <w:rPr>
          <w:lang w:val="en-GB"/>
        </w:rPr>
        <w:t xml:space="preserve">Corporate Governance </w:t>
      </w:r>
      <w:r w:rsidR="007748D3" w:rsidRPr="00E844D1">
        <w:rPr>
          <w:lang w:val="en-GB"/>
        </w:rPr>
        <w:t>mode</w:t>
      </w:r>
      <w:bookmarkEnd w:id="11"/>
      <w:r w:rsidRPr="00E844D1">
        <w:rPr>
          <w:lang w:val="en-GB"/>
        </w:rPr>
        <w:t>l</w:t>
      </w:r>
      <w:bookmarkEnd w:id="12"/>
    </w:p>
    <w:p w14:paraId="4202FAC2" w14:textId="77777777" w:rsidR="00BB6D9B" w:rsidRPr="00E844D1" w:rsidRDefault="00BB6D9B" w:rsidP="00CA0124">
      <w:pPr>
        <w:rPr>
          <w:lang w:val="en-GB"/>
        </w:rPr>
      </w:pPr>
    </w:p>
    <w:p w14:paraId="31FCD821" w14:textId="58322EA3" w:rsidR="00A579C5" w:rsidRPr="00E844D1" w:rsidRDefault="00F26BD1" w:rsidP="00A579C5">
      <w:pPr>
        <w:jc w:val="both"/>
        <w:rPr>
          <w:lang w:val="en-GB"/>
        </w:rPr>
      </w:pPr>
      <w:r w:rsidRPr="00E844D1">
        <w:rPr>
          <w:lang w:val="en-GB"/>
        </w:rPr>
        <w:t>The Company management is organized according to good corporate governance practices, in line with the Law, the Law on Governance of Capital Shares of a Public Person and Capital Companies</w:t>
      </w:r>
      <w:r w:rsidRPr="00E844D1">
        <w:rPr>
          <w:vertAlign w:val="superscript"/>
          <w:lang w:val="en-GB"/>
        </w:rPr>
        <w:footnoteReference w:id="7"/>
      </w:r>
      <w:r w:rsidRPr="00E844D1">
        <w:rPr>
          <w:lang w:val="en-GB"/>
        </w:rPr>
        <w:t>, the Commercial Law</w:t>
      </w:r>
      <w:r w:rsidRPr="00E844D1">
        <w:rPr>
          <w:vertAlign w:val="superscript"/>
          <w:lang w:val="en-GB"/>
        </w:rPr>
        <w:footnoteReference w:id="8"/>
      </w:r>
      <w:r w:rsidRPr="00E844D1">
        <w:rPr>
          <w:lang w:val="en-GB"/>
        </w:rPr>
        <w:t xml:space="preserve"> and other binding regulatory enactments as well as implementing the principles of the Corporate Governance Code developed by the Ministry of Justice of the Republic of Latvia. The Law on Development Finance Institution allows for the principles of corporate governance, including the possibility to appoint one or several independent members of the Supervisory Board</w:t>
      </w:r>
      <w:r w:rsidR="00037E1D" w:rsidRPr="00E844D1">
        <w:rPr>
          <w:lang w:val="en-GB"/>
        </w:rPr>
        <w:t>.</w:t>
      </w:r>
    </w:p>
    <w:p w14:paraId="075AAF09" w14:textId="2ED86A27" w:rsidR="003C7A7A" w:rsidRPr="00E844D1" w:rsidRDefault="0041263E" w:rsidP="006D06CE">
      <w:pPr>
        <w:jc w:val="both"/>
        <w:rPr>
          <w:lang w:val="en-GB"/>
        </w:rPr>
      </w:pPr>
      <w:r w:rsidRPr="00E844D1">
        <w:rPr>
          <w:lang w:val="en-GB"/>
        </w:rPr>
        <w:t>The Articles of Association of ALTUM are approved by the Cabinet of Ministers.</w:t>
      </w:r>
      <w:r w:rsidRPr="00E844D1">
        <w:rPr>
          <w:rStyle w:val="FootnoteReference"/>
          <w:lang w:val="en-GB"/>
        </w:rPr>
        <w:footnoteReference w:id="9"/>
      </w:r>
    </w:p>
    <w:p w14:paraId="3CF9957B" w14:textId="77777777" w:rsidR="003C7A7A" w:rsidRPr="00E844D1" w:rsidRDefault="003C7A7A" w:rsidP="00CA0124">
      <w:pPr>
        <w:rPr>
          <w:lang w:val="en-GB"/>
        </w:rPr>
      </w:pPr>
    </w:p>
    <w:p w14:paraId="4DE865C7" w14:textId="05773CBA" w:rsidR="003C7A7A" w:rsidRPr="00E844D1" w:rsidRDefault="00625568" w:rsidP="00CA0124">
      <w:pPr>
        <w:rPr>
          <w:lang w:val="en-GB"/>
        </w:rPr>
      </w:pPr>
      <w:r w:rsidRPr="00E844D1">
        <w:rPr>
          <w:lang w:val="en-GB"/>
        </w:rPr>
        <w:t xml:space="preserve">ALTUM is managed by the shareholders’ meeting, </w:t>
      </w:r>
      <w:r w:rsidR="00656673" w:rsidRPr="00E844D1">
        <w:rPr>
          <w:b/>
          <w:bCs/>
          <w:lang w:val="en-GB"/>
        </w:rPr>
        <w:t>Supervisory Board</w:t>
      </w:r>
      <w:r w:rsidR="00656673" w:rsidRPr="00E844D1">
        <w:rPr>
          <w:lang w:val="en-GB"/>
        </w:rPr>
        <w:t xml:space="preserve"> </w:t>
      </w:r>
      <w:r w:rsidRPr="00E844D1">
        <w:rPr>
          <w:lang w:val="en-GB"/>
        </w:rPr>
        <w:t xml:space="preserve">and </w:t>
      </w:r>
      <w:r w:rsidR="00656673" w:rsidRPr="00E844D1">
        <w:rPr>
          <w:b/>
          <w:bCs/>
          <w:lang w:val="en-GB"/>
        </w:rPr>
        <w:t>Management Board</w:t>
      </w:r>
      <w:r w:rsidR="003C7A7A" w:rsidRPr="00E844D1">
        <w:rPr>
          <w:lang w:val="en-GB"/>
        </w:rPr>
        <w:t xml:space="preserve">.  </w:t>
      </w:r>
    </w:p>
    <w:p w14:paraId="679551D1" w14:textId="77777777" w:rsidR="003C7A7A" w:rsidRPr="00E844D1" w:rsidRDefault="003C7A7A" w:rsidP="00CA0124">
      <w:pPr>
        <w:rPr>
          <w:lang w:val="en-GB"/>
        </w:rPr>
      </w:pPr>
    </w:p>
    <w:p w14:paraId="6670A68D" w14:textId="25CD1142" w:rsidR="003C7A7A" w:rsidRPr="00E844D1" w:rsidRDefault="003620B8" w:rsidP="00203A83">
      <w:pPr>
        <w:jc w:val="both"/>
        <w:rPr>
          <w:lang w:val="en-GB"/>
        </w:rPr>
      </w:pPr>
      <w:r w:rsidRPr="00E844D1">
        <w:rPr>
          <w:b/>
          <w:color w:val="0F243E" w:themeColor="text2" w:themeShade="80"/>
          <w:lang w:val="en-GB"/>
        </w:rPr>
        <w:t>The Management Board</w:t>
      </w:r>
      <w:r w:rsidRPr="00E844D1">
        <w:rPr>
          <w:color w:val="0F243E" w:themeColor="text2" w:themeShade="80"/>
          <w:lang w:val="en-GB"/>
        </w:rPr>
        <w:t xml:space="preserve"> of </w:t>
      </w:r>
      <w:r w:rsidRPr="00E844D1">
        <w:rPr>
          <w:b/>
          <w:color w:val="0F243E" w:themeColor="text2" w:themeShade="80"/>
          <w:lang w:val="en-GB"/>
        </w:rPr>
        <w:t xml:space="preserve">five </w:t>
      </w:r>
      <w:r w:rsidRPr="00E844D1">
        <w:rPr>
          <w:b/>
          <w:bCs/>
          <w:color w:val="0F243E" w:themeColor="text2" w:themeShade="80"/>
          <w:lang w:val="en-GB"/>
        </w:rPr>
        <w:t>Members</w:t>
      </w:r>
      <w:r w:rsidRPr="00E844D1">
        <w:rPr>
          <w:color w:val="0F243E" w:themeColor="text2" w:themeShade="80"/>
          <w:lang w:val="en-GB"/>
        </w:rPr>
        <w:t xml:space="preserve"> is responsible for daily operations. Supervisory functions are performed by the </w:t>
      </w:r>
      <w:r w:rsidRPr="00E844D1">
        <w:rPr>
          <w:b/>
          <w:color w:val="0F243E" w:themeColor="text2" w:themeShade="80"/>
          <w:lang w:val="en-GB"/>
        </w:rPr>
        <w:t>Supervisory Board</w:t>
      </w:r>
      <w:r w:rsidRPr="00E844D1">
        <w:rPr>
          <w:color w:val="0F243E" w:themeColor="text2" w:themeShade="80"/>
          <w:lang w:val="en-GB"/>
        </w:rPr>
        <w:t xml:space="preserve"> of </w:t>
      </w:r>
      <w:r w:rsidR="00B6081E" w:rsidRPr="00B6081E">
        <w:rPr>
          <w:b/>
          <w:bCs/>
          <w:color w:val="0F243E" w:themeColor="text2" w:themeShade="80"/>
          <w:lang w:val="en-GB"/>
        </w:rPr>
        <w:t>t</w:t>
      </w:r>
      <w:r w:rsidRPr="00E844D1">
        <w:rPr>
          <w:b/>
          <w:color w:val="0F243E" w:themeColor="text2" w:themeShade="80"/>
          <w:lang w:val="en-GB"/>
        </w:rPr>
        <w:t>hree members</w:t>
      </w:r>
      <w:r w:rsidR="003C7A7A" w:rsidRPr="00E844D1">
        <w:rPr>
          <w:lang w:val="en-GB"/>
        </w:rPr>
        <w:t>.</w:t>
      </w:r>
      <w:r w:rsidR="00FA2364" w:rsidRPr="00E844D1">
        <w:rPr>
          <w:lang w:val="en-GB"/>
        </w:rPr>
        <w:t xml:space="preserve"> </w:t>
      </w:r>
      <w:r w:rsidR="003C7A7A" w:rsidRPr="00E844D1">
        <w:rPr>
          <w:lang w:val="en-GB"/>
        </w:rPr>
        <w:t xml:space="preserve"> </w:t>
      </w:r>
    </w:p>
    <w:p w14:paraId="0AB25115" w14:textId="77777777" w:rsidR="003C7A7A" w:rsidRPr="00E844D1" w:rsidRDefault="003C7A7A" w:rsidP="00CA0124">
      <w:pPr>
        <w:rPr>
          <w:lang w:val="en-GB"/>
        </w:rPr>
      </w:pPr>
    </w:p>
    <w:p w14:paraId="6168EB3D" w14:textId="400A87F7" w:rsidR="0040777B" w:rsidRPr="00E844D1" w:rsidRDefault="0040777B" w:rsidP="006D06CE">
      <w:pPr>
        <w:jc w:val="both"/>
        <w:rPr>
          <w:lang w:val="en-GB"/>
        </w:rPr>
      </w:pPr>
      <w:bookmarkStart w:id="13" w:name="_Hlk84507244"/>
      <w:r w:rsidRPr="00E844D1">
        <w:rPr>
          <w:lang w:val="en-GB"/>
        </w:rPr>
        <w:t xml:space="preserve">The internal audit function at ALTUM is performed by the </w:t>
      </w:r>
      <w:r w:rsidRPr="00E844D1">
        <w:rPr>
          <w:b/>
          <w:bCs/>
          <w:lang w:val="en-GB"/>
        </w:rPr>
        <w:t>Internal Audit Unit</w:t>
      </w:r>
      <w:r w:rsidRPr="00E844D1">
        <w:rPr>
          <w:lang w:val="en-GB"/>
        </w:rPr>
        <w:t xml:space="preserve"> (hereinafter –IAU) acting in accordance with the International Standards for the Professional Practice of Internal Auditing and the Code of Ethics of the Institute of Internal Auditors. The key objective of the IAU is to help in achieving the goals of ALTUM by implementing a systematic, disciplined approach to evaluate and improve risk management, efficiency of control and management processes. The IAU stresses that in its activities it is functionally independent and accountable to the Council in providing to the ALTUM shareholders an independent opinion on the functioning of the internal control system</w:t>
      </w:r>
    </w:p>
    <w:p w14:paraId="74800446" w14:textId="77777777" w:rsidR="00CE7F3B" w:rsidRPr="00E844D1" w:rsidRDefault="00CE7F3B" w:rsidP="006D06CE">
      <w:pPr>
        <w:jc w:val="both"/>
        <w:rPr>
          <w:lang w:val="en-GB"/>
        </w:rPr>
      </w:pPr>
      <w:bookmarkStart w:id="14" w:name="_Hlk526334131"/>
      <w:bookmarkStart w:id="15" w:name="_Hlk524618085"/>
      <w:bookmarkEnd w:id="13"/>
    </w:p>
    <w:p w14:paraId="2DD2AE9C" w14:textId="301B826D" w:rsidR="00F25290" w:rsidRPr="00E844D1" w:rsidRDefault="00906906" w:rsidP="00906906">
      <w:pPr>
        <w:jc w:val="both"/>
        <w:rPr>
          <w:lang w:val="en-GB"/>
        </w:rPr>
      </w:pPr>
      <w:r w:rsidRPr="00E844D1">
        <w:rPr>
          <w:color w:val="0F243E" w:themeColor="text2" w:themeShade="80"/>
          <w:lang w:val="en-GB"/>
        </w:rPr>
        <w:t xml:space="preserve">In its operations ALTUM adheres to </w:t>
      </w:r>
      <w:r w:rsidRPr="00E844D1">
        <w:rPr>
          <w:b/>
          <w:color w:val="0F243E" w:themeColor="text2" w:themeShade="80"/>
          <w:lang w:val="en-GB"/>
        </w:rPr>
        <w:t>International Accounting Standards</w:t>
      </w:r>
      <w:r w:rsidRPr="00E844D1">
        <w:rPr>
          <w:color w:val="0F243E" w:themeColor="text2" w:themeShade="80"/>
          <w:lang w:val="en-GB"/>
        </w:rPr>
        <w:t xml:space="preserve"> and </w:t>
      </w:r>
      <w:r w:rsidRPr="00E844D1">
        <w:rPr>
          <w:b/>
          <w:color w:val="0F243E" w:themeColor="text2" w:themeShade="80"/>
          <w:lang w:val="en-GB"/>
        </w:rPr>
        <w:t>International Financial Reporting Standards</w:t>
      </w:r>
      <w:r w:rsidRPr="00E844D1">
        <w:rPr>
          <w:color w:val="0F243E" w:themeColor="text2" w:themeShade="80"/>
          <w:lang w:val="en-GB"/>
        </w:rPr>
        <w:t xml:space="preserve"> as well as the principles of </w:t>
      </w:r>
      <w:r w:rsidRPr="00E844D1">
        <w:rPr>
          <w:b/>
          <w:color w:val="0F243E" w:themeColor="text2" w:themeShade="80"/>
          <w:lang w:val="en-GB"/>
        </w:rPr>
        <w:t>Capital Adequacy Directive requirements</w:t>
      </w:r>
      <w:r w:rsidRPr="00E844D1">
        <w:rPr>
          <w:rStyle w:val="FootnoteReference"/>
          <w:b/>
          <w:color w:val="0F243E" w:themeColor="text2" w:themeShade="80"/>
          <w:lang w:val="en-GB"/>
        </w:rPr>
        <w:footnoteReference w:id="10"/>
      </w:r>
      <w:r w:rsidRPr="00E844D1">
        <w:rPr>
          <w:color w:val="0F243E" w:themeColor="text2" w:themeShade="80"/>
          <w:lang w:val="en-GB"/>
        </w:rPr>
        <w:t>, to the extent they pertain to the peculiarities of the ALTUM operations and are effectively applicable</w:t>
      </w:r>
      <w:r w:rsidR="003C7A7A" w:rsidRPr="00E844D1">
        <w:rPr>
          <w:lang w:val="en-GB"/>
        </w:rPr>
        <w:t>.</w:t>
      </w:r>
      <w:r w:rsidR="00885B97" w:rsidRPr="00E844D1">
        <w:rPr>
          <w:lang w:val="en-GB"/>
        </w:rPr>
        <w:t xml:space="preserve"> </w:t>
      </w:r>
      <w:r w:rsidR="00CC10A7" w:rsidRPr="00E844D1">
        <w:rPr>
          <w:lang w:val="en-GB"/>
        </w:rPr>
        <w:t xml:space="preserve"> </w:t>
      </w:r>
    </w:p>
    <w:bookmarkEnd w:id="14"/>
    <w:p w14:paraId="104D6D2D" w14:textId="77777777" w:rsidR="00687293" w:rsidRPr="00E844D1" w:rsidRDefault="00687293" w:rsidP="006D06CE">
      <w:pPr>
        <w:jc w:val="both"/>
        <w:rPr>
          <w:bCs/>
          <w:lang w:val="en-GB"/>
        </w:rPr>
      </w:pPr>
    </w:p>
    <w:p w14:paraId="4B1EA2BF" w14:textId="098393E0" w:rsidR="007B46A7" w:rsidRPr="00E844D1" w:rsidRDefault="008F367B" w:rsidP="008F367B">
      <w:pPr>
        <w:jc w:val="both"/>
        <w:rPr>
          <w:bCs/>
          <w:lang w:val="en-GB"/>
        </w:rPr>
      </w:pPr>
      <w:r w:rsidRPr="00E844D1">
        <w:rPr>
          <w:bCs/>
          <w:lang w:val="en-GB"/>
        </w:rPr>
        <w:t xml:space="preserve">On 15 June 2017, the international credit rating agency </w:t>
      </w:r>
      <w:r w:rsidRPr="00E844D1">
        <w:rPr>
          <w:bCs/>
          <w:i/>
          <w:iCs/>
          <w:lang w:val="en-GB"/>
        </w:rPr>
        <w:t>Moody`s Investors Service</w:t>
      </w:r>
      <w:r w:rsidRPr="00E844D1">
        <w:rPr>
          <w:bCs/>
          <w:lang w:val="en-GB"/>
        </w:rPr>
        <w:t xml:space="preserve"> (Moody's) assigned</w:t>
      </w:r>
      <w:r w:rsidRPr="00E844D1">
        <w:rPr>
          <w:b/>
          <w:lang w:val="en-GB"/>
        </w:rPr>
        <w:t xml:space="preserve"> ALTUM a Baa1 credit rating with a stable outlook</w:t>
      </w:r>
      <w:r w:rsidRPr="00E844D1">
        <w:rPr>
          <w:lang w:val="en-GB"/>
        </w:rPr>
        <w:t>, which is one of the highest ratings assigned to Latvian companies</w:t>
      </w:r>
      <w:r w:rsidR="007B46A7" w:rsidRPr="00E844D1">
        <w:rPr>
          <w:lang w:val="en-GB"/>
        </w:rPr>
        <w:t>.</w:t>
      </w:r>
    </w:p>
    <w:p w14:paraId="0DBDA8DC" w14:textId="4A93F3B6" w:rsidR="006A0D29" w:rsidRPr="00E844D1" w:rsidRDefault="00C85F04" w:rsidP="006D06CE">
      <w:pPr>
        <w:jc w:val="both"/>
        <w:rPr>
          <w:lang w:val="en-GB"/>
        </w:rPr>
      </w:pPr>
      <w:r w:rsidRPr="00E844D1">
        <w:rPr>
          <w:lang w:val="en-GB"/>
        </w:rPr>
        <w:t>On 12 August 2021, Moody's published an updated analytical report on ALTUM's credit rating. Moody's reissued ALTUM a long-term credit rating of Baa1 with a stable outlook, a baseline credit assessment (BCA) of baa3 and a short-term rating of P-2</w:t>
      </w:r>
      <w:r w:rsidR="006A0D29" w:rsidRPr="00E844D1">
        <w:rPr>
          <w:lang w:val="en-GB"/>
        </w:rPr>
        <w:t>.</w:t>
      </w:r>
    </w:p>
    <w:bookmarkEnd w:id="15"/>
    <w:p w14:paraId="17933367" w14:textId="42688E14" w:rsidR="00D23A97" w:rsidRPr="00E844D1" w:rsidRDefault="00370D04" w:rsidP="00D23A97">
      <w:pPr>
        <w:jc w:val="both"/>
        <w:rPr>
          <w:lang w:val="en-GB"/>
        </w:rPr>
      </w:pPr>
      <w:r w:rsidRPr="00E844D1">
        <w:rPr>
          <w:lang w:val="en-GB"/>
        </w:rPr>
        <w:lastRenderedPageBreak/>
        <w:t>In 2017, ALTUM launched listing of securities (bonds) on Nasdaq Riga; therefore, complying with the requirements of the Financial Instrument Market Law</w:t>
      </w:r>
      <w:r w:rsidRPr="00E844D1">
        <w:rPr>
          <w:rStyle w:val="FootnoteReference"/>
          <w:lang w:val="en-GB"/>
        </w:rPr>
        <w:footnoteReference w:id="11"/>
      </w:r>
      <w:r w:rsidRPr="00E844D1">
        <w:rPr>
          <w:lang w:val="en-GB"/>
        </w:rPr>
        <w:t xml:space="preserve"> (hereinafter – the FIM Law), </w:t>
      </w:r>
      <w:r w:rsidRPr="00E844D1">
        <w:rPr>
          <w:bCs/>
          <w:lang w:val="en-GB"/>
        </w:rPr>
        <w:t>an</w:t>
      </w:r>
      <w:r w:rsidRPr="00E844D1">
        <w:rPr>
          <w:b/>
          <w:bCs/>
          <w:lang w:val="en-GB"/>
        </w:rPr>
        <w:t xml:space="preserve"> Audit Committee</w:t>
      </w:r>
      <w:r w:rsidRPr="00E844D1">
        <w:rPr>
          <w:lang w:val="en-GB"/>
        </w:rPr>
        <w:t xml:space="preserve"> was established at ALTUM</w:t>
      </w:r>
      <w:r w:rsidR="00652293" w:rsidRPr="00E844D1">
        <w:rPr>
          <w:lang w:val="en-GB"/>
        </w:rPr>
        <w:t>.</w:t>
      </w:r>
    </w:p>
    <w:p w14:paraId="3F1BF85C" w14:textId="4BD1E92C" w:rsidR="0019515B" w:rsidRPr="00E844D1" w:rsidRDefault="00661AF8" w:rsidP="006D06CE">
      <w:pPr>
        <w:jc w:val="both"/>
        <w:rPr>
          <w:rFonts w:cs="Arial"/>
          <w:lang w:val="en-GB"/>
        </w:rPr>
      </w:pPr>
      <w:r w:rsidRPr="00E844D1">
        <w:rPr>
          <w:rStyle w:val="st"/>
          <w:lang w:val="en-GB"/>
        </w:rPr>
        <w:t xml:space="preserve">The Audit Committee acts in accordance with the </w:t>
      </w:r>
      <w:r w:rsidRPr="00E844D1">
        <w:rPr>
          <w:lang w:val="en-GB"/>
        </w:rPr>
        <w:t>FIM Law</w:t>
      </w:r>
      <w:r w:rsidRPr="00E844D1">
        <w:rPr>
          <w:rStyle w:val="st"/>
          <w:lang w:val="en-GB"/>
        </w:rPr>
        <w:t xml:space="preserve"> and Regulation (EU) No 537/2014 of the European Parliament and of the Council of 16 April 2014 on specific requirements regarding statutory audit of public-interest entities and repealing Commission Decision 2005/909/EC</w:t>
      </w:r>
      <w:r w:rsidR="0019515B" w:rsidRPr="00E844D1">
        <w:rPr>
          <w:rFonts w:cs="Arial"/>
          <w:lang w:val="en-GB"/>
        </w:rPr>
        <w:t>.</w:t>
      </w:r>
    </w:p>
    <w:p w14:paraId="1FD64F9D" w14:textId="07984194" w:rsidR="0019515B" w:rsidRPr="00E844D1" w:rsidRDefault="006E1505" w:rsidP="006D06CE">
      <w:pPr>
        <w:jc w:val="both"/>
        <w:rPr>
          <w:lang w:val="en-GB"/>
        </w:rPr>
      </w:pPr>
      <w:r w:rsidRPr="00E844D1">
        <w:rPr>
          <w:lang w:val="en-GB"/>
        </w:rPr>
        <w:t>The Audit Committee performs tasks stipulated in the FIM Law, inter alia, supervises the financial reporting process, the efficiency of operation of the internal control, risk management and internal audit system to the extent applicable to ensuring the credibility of financial statements, supervises the course of the annual audit, etc</w:t>
      </w:r>
      <w:r w:rsidR="0019515B" w:rsidRPr="00E844D1">
        <w:rPr>
          <w:lang w:val="en-GB"/>
        </w:rPr>
        <w:t xml:space="preserve">. </w:t>
      </w:r>
    </w:p>
    <w:p w14:paraId="4D988A82" w14:textId="77777777" w:rsidR="00593C0E" w:rsidRPr="00E844D1" w:rsidRDefault="00593C0E" w:rsidP="006D06CE">
      <w:pPr>
        <w:jc w:val="both"/>
        <w:rPr>
          <w:b/>
          <w:lang w:val="en-GB"/>
        </w:rPr>
      </w:pPr>
    </w:p>
    <w:p w14:paraId="2F66F363" w14:textId="77777777" w:rsidR="00CE490A" w:rsidRPr="00E844D1" w:rsidRDefault="00CE490A" w:rsidP="00CE490A">
      <w:pPr>
        <w:jc w:val="both"/>
        <w:rPr>
          <w:b/>
          <w:lang w:val="en-GB"/>
        </w:rPr>
      </w:pPr>
      <w:r w:rsidRPr="00E844D1">
        <w:rPr>
          <w:b/>
          <w:lang w:val="en-GB"/>
        </w:rPr>
        <w:t xml:space="preserve">The Audit Committee is a collegial body composed of members elected at the shareholders’ meeting. </w:t>
      </w:r>
    </w:p>
    <w:p w14:paraId="10135DF1" w14:textId="50D47E2D" w:rsidR="00687293" w:rsidRPr="00E844D1" w:rsidRDefault="005D731B" w:rsidP="00E665DB">
      <w:pPr>
        <w:jc w:val="both"/>
        <w:rPr>
          <w:lang w:val="en-GB"/>
        </w:rPr>
      </w:pPr>
      <w:r w:rsidRPr="00E844D1">
        <w:rPr>
          <w:lang w:val="en-GB"/>
        </w:rPr>
        <w:t xml:space="preserve">ALTUM has established an </w:t>
      </w:r>
      <w:r w:rsidRPr="00E844D1">
        <w:rPr>
          <w:b/>
          <w:bCs/>
          <w:lang w:val="en-GB"/>
        </w:rPr>
        <w:t>internal control system</w:t>
      </w:r>
      <w:r w:rsidRPr="00E844D1">
        <w:rPr>
          <w:lang w:val="en-GB"/>
        </w:rPr>
        <w:t xml:space="preserve"> in accordance with its operational profile, incl. the management of both risk and capital adequacy. The risk management system ensures prospective their management and taking timely corrective actions to mitigate or eliminate risks. By assuming risks, ALTUM maintains its long-term ability to meet its objectives and targets. Risk management is carried out using a variety of risk management techniques and measures as well as setting risk limits and hedging</w:t>
      </w:r>
      <w:r w:rsidR="00C9371A" w:rsidRPr="00E844D1">
        <w:rPr>
          <w:lang w:val="en-GB"/>
        </w:rPr>
        <w:t>.</w:t>
      </w:r>
      <w:r w:rsidR="00CE7F3B" w:rsidRPr="00E844D1">
        <w:rPr>
          <w:lang w:val="en-GB"/>
        </w:rPr>
        <w:t xml:space="preserve">  </w:t>
      </w:r>
    </w:p>
    <w:p w14:paraId="55951C92" w14:textId="77777777" w:rsidR="00593C0E" w:rsidRPr="00E844D1" w:rsidRDefault="00593C0E" w:rsidP="00CE7F3B">
      <w:pPr>
        <w:jc w:val="both"/>
        <w:rPr>
          <w:lang w:val="en-GB"/>
        </w:rPr>
      </w:pPr>
    </w:p>
    <w:p w14:paraId="751A8A5C" w14:textId="26FE2FDC" w:rsidR="000D1A8A" w:rsidRPr="00E844D1" w:rsidRDefault="00003B44" w:rsidP="006767F0">
      <w:pPr>
        <w:jc w:val="both"/>
        <w:rPr>
          <w:lang w:val="en-GB"/>
        </w:rPr>
      </w:pPr>
      <w:r w:rsidRPr="00E844D1">
        <w:rPr>
          <w:lang w:val="en-GB"/>
        </w:rPr>
        <w:t xml:space="preserve">ALTUM has developed and implements </w:t>
      </w:r>
      <w:r w:rsidRPr="00E844D1">
        <w:rPr>
          <w:b/>
          <w:bCs/>
          <w:lang w:val="en-GB"/>
        </w:rPr>
        <w:t>corporate governance principles</w:t>
      </w:r>
      <w:r w:rsidRPr="00E844D1">
        <w:rPr>
          <w:lang w:val="en-GB"/>
        </w:rPr>
        <w:t xml:space="preserve"> in line with the UN Global Compact and the Guiding Principles for Corporate Social Responsibility</w:t>
      </w:r>
      <w:r w:rsidR="000D1A8A" w:rsidRPr="00E844D1">
        <w:rPr>
          <w:lang w:val="en-GB"/>
        </w:rPr>
        <w:t xml:space="preserve">. </w:t>
      </w:r>
    </w:p>
    <w:p w14:paraId="5F09511F" w14:textId="77777777" w:rsidR="0094148B" w:rsidRPr="00E844D1" w:rsidRDefault="0094148B" w:rsidP="00CE7F3B">
      <w:pPr>
        <w:jc w:val="both"/>
        <w:rPr>
          <w:lang w:val="en-GB"/>
        </w:rPr>
      </w:pPr>
    </w:p>
    <w:p w14:paraId="6A95D4D8" w14:textId="35EA11FB" w:rsidR="007E6062" w:rsidRPr="00E844D1" w:rsidRDefault="007E6062" w:rsidP="00CE7F3B">
      <w:pPr>
        <w:jc w:val="both"/>
        <w:rPr>
          <w:lang w:val="en-GB"/>
        </w:rPr>
      </w:pPr>
    </w:p>
    <w:p w14:paraId="6FC08E4A" w14:textId="491FB15B" w:rsidR="00203A83" w:rsidRPr="00E844D1" w:rsidRDefault="00203A83" w:rsidP="00CE7F3B">
      <w:pPr>
        <w:jc w:val="both"/>
        <w:rPr>
          <w:lang w:val="en-GB"/>
        </w:rPr>
      </w:pPr>
    </w:p>
    <w:p w14:paraId="5FE3CF4A" w14:textId="419444EA" w:rsidR="00203A83" w:rsidRPr="00E844D1" w:rsidRDefault="00203A83" w:rsidP="00CE7F3B">
      <w:pPr>
        <w:jc w:val="both"/>
        <w:rPr>
          <w:lang w:val="en-GB"/>
        </w:rPr>
      </w:pPr>
    </w:p>
    <w:p w14:paraId="7024A896" w14:textId="49646BB1" w:rsidR="00203A83" w:rsidRPr="00E844D1" w:rsidRDefault="00203A83" w:rsidP="00CE7F3B">
      <w:pPr>
        <w:jc w:val="both"/>
        <w:rPr>
          <w:lang w:val="en-GB"/>
        </w:rPr>
      </w:pPr>
    </w:p>
    <w:p w14:paraId="2C84400A" w14:textId="68999832" w:rsidR="00203A83" w:rsidRPr="00E844D1" w:rsidRDefault="00203A83" w:rsidP="00CE7F3B">
      <w:pPr>
        <w:jc w:val="both"/>
        <w:rPr>
          <w:lang w:val="en-GB"/>
        </w:rPr>
      </w:pPr>
    </w:p>
    <w:p w14:paraId="6770AAD3" w14:textId="685659BC" w:rsidR="00203A83" w:rsidRPr="00E844D1" w:rsidRDefault="00203A83" w:rsidP="00CE7F3B">
      <w:pPr>
        <w:jc w:val="both"/>
        <w:rPr>
          <w:lang w:val="en-GB"/>
        </w:rPr>
      </w:pPr>
    </w:p>
    <w:p w14:paraId="53BD6F84" w14:textId="256BFC36" w:rsidR="00203A83" w:rsidRPr="00E844D1" w:rsidRDefault="00203A83" w:rsidP="00CE7F3B">
      <w:pPr>
        <w:jc w:val="both"/>
        <w:rPr>
          <w:lang w:val="en-GB"/>
        </w:rPr>
      </w:pPr>
    </w:p>
    <w:p w14:paraId="3AB7749E" w14:textId="2B019270" w:rsidR="00203A83" w:rsidRPr="00E844D1" w:rsidRDefault="00203A83" w:rsidP="00CE7F3B">
      <w:pPr>
        <w:jc w:val="both"/>
        <w:rPr>
          <w:lang w:val="en-GB"/>
        </w:rPr>
      </w:pPr>
    </w:p>
    <w:p w14:paraId="765B9FA3" w14:textId="34081EF6" w:rsidR="00203A83" w:rsidRPr="00E844D1" w:rsidRDefault="00203A83" w:rsidP="00CE7F3B">
      <w:pPr>
        <w:jc w:val="both"/>
        <w:rPr>
          <w:lang w:val="en-GB"/>
        </w:rPr>
      </w:pPr>
    </w:p>
    <w:p w14:paraId="369888D4" w14:textId="14C5EF1B" w:rsidR="00203A83" w:rsidRPr="00E844D1" w:rsidRDefault="00203A83" w:rsidP="00CE7F3B">
      <w:pPr>
        <w:jc w:val="both"/>
        <w:rPr>
          <w:lang w:val="en-GB"/>
        </w:rPr>
      </w:pPr>
    </w:p>
    <w:p w14:paraId="08729A3B" w14:textId="2F937E7C" w:rsidR="00203A83" w:rsidRPr="00E844D1" w:rsidRDefault="00203A83" w:rsidP="00CE7F3B">
      <w:pPr>
        <w:jc w:val="both"/>
        <w:rPr>
          <w:lang w:val="en-GB"/>
        </w:rPr>
      </w:pPr>
    </w:p>
    <w:p w14:paraId="4868259A" w14:textId="5E775485" w:rsidR="00203A83" w:rsidRPr="00E844D1" w:rsidRDefault="00203A83" w:rsidP="00CE7F3B">
      <w:pPr>
        <w:jc w:val="both"/>
        <w:rPr>
          <w:lang w:val="en-GB"/>
        </w:rPr>
      </w:pPr>
    </w:p>
    <w:p w14:paraId="22F24869" w14:textId="43D0B2AB" w:rsidR="00203A83" w:rsidRPr="00E844D1" w:rsidRDefault="00203A83" w:rsidP="00CE7F3B">
      <w:pPr>
        <w:jc w:val="both"/>
        <w:rPr>
          <w:lang w:val="en-GB"/>
        </w:rPr>
      </w:pPr>
    </w:p>
    <w:p w14:paraId="386331BF" w14:textId="50784E3E" w:rsidR="00203A83" w:rsidRPr="00E844D1" w:rsidRDefault="00203A83" w:rsidP="00CE7F3B">
      <w:pPr>
        <w:jc w:val="both"/>
        <w:rPr>
          <w:lang w:val="en-GB"/>
        </w:rPr>
      </w:pPr>
    </w:p>
    <w:p w14:paraId="325E82E8" w14:textId="6ED0C4B6" w:rsidR="00203A83" w:rsidRPr="00E844D1" w:rsidRDefault="00203A83" w:rsidP="00CE7F3B">
      <w:pPr>
        <w:jc w:val="both"/>
        <w:rPr>
          <w:lang w:val="en-GB"/>
        </w:rPr>
      </w:pPr>
    </w:p>
    <w:p w14:paraId="5A17706D" w14:textId="5040FE9B" w:rsidR="00203A83" w:rsidRPr="00E844D1" w:rsidRDefault="00203A83" w:rsidP="00CE7F3B">
      <w:pPr>
        <w:jc w:val="both"/>
        <w:rPr>
          <w:lang w:val="en-GB"/>
        </w:rPr>
      </w:pPr>
    </w:p>
    <w:p w14:paraId="3F8C0092" w14:textId="78FEACF0" w:rsidR="00203A83" w:rsidRPr="00E844D1" w:rsidRDefault="00203A83" w:rsidP="00CE7F3B">
      <w:pPr>
        <w:jc w:val="both"/>
        <w:rPr>
          <w:lang w:val="en-GB"/>
        </w:rPr>
      </w:pPr>
    </w:p>
    <w:p w14:paraId="3645B609" w14:textId="77998BD4" w:rsidR="003C7A7A" w:rsidRPr="00E844D1" w:rsidRDefault="00DA5578" w:rsidP="004C1EC5">
      <w:pPr>
        <w:pStyle w:val="Heading2"/>
        <w:numPr>
          <w:ilvl w:val="1"/>
          <w:numId w:val="3"/>
        </w:numPr>
        <w:rPr>
          <w:lang w:val="en-GB"/>
        </w:rPr>
      </w:pPr>
      <w:bookmarkStart w:id="16" w:name="_Toc134618254"/>
      <w:bookmarkStart w:id="17" w:name="_Toc531090719"/>
      <w:r w:rsidRPr="00E844D1">
        <w:rPr>
          <w:lang w:val="en-GB"/>
        </w:rPr>
        <w:t>Governance Structure</w:t>
      </w:r>
      <w:bookmarkEnd w:id="16"/>
      <w:r w:rsidRPr="00E844D1">
        <w:rPr>
          <w:lang w:val="en-GB"/>
        </w:rPr>
        <w:t xml:space="preserve"> </w:t>
      </w:r>
      <w:bookmarkEnd w:id="17"/>
    </w:p>
    <w:p w14:paraId="2B654678" w14:textId="77777777" w:rsidR="003C7A7A" w:rsidRPr="00E844D1" w:rsidRDefault="003C7A7A" w:rsidP="00184201">
      <w:pPr>
        <w:rPr>
          <w:lang w:val="en-GB"/>
        </w:rPr>
      </w:pPr>
    </w:p>
    <w:tbl>
      <w:tblPr>
        <w:tblW w:w="0" w:type="auto"/>
        <w:tblInd w:w="3227" w:type="dxa"/>
        <w:shd w:val="clear" w:color="auto" w:fill="005CAB"/>
        <w:tblLook w:val="04A0" w:firstRow="1" w:lastRow="0" w:firstColumn="1" w:lastColumn="0" w:noHBand="0" w:noVBand="1"/>
      </w:tblPr>
      <w:tblGrid>
        <w:gridCol w:w="3118"/>
      </w:tblGrid>
      <w:tr w:rsidR="00B16C98" w:rsidRPr="00E844D1" w14:paraId="1A182B63" w14:textId="77777777" w:rsidTr="00197E90">
        <w:trPr>
          <w:trHeight w:val="593"/>
        </w:trPr>
        <w:tc>
          <w:tcPr>
            <w:tcW w:w="3118" w:type="dxa"/>
            <w:shd w:val="clear" w:color="auto" w:fill="00467F"/>
            <w:vAlign w:val="center"/>
          </w:tcPr>
          <w:p w14:paraId="674D4335" w14:textId="5ED0B8FD" w:rsidR="003C7A7A" w:rsidRPr="00E844D1" w:rsidRDefault="009D15BE" w:rsidP="00091A0A">
            <w:pPr>
              <w:spacing w:after="0"/>
              <w:jc w:val="center"/>
              <w:rPr>
                <w:color w:val="FFFFFF"/>
                <w:lang w:val="en-GB"/>
              </w:rPr>
            </w:pPr>
            <w:r w:rsidRPr="00E844D1">
              <w:rPr>
                <w:color w:val="FFFFFF"/>
                <w:lang w:val="en-GB"/>
              </w:rPr>
              <w:t>SHAREHOLDERS’ MEETING</w:t>
            </w:r>
          </w:p>
        </w:tc>
      </w:tr>
    </w:tbl>
    <w:p w14:paraId="2C45345B" w14:textId="77777777" w:rsidR="003C7A7A" w:rsidRPr="00E844D1" w:rsidRDefault="00D92224" w:rsidP="00184201">
      <w:pPr>
        <w:rPr>
          <w:b/>
          <w:color w:val="FFFFFF"/>
          <w:lang w:val="en-GB"/>
        </w:rPr>
      </w:pPr>
      <w:r w:rsidRPr="00E844D1">
        <w:rPr>
          <w:noProof/>
          <w:lang w:val="en-GB"/>
        </w:rPr>
        <mc:AlternateContent>
          <mc:Choice Requires="wps">
            <w:drawing>
              <wp:anchor distT="0" distB="0" distL="114298" distR="114298" simplePos="0" relativeHeight="251653632" behindDoc="0" locked="0" layoutInCell="1" allowOverlap="1" wp14:anchorId="6C507FDF" wp14:editId="67466EE4">
                <wp:simplePos x="0" y="0"/>
                <wp:positionH relativeFrom="column">
                  <wp:posOffset>3006725</wp:posOffset>
                </wp:positionH>
                <wp:positionV relativeFrom="paragraph">
                  <wp:posOffset>6350</wp:posOffset>
                </wp:positionV>
                <wp:extent cx="635" cy="215900"/>
                <wp:effectExtent l="21590" t="13335" r="15875" b="18415"/>
                <wp:wrapNone/>
                <wp:docPr id="106" name="Auto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15900"/>
                        </a:xfrm>
                        <a:prstGeom prst="straightConnector1">
                          <a:avLst/>
                        </a:prstGeom>
                        <a:noFill/>
                        <a:ln w="25400">
                          <a:solidFill>
                            <a:srgbClr val="C9CACA"/>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3000" dir="5400000" rotWithShape="0">
                                  <a:srgbClr val="000000">
                                    <a:alpha val="34999"/>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type w14:anchorId="4A213D4A" id="_x0000_t32" coordsize="21600,21600" o:spt="32" o:oned="t" path="m,l21600,21600e" filled="f">
                <v:path arrowok="t" fillok="f" o:connecttype="none"/>
                <o:lock v:ext="edit" shapetype="t"/>
              </v:shapetype>
              <v:shape id="AutoShape 29" o:spid="_x0000_s1026" type="#_x0000_t32" style="position:absolute;margin-left:236.75pt;margin-top:.5pt;width:.05pt;height:17pt;flip:y;z-index:25165363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" strokecolor="#c9caca" strokeweight="2pt">
                <v:shadow color="black" opacity="22936f" origin=",.5" offset="0,.63889mm"/>
              </v:shape>
            </w:pict>
          </mc:Fallback>
        </mc:AlternateContent>
      </w:r>
      <w:r w:rsidR="003C7A7A" w:rsidRPr="00E844D1">
        <w:rPr>
          <w:b/>
          <w:color w:val="FFFFFF"/>
          <w:lang w:val="en-G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5"/>
        <w:gridCol w:w="417"/>
        <w:gridCol w:w="3054"/>
        <w:gridCol w:w="418"/>
        <w:gridCol w:w="3014"/>
      </w:tblGrid>
      <w:tr w:rsidR="00B16C98" w:rsidRPr="00E844D1" w14:paraId="300823D7" w14:textId="77777777" w:rsidTr="00197E90">
        <w:trPr>
          <w:trHeight w:val="511"/>
        </w:trPr>
        <w:tc>
          <w:tcPr>
            <w:tcW w:w="2802" w:type="dxa"/>
            <w:tcBorders>
              <w:top w:val="nil"/>
              <w:left w:val="nil"/>
              <w:bottom w:val="nil"/>
              <w:right w:val="nil"/>
            </w:tcBorders>
            <w:shd w:val="clear" w:color="auto" w:fill="00B5CC"/>
            <w:vAlign w:val="center"/>
          </w:tcPr>
          <w:p w14:paraId="75F65428" w14:textId="1A83B0A8" w:rsidR="006D06CE" w:rsidRPr="00E844D1" w:rsidRDefault="00FF0D4E" w:rsidP="00091A0A">
            <w:pPr>
              <w:spacing w:after="0"/>
              <w:jc w:val="center"/>
              <w:rPr>
                <w:color w:val="FFFFFF"/>
                <w:lang w:val="en-GB"/>
              </w:rPr>
            </w:pPr>
            <w:r w:rsidRPr="00E844D1">
              <w:rPr>
                <w:color w:val="FFFFFF"/>
                <w:lang w:val="en-GB"/>
              </w:rPr>
              <w:t>INTERNAL AUDIT UNIT</w:t>
            </w:r>
          </w:p>
        </w:tc>
        <w:tc>
          <w:tcPr>
            <w:tcW w:w="425" w:type="dxa"/>
            <w:tcBorders>
              <w:top w:val="nil"/>
              <w:left w:val="nil"/>
              <w:bottom w:val="nil"/>
              <w:right w:val="nil"/>
            </w:tcBorders>
            <w:shd w:val="clear" w:color="auto" w:fill="auto"/>
          </w:tcPr>
          <w:p w14:paraId="06077F37" w14:textId="77777777" w:rsidR="006D06CE" w:rsidRPr="00E844D1" w:rsidRDefault="00D92224" w:rsidP="00091A0A">
            <w:pPr>
              <w:spacing w:after="0"/>
              <w:rPr>
                <w:lang w:val="en-GB"/>
              </w:rPr>
            </w:pPr>
            <w:r w:rsidRPr="00E844D1">
              <w:rPr>
                <w:noProof/>
                <w:lang w:val="en-GB"/>
              </w:rPr>
              <mc:AlternateContent>
                <mc:Choice Requires="wps">
                  <w:drawing>
                    <wp:anchor distT="4294967294" distB="4294967294" distL="114300" distR="114300" simplePos="0" relativeHeight="251661824" behindDoc="0" locked="0" layoutInCell="1" allowOverlap="1" wp14:anchorId="14191BCA" wp14:editId="224BCAA2">
                      <wp:simplePos x="0" y="0"/>
                      <wp:positionH relativeFrom="column">
                        <wp:posOffset>-60960</wp:posOffset>
                      </wp:positionH>
                      <wp:positionV relativeFrom="paragraph">
                        <wp:posOffset>158115</wp:posOffset>
                      </wp:positionV>
                      <wp:extent cx="252095" cy="635"/>
                      <wp:effectExtent l="19050" t="16510" r="14605" b="20955"/>
                      <wp:wrapNone/>
                      <wp:docPr id="105" name="AutoShap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095" cy="635"/>
                              </a:xfrm>
                              <a:prstGeom prst="bentConnector3">
                                <a:avLst>
                                  <a:gd name="adj1" fmla="val 50000"/>
                                </a:avLst>
                              </a:prstGeom>
                              <a:noFill/>
                              <a:ln w="25400">
                                <a:solidFill>
                                  <a:srgbClr val="B8C5DC"/>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3000" dir="5400000" rotWithShape="0">
                                        <a:srgbClr val="000000">
                                          <a:alpha val="34999"/>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type w14:anchorId="5099CC28"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24" o:spid="_x0000_s1026" type="#_x0000_t34" style="position:absolute;margin-left:-4.8pt;margin-top:12.45pt;width:19.85pt;height:.05pt;z-index:2516618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" strokecolor="#b8c5dc" strokeweight="2pt">
                      <v:shadow color="black" opacity="22936f" origin=",.5" offset="0,.63889mm"/>
                    </v:shape>
                  </w:pict>
                </mc:Fallback>
              </mc:AlternateContent>
            </w:r>
          </w:p>
        </w:tc>
        <w:tc>
          <w:tcPr>
            <w:tcW w:w="3118" w:type="dxa"/>
            <w:tcBorders>
              <w:top w:val="nil"/>
              <w:left w:val="nil"/>
              <w:bottom w:val="nil"/>
              <w:right w:val="nil"/>
            </w:tcBorders>
            <w:shd w:val="clear" w:color="auto" w:fill="00B5CC"/>
            <w:vAlign w:val="center"/>
          </w:tcPr>
          <w:p w14:paraId="68A81E0B" w14:textId="5FEE43FF" w:rsidR="006D06CE" w:rsidRPr="00E844D1" w:rsidRDefault="005E26CB" w:rsidP="00091A0A">
            <w:pPr>
              <w:spacing w:after="0"/>
              <w:jc w:val="center"/>
              <w:rPr>
                <w:color w:val="FFFFFF"/>
                <w:lang w:val="en-GB"/>
              </w:rPr>
            </w:pPr>
            <w:r>
              <w:rPr>
                <w:color w:val="FFFFFF"/>
                <w:lang w:val="en-GB"/>
              </w:rPr>
              <w:t>SUPER</w:t>
            </w:r>
            <w:r w:rsidR="00C33AF1">
              <w:rPr>
                <w:color w:val="FFFFFF"/>
                <w:lang w:val="en-GB"/>
              </w:rPr>
              <w:t>VISORY BOARD</w:t>
            </w:r>
          </w:p>
        </w:tc>
        <w:tc>
          <w:tcPr>
            <w:tcW w:w="426" w:type="dxa"/>
            <w:tcBorders>
              <w:top w:val="nil"/>
              <w:left w:val="nil"/>
              <w:bottom w:val="nil"/>
              <w:right w:val="nil"/>
            </w:tcBorders>
            <w:shd w:val="clear" w:color="auto" w:fill="auto"/>
          </w:tcPr>
          <w:p w14:paraId="14958DA0" w14:textId="77777777" w:rsidR="006D06CE" w:rsidRPr="00E844D1" w:rsidRDefault="00D92224" w:rsidP="00091A0A">
            <w:pPr>
              <w:spacing w:after="0"/>
              <w:rPr>
                <w:lang w:val="en-GB"/>
              </w:rPr>
            </w:pPr>
            <w:r w:rsidRPr="00E844D1">
              <w:rPr>
                <w:noProof/>
                <w:lang w:val="en-GB"/>
              </w:rPr>
              <mc:AlternateContent>
                <mc:Choice Requires="wps">
                  <w:drawing>
                    <wp:anchor distT="4294967294" distB="4294967294" distL="114300" distR="114300" simplePos="0" relativeHeight="251658752" behindDoc="0" locked="0" layoutInCell="1" allowOverlap="1" wp14:anchorId="50A96FCF" wp14:editId="0F333291">
                      <wp:simplePos x="0" y="0"/>
                      <wp:positionH relativeFrom="column">
                        <wp:posOffset>-59055</wp:posOffset>
                      </wp:positionH>
                      <wp:positionV relativeFrom="paragraph">
                        <wp:posOffset>158750</wp:posOffset>
                      </wp:positionV>
                      <wp:extent cx="252095" cy="635"/>
                      <wp:effectExtent l="13335" t="17145" r="20320" b="20320"/>
                      <wp:wrapNone/>
                      <wp:docPr id="104" name="AutoShap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095" cy="635"/>
                              </a:xfrm>
                              <a:prstGeom prst="bentConnector3">
                                <a:avLst>
                                  <a:gd name="adj1" fmla="val 50000"/>
                                </a:avLst>
                              </a:prstGeom>
                              <a:noFill/>
                              <a:ln w="25400">
                                <a:solidFill>
                                  <a:srgbClr val="B8C5DC"/>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3000" dir="5400000" rotWithShape="0">
                                        <a:srgbClr val="000000">
                                          <a:alpha val="34999"/>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 w14:anchorId="23308674" id="AutoShape 102" o:spid="_x0000_s1026" type="#_x0000_t34" style="position:absolute;margin-left:-4.65pt;margin-top:12.5pt;width:19.85pt;height:.05pt;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" strokecolor="#b8c5dc" strokeweight="2pt">
                      <v:shadow color="black" opacity="22936f" origin=",.5" offset="0,.63889mm"/>
                    </v:shape>
                  </w:pict>
                </mc:Fallback>
              </mc:AlternateContent>
            </w:r>
          </w:p>
        </w:tc>
        <w:tc>
          <w:tcPr>
            <w:tcW w:w="3083" w:type="dxa"/>
            <w:tcBorders>
              <w:top w:val="nil"/>
              <w:left w:val="nil"/>
              <w:bottom w:val="nil"/>
              <w:right w:val="nil"/>
            </w:tcBorders>
            <w:shd w:val="clear" w:color="auto" w:fill="00B5CC"/>
            <w:vAlign w:val="center"/>
          </w:tcPr>
          <w:p w14:paraId="4866EFBE" w14:textId="0DD56BC6" w:rsidR="006D06CE" w:rsidRPr="00E844D1" w:rsidRDefault="00FE0B1B" w:rsidP="00091A0A">
            <w:pPr>
              <w:spacing w:after="0"/>
              <w:jc w:val="center"/>
              <w:rPr>
                <w:color w:val="FFFFFF"/>
                <w:lang w:val="en-GB"/>
              </w:rPr>
            </w:pPr>
            <w:r w:rsidRPr="00E844D1">
              <w:rPr>
                <w:color w:val="FFFFFF"/>
                <w:lang w:val="en-GB"/>
              </w:rPr>
              <w:t>AUDIT COMMITTEE</w:t>
            </w:r>
          </w:p>
        </w:tc>
      </w:tr>
    </w:tbl>
    <w:p w14:paraId="4353C473" w14:textId="77777777" w:rsidR="003C7A7A" w:rsidRPr="00E844D1" w:rsidRDefault="00D92224" w:rsidP="00184201">
      <w:pPr>
        <w:rPr>
          <w:lang w:val="en-GB"/>
        </w:rPr>
      </w:pPr>
      <w:r w:rsidRPr="00E844D1">
        <w:rPr>
          <w:noProof/>
          <w:sz w:val="4"/>
          <w:lang w:val="en-GB"/>
        </w:rPr>
        <mc:AlternateContent>
          <mc:Choice Requires="wps">
            <w:drawing>
              <wp:anchor distT="0" distB="0" distL="114298" distR="114298" simplePos="0" relativeHeight="251654656" behindDoc="0" locked="0" layoutInCell="1" allowOverlap="1" wp14:anchorId="3A279A66" wp14:editId="1C5B1DF6">
                <wp:simplePos x="0" y="0"/>
                <wp:positionH relativeFrom="column">
                  <wp:posOffset>2904490</wp:posOffset>
                </wp:positionH>
                <wp:positionV relativeFrom="paragraph">
                  <wp:posOffset>109855</wp:posOffset>
                </wp:positionV>
                <wp:extent cx="215900" cy="635"/>
                <wp:effectExtent l="17145" t="13970" r="20320" b="17780"/>
                <wp:wrapNone/>
                <wp:docPr id="102" name="AutoShap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a:off x="0" y="0"/>
                          <a:ext cx="215900" cy="635"/>
                        </a:xfrm>
                        <a:prstGeom prst="bentConnector3">
                          <a:avLst>
                            <a:gd name="adj1" fmla="val 49875"/>
                          </a:avLst>
                        </a:prstGeom>
                        <a:noFill/>
                        <a:ln w="25400">
                          <a:solidFill>
                            <a:srgbClr val="C9CACA"/>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3000" dir="5400000" rotWithShape="0">
                                  <a:srgbClr val="000000">
                                    <a:alpha val="34999"/>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 w14:anchorId="1660EF14" id="AutoShape 76" o:spid="_x0000_s1026" type="#_x0000_t34" style="position:absolute;margin-left:228.7pt;margin-top:8.65pt;width:17pt;height:.05pt;rotation:-90;z-index:25165465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" adj="10773" strokecolor="#c9caca" strokeweight="2pt">
                <v:shadow color="black" opacity="22936f" origin=",.5" offset="0,.63889mm"/>
              </v:shape>
            </w:pict>
          </mc:Fallback>
        </mc:AlternateContent>
      </w:r>
    </w:p>
    <w:tbl>
      <w:tblPr>
        <w:tblW w:w="0" w:type="auto"/>
        <w:shd w:val="clear" w:color="auto" w:fill="C9CACA"/>
        <w:tblLook w:val="04A0" w:firstRow="1" w:lastRow="0" w:firstColumn="1" w:lastColumn="0" w:noHBand="0" w:noVBand="1"/>
      </w:tblPr>
      <w:tblGrid>
        <w:gridCol w:w="9638"/>
      </w:tblGrid>
      <w:tr w:rsidR="004C5A3C" w:rsidRPr="00E844D1" w14:paraId="2EA48B17" w14:textId="77777777" w:rsidTr="00197E90">
        <w:tc>
          <w:tcPr>
            <w:tcW w:w="9854" w:type="dxa"/>
            <w:shd w:val="clear" w:color="auto" w:fill="00467F"/>
            <w:vAlign w:val="center"/>
          </w:tcPr>
          <w:p w14:paraId="7FA44558" w14:textId="77777777" w:rsidR="00C579C6" w:rsidRPr="00E844D1" w:rsidRDefault="00C579C6" w:rsidP="00091A0A">
            <w:pPr>
              <w:spacing w:after="0"/>
              <w:jc w:val="center"/>
              <w:rPr>
                <w:color w:val="FFFFFF"/>
                <w:lang w:val="en-GB"/>
              </w:rPr>
            </w:pPr>
          </w:p>
          <w:p w14:paraId="5C052B71" w14:textId="238998B1" w:rsidR="003C7A7A" w:rsidRPr="00E844D1" w:rsidRDefault="00393D4E" w:rsidP="00782F94">
            <w:pPr>
              <w:spacing w:after="0"/>
              <w:ind w:left="-142"/>
              <w:jc w:val="center"/>
              <w:rPr>
                <w:color w:val="FFFFFF"/>
                <w:lang w:val="en-GB"/>
              </w:rPr>
            </w:pPr>
            <w:r>
              <w:rPr>
                <w:color w:val="FFFFFF"/>
                <w:lang w:val="en-GB"/>
              </w:rPr>
              <w:t>MANAGEMENT BOARD</w:t>
            </w:r>
          </w:p>
          <w:p w14:paraId="4D606C3C" w14:textId="77777777" w:rsidR="00C579C6" w:rsidRPr="00E844D1" w:rsidRDefault="00C579C6" w:rsidP="00091A0A">
            <w:pPr>
              <w:spacing w:after="0"/>
              <w:jc w:val="center"/>
              <w:rPr>
                <w:color w:val="FFFFFF"/>
                <w:lang w:val="en-GB"/>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5CAB"/>
              <w:tblLook w:val="04A0" w:firstRow="1" w:lastRow="0" w:firstColumn="1" w:lastColumn="0" w:noHBand="0" w:noVBand="1"/>
            </w:tblPr>
            <w:tblGrid>
              <w:gridCol w:w="1927"/>
              <w:gridCol w:w="1928"/>
              <w:gridCol w:w="1928"/>
              <w:gridCol w:w="1928"/>
              <w:gridCol w:w="2070"/>
            </w:tblGrid>
            <w:tr w:rsidR="00197E90" w:rsidRPr="00E844D1" w14:paraId="1ACDF679" w14:textId="77777777" w:rsidTr="00197E90">
              <w:trPr>
                <w:trHeight w:val="691"/>
              </w:trPr>
              <w:tc>
                <w:tcPr>
                  <w:tcW w:w="1927" w:type="dxa"/>
                  <w:tcBorders>
                    <w:top w:val="nil"/>
                    <w:left w:val="nil"/>
                    <w:bottom w:val="nil"/>
                    <w:right w:val="nil"/>
                  </w:tcBorders>
                  <w:shd w:val="clear" w:color="auto" w:fill="00467F"/>
                </w:tcPr>
                <w:p w14:paraId="07252001" w14:textId="5F33B88B" w:rsidR="00C579C6" w:rsidRPr="00E844D1" w:rsidRDefault="00C33AF1" w:rsidP="00782F94">
                  <w:pPr>
                    <w:spacing w:after="0"/>
                    <w:ind w:left="-250"/>
                    <w:jc w:val="center"/>
                    <w:rPr>
                      <w:color w:val="FFFFFF"/>
                      <w:lang w:val="en-GB"/>
                    </w:rPr>
                  </w:pPr>
                  <w:r>
                    <w:rPr>
                      <w:color w:val="FFFFFF"/>
                      <w:lang w:val="en-GB"/>
                    </w:rPr>
                    <w:t>Chairman of the Manag</w:t>
                  </w:r>
                  <w:r w:rsidR="00393D4E">
                    <w:rPr>
                      <w:color w:val="FFFFFF"/>
                      <w:lang w:val="en-GB"/>
                    </w:rPr>
                    <w:t>ement Board</w:t>
                  </w:r>
                </w:p>
              </w:tc>
              <w:tc>
                <w:tcPr>
                  <w:tcW w:w="1928" w:type="dxa"/>
                  <w:tcBorders>
                    <w:top w:val="nil"/>
                    <w:left w:val="nil"/>
                    <w:bottom w:val="nil"/>
                    <w:right w:val="nil"/>
                  </w:tcBorders>
                  <w:shd w:val="clear" w:color="auto" w:fill="00467F"/>
                </w:tcPr>
                <w:p w14:paraId="3649708D" w14:textId="45282FB4" w:rsidR="00C579C6" w:rsidRPr="00E844D1" w:rsidRDefault="000C677A" w:rsidP="00091A0A">
                  <w:pPr>
                    <w:spacing w:after="0"/>
                    <w:jc w:val="center"/>
                    <w:rPr>
                      <w:color w:val="FFFFFF"/>
                      <w:lang w:val="en-GB"/>
                    </w:rPr>
                  </w:pPr>
                  <w:r>
                    <w:rPr>
                      <w:color w:val="FFFFFF"/>
                      <w:lang w:val="en-GB"/>
                    </w:rPr>
                    <w:t>Board Member</w:t>
                  </w:r>
                </w:p>
              </w:tc>
              <w:tc>
                <w:tcPr>
                  <w:tcW w:w="1928" w:type="dxa"/>
                  <w:tcBorders>
                    <w:top w:val="nil"/>
                    <w:left w:val="nil"/>
                    <w:bottom w:val="nil"/>
                    <w:right w:val="nil"/>
                  </w:tcBorders>
                  <w:shd w:val="clear" w:color="auto" w:fill="00467F"/>
                </w:tcPr>
                <w:p w14:paraId="3A6F8ED0" w14:textId="252E076B" w:rsidR="00C579C6" w:rsidRPr="00E844D1" w:rsidRDefault="000C677A" w:rsidP="00091A0A">
                  <w:pPr>
                    <w:spacing w:after="0"/>
                    <w:jc w:val="center"/>
                    <w:rPr>
                      <w:color w:val="FFFFFF"/>
                      <w:lang w:val="en-GB"/>
                    </w:rPr>
                  </w:pPr>
                  <w:r>
                    <w:rPr>
                      <w:color w:val="FFFFFF"/>
                      <w:lang w:val="en-GB"/>
                    </w:rPr>
                    <w:t>Board Member</w:t>
                  </w:r>
                </w:p>
              </w:tc>
              <w:tc>
                <w:tcPr>
                  <w:tcW w:w="1928" w:type="dxa"/>
                  <w:tcBorders>
                    <w:top w:val="nil"/>
                    <w:left w:val="nil"/>
                    <w:bottom w:val="nil"/>
                    <w:right w:val="nil"/>
                  </w:tcBorders>
                  <w:shd w:val="clear" w:color="auto" w:fill="00467F"/>
                </w:tcPr>
                <w:p w14:paraId="64C6A73D" w14:textId="20C0707A" w:rsidR="00C579C6" w:rsidRPr="00E844D1" w:rsidRDefault="000C677A" w:rsidP="00091A0A">
                  <w:pPr>
                    <w:spacing w:after="0"/>
                    <w:jc w:val="center"/>
                    <w:rPr>
                      <w:color w:val="FFFFFF"/>
                      <w:lang w:val="en-GB"/>
                    </w:rPr>
                  </w:pPr>
                  <w:r>
                    <w:rPr>
                      <w:color w:val="FFFFFF"/>
                      <w:lang w:val="en-GB"/>
                    </w:rPr>
                    <w:t>Board Member</w:t>
                  </w:r>
                </w:p>
              </w:tc>
              <w:tc>
                <w:tcPr>
                  <w:tcW w:w="2070" w:type="dxa"/>
                  <w:tcBorders>
                    <w:top w:val="nil"/>
                    <w:left w:val="nil"/>
                    <w:bottom w:val="nil"/>
                    <w:right w:val="nil"/>
                  </w:tcBorders>
                  <w:shd w:val="clear" w:color="auto" w:fill="00467F"/>
                </w:tcPr>
                <w:p w14:paraId="340ABBA8" w14:textId="6A3CAE58" w:rsidR="00C579C6" w:rsidRPr="00E844D1" w:rsidRDefault="000C677A" w:rsidP="00091A0A">
                  <w:pPr>
                    <w:spacing w:after="0"/>
                    <w:jc w:val="center"/>
                    <w:rPr>
                      <w:color w:val="FFFFFF"/>
                      <w:lang w:val="en-GB"/>
                    </w:rPr>
                  </w:pPr>
                  <w:r>
                    <w:rPr>
                      <w:color w:val="FFFFFF"/>
                      <w:lang w:val="en-GB"/>
                    </w:rPr>
                    <w:t>Board Member</w:t>
                  </w:r>
                </w:p>
              </w:tc>
            </w:tr>
          </w:tbl>
          <w:p w14:paraId="6A753CA6" w14:textId="77777777" w:rsidR="003C7A7A" w:rsidRPr="00E844D1" w:rsidRDefault="003C7A7A" w:rsidP="00091A0A">
            <w:pPr>
              <w:spacing w:after="0"/>
              <w:jc w:val="center"/>
              <w:rPr>
                <w:lang w:val="en-GB"/>
              </w:rPr>
            </w:pPr>
          </w:p>
        </w:tc>
      </w:tr>
    </w:tbl>
    <w:p w14:paraId="7978C293" w14:textId="77777777" w:rsidR="003C7A7A" w:rsidRPr="00E844D1" w:rsidRDefault="00D92224" w:rsidP="00184201">
      <w:pPr>
        <w:rPr>
          <w:lang w:val="en-GB"/>
        </w:rPr>
      </w:pPr>
      <w:r w:rsidRPr="00E844D1">
        <w:rPr>
          <w:noProof/>
          <w:color w:val="FFFFFF"/>
          <w:sz w:val="6"/>
          <w:lang w:val="en-GB"/>
        </w:rPr>
        <mc:AlternateContent>
          <mc:Choice Requires="wps">
            <w:drawing>
              <wp:anchor distT="0" distB="0" distL="114298" distR="114298" simplePos="0" relativeHeight="251656704" behindDoc="0" locked="0" layoutInCell="1" allowOverlap="1" wp14:anchorId="6E993736" wp14:editId="06E81273">
                <wp:simplePos x="0" y="0"/>
                <wp:positionH relativeFrom="column">
                  <wp:posOffset>4618990</wp:posOffset>
                </wp:positionH>
                <wp:positionV relativeFrom="paragraph">
                  <wp:posOffset>5715</wp:posOffset>
                </wp:positionV>
                <wp:extent cx="0" cy="215900"/>
                <wp:effectExtent l="14605" t="20955" r="13970" b="20320"/>
                <wp:wrapNone/>
                <wp:docPr id="101" name="AutoShap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15900"/>
                        </a:xfrm>
                        <a:prstGeom prst="straightConnector1">
                          <a:avLst/>
                        </a:prstGeom>
                        <a:noFill/>
                        <a:ln w="25400">
                          <a:solidFill>
                            <a:srgbClr val="C9CACA"/>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3000" dir="5400000" rotWithShape="0">
                                  <a:srgbClr val="000000">
                                    <a:alpha val="34999"/>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 w14:anchorId="28CDE772" id="AutoShape 75" o:spid="_x0000_s1026" type="#_x0000_t32" style="position:absolute;margin-left:363.7pt;margin-top:.45pt;width:0;height:17pt;flip:y;z-index:25165670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" strokecolor="#c9caca" strokeweight="2pt">
                <v:shadow color="black" opacity="22936f" origin=",.5" offset="0,.63889mm"/>
              </v:shape>
            </w:pict>
          </mc:Fallback>
        </mc:AlternateContent>
      </w:r>
      <w:r w:rsidRPr="00E844D1">
        <w:rPr>
          <w:noProof/>
          <w:color w:val="FFFFFF"/>
          <w:sz w:val="6"/>
          <w:lang w:val="en-GB"/>
        </w:rPr>
        <mc:AlternateContent>
          <mc:Choice Requires="wps">
            <w:drawing>
              <wp:anchor distT="0" distB="0" distL="114298" distR="114298" simplePos="0" relativeHeight="251655680" behindDoc="0" locked="0" layoutInCell="1" allowOverlap="1" wp14:anchorId="101874C3" wp14:editId="15440C0C">
                <wp:simplePos x="0" y="0"/>
                <wp:positionH relativeFrom="column">
                  <wp:posOffset>1435100</wp:posOffset>
                </wp:positionH>
                <wp:positionV relativeFrom="paragraph">
                  <wp:posOffset>5715</wp:posOffset>
                </wp:positionV>
                <wp:extent cx="0" cy="215900"/>
                <wp:effectExtent l="21590" t="20955" r="16510" b="20320"/>
                <wp:wrapNone/>
                <wp:docPr id="100" name="AutoShap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15900"/>
                        </a:xfrm>
                        <a:prstGeom prst="straightConnector1">
                          <a:avLst/>
                        </a:prstGeom>
                        <a:noFill/>
                        <a:ln w="25400">
                          <a:solidFill>
                            <a:srgbClr val="C9CACA"/>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3000" dir="5400000" rotWithShape="0">
                                  <a:srgbClr val="000000">
                                    <a:alpha val="34999"/>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 w14:anchorId="6908E470" id="AutoShape 74" o:spid="_x0000_s1026" type="#_x0000_t32" style="position:absolute;margin-left:113pt;margin-top:.45pt;width:0;height:17pt;flip:y;z-index:25165568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" strokecolor="#c9caca" strokeweight="2pt">
                <v:shadow color="black" opacity="22936f" origin=",.5" offset="0,.63889mm"/>
              </v:shape>
            </w:pict>
          </mc:Fallback>
        </mc:AlternateContent>
      </w:r>
    </w:p>
    <w:tbl>
      <w:tblPr>
        <w:tblW w:w="0" w:type="auto"/>
        <w:tblInd w:w="817" w:type="dxa"/>
        <w:tblLook w:val="04A0" w:firstRow="1" w:lastRow="0" w:firstColumn="1" w:lastColumn="0" w:noHBand="0" w:noVBand="1"/>
      </w:tblPr>
      <w:tblGrid>
        <w:gridCol w:w="3260"/>
        <w:gridCol w:w="1701"/>
        <w:gridCol w:w="3119"/>
      </w:tblGrid>
      <w:tr w:rsidR="00CA52DE" w:rsidRPr="00E844D1" w14:paraId="08F8FB21" w14:textId="77777777" w:rsidTr="00B16C98">
        <w:trPr>
          <w:trHeight w:val="574"/>
        </w:trPr>
        <w:tc>
          <w:tcPr>
            <w:tcW w:w="3260" w:type="dxa"/>
            <w:shd w:val="clear" w:color="auto" w:fill="C9CACA"/>
            <w:vAlign w:val="center"/>
          </w:tcPr>
          <w:p w14:paraId="28CD7DB6" w14:textId="54A5CAF9" w:rsidR="003C7A7A" w:rsidRPr="00E844D1" w:rsidRDefault="0077524E" w:rsidP="00091A0A">
            <w:pPr>
              <w:spacing w:after="0"/>
              <w:jc w:val="center"/>
              <w:rPr>
                <w:lang w:val="en-GB"/>
              </w:rPr>
            </w:pPr>
            <w:r w:rsidRPr="00E844D1">
              <w:rPr>
                <w:lang w:val="en-GB"/>
              </w:rPr>
              <w:t>Structural Units</w:t>
            </w:r>
          </w:p>
        </w:tc>
        <w:tc>
          <w:tcPr>
            <w:tcW w:w="1701" w:type="dxa"/>
            <w:shd w:val="clear" w:color="auto" w:fill="auto"/>
          </w:tcPr>
          <w:p w14:paraId="6E5C6FC7" w14:textId="77777777" w:rsidR="003C7A7A" w:rsidRPr="00E844D1" w:rsidRDefault="003C7A7A" w:rsidP="00091A0A">
            <w:pPr>
              <w:spacing w:after="0"/>
              <w:rPr>
                <w:lang w:val="en-GB"/>
              </w:rPr>
            </w:pPr>
          </w:p>
        </w:tc>
        <w:tc>
          <w:tcPr>
            <w:tcW w:w="3119" w:type="dxa"/>
            <w:shd w:val="clear" w:color="auto" w:fill="C9CACA"/>
            <w:vAlign w:val="center"/>
          </w:tcPr>
          <w:p w14:paraId="6B391C20" w14:textId="4182F5BB" w:rsidR="003C7A7A" w:rsidRPr="00E844D1" w:rsidRDefault="00052910" w:rsidP="00091A0A">
            <w:pPr>
              <w:spacing w:after="0"/>
              <w:jc w:val="center"/>
              <w:rPr>
                <w:lang w:val="en-GB"/>
              </w:rPr>
            </w:pPr>
            <w:r w:rsidRPr="00E844D1">
              <w:rPr>
                <w:lang w:val="en-GB"/>
              </w:rPr>
              <w:t>Regional centres</w:t>
            </w:r>
          </w:p>
        </w:tc>
      </w:tr>
    </w:tbl>
    <w:p w14:paraId="52C6CC12" w14:textId="77777777" w:rsidR="003C7A7A" w:rsidRPr="00E844D1" w:rsidRDefault="003C7A7A" w:rsidP="00184201">
      <w:pPr>
        <w:rPr>
          <w:lang w:val="en-GB"/>
        </w:rPr>
      </w:pPr>
    </w:p>
    <w:p w14:paraId="2F8FB963" w14:textId="77777777" w:rsidR="00C579C6" w:rsidRPr="00E844D1" w:rsidRDefault="00C579C6" w:rsidP="00184201">
      <w:pPr>
        <w:rPr>
          <w:lang w:val="en-GB"/>
        </w:rPr>
      </w:pPr>
    </w:p>
    <w:p w14:paraId="37C7E58E" w14:textId="11CE7C24" w:rsidR="00375FD4" w:rsidRPr="00E844D1" w:rsidRDefault="007D115A" w:rsidP="00C579C6">
      <w:pPr>
        <w:jc w:val="both"/>
        <w:rPr>
          <w:lang w:val="en-GB"/>
        </w:rPr>
      </w:pPr>
      <w:r w:rsidRPr="00E844D1">
        <w:rPr>
          <w:lang w:val="en-GB"/>
        </w:rPr>
        <w:t>For daily operations and collegial decision making, a number of committees have been established at ALTUM. The operating principles of each committee are set at the committee meetings and the meeting minutes are written. For taking decisions regarding state support instruments, the so-called four eyes principle is ensured</w:t>
      </w:r>
      <w:r w:rsidR="001E7FE7" w:rsidRPr="00E844D1">
        <w:rPr>
          <w:lang w:val="en-GB"/>
        </w:rPr>
        <w:t>.</w:t>
      </w:r>
    </w:p>
    <w:p w14:paraId="50F4E7AE" w14:textId="77777777" w:rsidR="0007086B" w:rsidRPr="00E844D1" w:rsidRDefault="0007086B" w:rsidP="00C579C6">
      <w:pPr>
        <w:jc w:val="both"/>
        <w:rPr>
          <w:b/>
          <w:lang w:val="en-GB"/>
        </w:rPr>
      </w:pPr>
    </w:p>
    <w:p w14:paraId="40256B86" w14:textId="122369CB" w:rsidR="00375FD4" w:rsidRPr="00E844D1" w:rsidRDefault="00BA3676" w:rsidP="00C579C6">
      <w:pPr>
        <w:jc w:val="both"/>
        <w:rPr>
          <w:lang w:val="en-GB"/>
        </w:rPr>
      </w:pPr>
      <w:r w:rsidRPr="00E844D1">
        <w:rPr>
          <w:bCs/>
          <w:lang w:val="en-GB"/>
        </w:rPr>
        <w:t>The principal functions of</w:t>
      </w:r>
      <w:r w:rsidRPr="00E844D1">
        <w:rPr>
          <w:b/>
          <w:lang w:val="en-GB"/>
        </w:rPr>
        <w:t xml:space="preserve"> </w:t>
      </w:r>
      <w:r w:rsidRPr="00E844D1">
        <w:rPr>
          <w:bCs/>
          <w:lang w:val="en-GB"/>
        </w:rPr>
        <w:t>the</w:t>
      </w:r>
      <w:r w:rsidRPr="00E844D1">
        <w:rPr>
          <w:b/>
          <w:lang w:val="en-GB"/>
        </w:rPr>
        <w:t xml:space="preserve"> Asset-Liability and Risk Management Committee </w:t>
      </w:r>
      <w:r w:rsidRPr="00E844D1">
        <w:rPr>
          <w:lang w:val="en-GB"/>
        </w:rPr>
        <w:t>are the assessment of the asset/liability structure, monitoring, planning and management of the ALTUM growth, its liquidity, credit and other risks, capital adequacy and capital requirements as well as the equity amount and structure</w:t>
      </w:r>
      <w:r w:rsidR="00375FD4" w:rsidRPr="00E844D1">
        <w:rPr>
          <w:lang w:val="en-GB"/>
        </w:rPr>
        <w:t>.</w:t>
      </w:r>
    </w:p>
    <w:p w14:paraId="76DF0045" w14:textId="77777777" w:rsidR="0007086B" w:rsidRPr="00E844D1" w:rsidRDefault="0007086B" w:rsidP="00C579C6">
      <w:pPr>
        <w:jc w:val="both"/>
        <w:rPr>
          <w:b/>
          <w:bCs/>
          <w:lang w:val="en-GB"/>
        </w:rPr>
      </w:pPr>
    </w:p>
    <w:p w14:paraId="2A9D6692" w14:textId="04965FB5" w:rsidR="00375FD4" w:rsidRPr="00E844D1" w:rsidRDefault="004E1678" w:rsidP="00C579C6">
      <w:pPr>
        <w:jc w:val="both"/>
        <w:rPr>
          <w:lang w:val="en-GB"/>
        </w:rPr>
      </w:pPr>
      <w:r w:rsidRPr="00E844D1">
        <w:rPr>
          <w:lang w:val="en-GB"/>
        </w:rPr>
        <w:t>The main task of the</w:t>
      </w:r>
      <w:r w:rsidRPr="00E844D1">
        <w:rPr>
          <w:b/>
          <w:bCs/>
          <w:lang w:val="en-GB"/>
        </w:rPr>
        <w:t xml:space="preserve"> Information System Management Committee </w:t>
      </w:r>
      <w:r w:rsidRPr="00E844D1">
        <w:rPr>
          <w:bCs/>
          <w:lang w:val="en-GB"/>
        </w:rPr>
        <w:t xml:space="preserve">is to monitor and manage the development of the </w:t>
      </w:r>
      <w:r w:rsidRPr="00E844D1">
        <w:rPr>
          <w:lang w:val="en-GB"/>
        </w:rPr>
        <w:t>ALTUM information systems, set the IS strategic and tactical planning directions and ensure the compliance of the IS development priorities regarding the operational management with the ALTUM business development strategy and current priorities</w:t>
      </w:r>
      <w:r w:rsidR="0007086B" w:rsidRPr="00E844D1">
        <w:rPr>
          <w:lang w:val="en-GB"/>
        </w:rPr>
        <w:t>.</w:t>
      </w:r>
    </w:p>
    <w:p w14:paraId="0E91AAE4" w14:textId="77777777" w:rsidR="0007086B" w:rsidRPr="00E844D1" w:rsidRDefault="0007086B" w:rsidP="00C579C6">
      <w:pPr>
        <w:jc w:val="both"/>
        <w:rPr>
          <w:lang w:val="en-GB"/>
        </w:rPr>
      </w:pPr>
      <w:r w:rsidRPr="00E844D1">
        <w:rPr>
          <w:lang w:val="en-GB"/>
        </w:rPr>
        <w:t xml:space="preserve"> </w:t>
      </w:r>
    </w:p>
    <w:p w14:paraId="205AC42A" w14:textId="6D5C86B6" w:rsidR="00375FD4" w:rsidRPr="00E844D1" w:rsidRDefault="0010679B" w:rsidP="00C579C6">
      <w:pPr>
        <w:jc w:val="both"/>
        <w:rPr>
          <w:lang w:val="en-GB"/>
        </w:rPr>
      </w:pPr>
      <w:r w:rsidRPr="00E844D1">
        <w:rPr>
          <w:b/>
          <w:lang w:val="en-GB"/>
        </w:rPr>
        <w:t>The Credit Committee</w:t>
      </w:r>
      <w:r w:rsidRPr="00E844D1">
        <w:rPr>
          <w:lang w:val="en-GB"/>
        </w:rPr>
        <w:t>,</w:t>
      </w:r>
      <w:r w:rsidRPr="00E844D1">
        <w:rPr>
          <w:b/>
          <w:lang w:val="en-GB"/>
        </w:rPr>
        <w:t xml:space="preserve"> </w:t>
      </w:r>
      <w:r w:rsidRPr="00E844D1">
        <w:rPr>
          <w:lang w:val="en-GB"/>
        </w:rPr>
        <w:t>whose functions are divided by risk limits and competence levels, takes decisions on credit exposures</w:t>
      </w:r>
      <w:r w:rsidR="00375FD4" w:rsidRPr="00E844D1">
        <w:rPr>
          <w:lang w:val="en-GB"/>
        </w:rPr>
        <w:t xml:space="preserve">. </w:t>
      </w:r>
    </w:p>
    <w:p w14:paraId="7410708C" w14:textId="77777777" w:rsidR="0007086B" w:rsidRPr="00E844D1" w:rsidRDefault="0007086B" w:rsidP="00C579C6">
      <w:pPr>
        <w:jc w:val="both"/>
        <w:rPr>
          <w:b/>
          <w:bCs/>
          <w:lang w:val="en-GB"/>
        </w:rPr>
      </w:pPr>
    </w:p>
    <w:p w14:paraId="68876A4B" w14:textId="7AB8353C" w:rsidR="00375FD4" w:rsidRPr="00E844D1" w:rsidRDefault="00757733" w:rsidP="00C579C6">
      <w:pPr>
        <w:jc w:val="both"/>
        <w:rPr>
          <w:lang w:val="en-GB"/>
        </w:rPr>
      </w:pPr>
      <w:r w:rsidRPr="00E844D1">
        <w:rPr>
          <w:b/>
          <w:bCs/>
          <w:lang w:val="en-GB"/>
        </w:rPr>
        <w:t xml:space="preserve">The Debtor Management Committee </w:t>
      </w:r>
      <w:r w:rsidRPr="00E844D1">
        <w:rPr>
          <w:bCs/>
          <w:color w:val="0F243E" w:themeColor="text2" w:themeShade="80"/>
          <w:lang w:val="en-GB"/>
        </w:rPr>
        <w:t>was established to improve the efficiency of debtor management and control process, improve the quality of the ALTUM loan portfolio as well as make decisions on approving the realisation of venture capital investments</w:t>
      </w:r>
      <w:r w:rsidR="0007086B" w:rsidRPr="00E844D1">
        <w:rPr>
          <w:lang w:val="en-GB"/>
        </w:rPr>
        <w:t>.</w:t>
      </w:r>
    </w:p>
    <w:p w14:paraId="5B25BBAD" w14:textId="77777777" w:rsidR="002804C1" w:rsidRPr="00E844D1" w:rsidRDefault="002804C1" w:rsidP="00C579C6">
      <w:pPr>
        <w:jc w:val="both"/>
        <w:rPr>
          <w:b/>
          <w:bCs/>
          <w:color w:val="1F497D" w:themeColor="text2"/>
          <w:lang w:val="en-GB"/>
        </w:rPr>
      </w:pPr>
    </w:p>
    <w:p w14:paraId="75327942" w14:textId="774F811E" w:rsidR="002804C1" w:rsidRPr="00E844D1" w:rsidRDefault="00D7516B" w:rsidP="00C579C6">
      <w:pPr>
        <w:jc w:val="both"/>
        <w:rPr>
          <w:color w:val="1F497D" w:themeColor="text2"/>
          <w:lang w:val="en-GB"/>
        </w:rPr>
      </w:pPr>
      <w:r w:rsidRPr="00E844D1">
        <w:rPr>
          <w:color w:val="1F497D" w:themeColor="text2"/>
          <w:lang w:val="en-GB"/>
        </w:rPr>
        <w:t>The</w:t>
      </w:r>
      <w:r w:rsidRPr="00E844D1">
        <w:rPr>
          <w:b/>
          <w:bCs/>
          <w:color w:val="1F497D" w:themeColor="text2"/>
          <w:lang w:val="en-GB"/>
        </w:rPr>
        <w:t xml:space="preserve"> Investment Committee </w:t>
      </w:r>
      <w:r w:rsidRPr="00E844D1">
        <w:rPr>
          <w:color w:val="1F497D" w:themeColor="text2"/>
          <w:lang w:val="en-GB"/>
        </w:rPr>
        <w:t>is set up to assess new investments in the 4</w:t>
      </w:r>
      <w:r w:rsidRPr="00E844D1">
        <w:rPr>
          <w:color w:val="1F497D" w:themeColor="text2"/>
          <w:vertAlign w:val="superscript"/>
          <w:lang w:val="en-GB"/>
        </w:rPr>
        <w:t>th</w:t>
      </w:r>
      <w:r w:rsidRPr="00E844D1">
        <w:rPr>
          <w:color w:val="1F497D" w:themeColor="text2"/>
          <w:lang w:val="en-GB"/>
        </w:rPr>
        <w:t xml:space="preserve"> generation venture capital funds and to decide about the approval of venture capital investments</w:t>
      </w:r>
      <w:r w:rsidR="002804C1" w:rsidRPr="00E844D1">
        <w:rPr>
          <w:color w:val="1F497D" w:themeColor="text2"/>
          <w:lang w:val="en-GB"/>
        </w:rPr>
        <w:t>.</w:t>
      </w:r>
    </w:p>
    <w:p w14:paraId="0F86E18E" w14:textId="77777777" w:rsidR="006D6572" w:rsidRPr="00E844D1" w:rsidRDefault="006D6572" w:rsidP="00C579C6">
      <w:pPr>
        <w:jc w:val="both"/>
        <w:rPr>
          <w:lang w:val="en-GB"/>
        </w:rPr>
      </w:pPr>
    </w:p>
    <w:p w14:paraId="2D1B75A0" w14:textId="30B1511E" w:rsidR="00375FD4" w:rsidRPr="00E844D1" w:rsidRDefault="005E5476" w:rsidP="00C579C6">
      <w:pPr>
        <w:jc w:val="both"/>
        <w:rPr>
          <w:lang w:val="en-GB"/>
        </w:rPr>
      </w:pPr>
      <w:r w:rsidRPr="00E844D1">
        <w:rPr>
          <w:bCs/>
          <w:lang w:val="en-GB"/>
        </w:rPr>
        <w:lastRenderedPageBreak/>
        <w:t>The</w:t>
      </w:r>
      <w:r w:rsidRPr="00E844D1">
        <w:rPr>
          <w:b/>
          <w:lang w:val="en-GB"/>
        </w:rPr>
        <w:t xml:space="preserve"> Ethics Commission</w:t>
      </w:r>
      <w:r w:rsidRPr="00E844D1">
        <w:rPr>
          <w:lang w:val="en-GB"/>
        </w:rPr>
        <w:t xml:space="preserve"> at ALTUM considers and assesses issues related to the compliance with the Code of Conduct at the Company</w:t>
      </w:r>
      <w:r w:rsidR="00375FD4" w:rsidRPr="00E844D1">
        <w:rPr>
          <w:lang w:val="en-GB"/>
        </w:rPr>
        <w:t>.</w:t>
      </w:r>
    </w:p>
    <w:p w14:paraId="2637E918" w14:textId="49F61695" w:rsidR="001266CA" w:rsidRPr="00E844D1" w:rsidRDefault="001266CA" w:rsidP="00C579C6">
      <w:pPr>
        <w:jc w:val="both"/>
        <w:rPr>
          <w:color w:val="1F497D" w:themeColor="text2"/>
          <w:lang w:val="en-GB"/>
        </w:rPr>
      </w:pPr>
    </w:p>
    <w:p w14:paraId="5C8F3E92" w14:textId="536C20CE" w:rsidR="001266CA" w:rsidRPr="00E844D1" w:rsidRDefault="009121FC" w:rsidP="008A67DC">
      <w:pPr>
        <w:jc w:val="both"/>
        <w:rPr>
          <w:color w:val="1F497D" w:themeColor="text2"/>
          <w:lang w:val="en-GB"/>
        </w:rPr>
      </w:pPr>
      <w:r w:rsidRPr="00E844D1">
        <w:rPr>
          <w:lang w:val="en-GB"/>
        </w:rPr>
        <w:t>On 1 December 2015, the Cabinet adopted Regulations on the Advisory Council of the joint-stock company Development Finance Institution ALTUM</w:t>
      </w:r>
      <w:r w:rsidRPr="00E844D1">
        <w:rPr>
          <w:rStyle w:val="FootnoteReference"/>
          <w:bCs/>
          <w:lang w:val="en-GB"/>
        </w:rPr>
        <w:footnoteReference w:id="12"/>
      </w:r>
      <w:r w:rsidRPr="00E844D1">
        <w:rPr>
          <w:lang w:val="en-GB"/>
        </w:rPr>
        <w:t>, whose functions include making proposals aimed at improving the analysis of eliminating financial instrument market failures, and regarding the implementation of financial instrument programmes supervise the implementation progress as well as make proposals on its improvement</w:t>
      </w:r>
      <w:r w:rsidR="008A67DC" w:rsidRPr="00E844D1">
        <w:rPr>
          <w:lang w:val="en-GB"/>
        </w:rPr>
        <w:t>. The Advisory Board is chaired by a representative of the Ministry of Finance</w:t>
      </w:r>
      <w:r w:rsidR="00B447A0" w:rsidRPr="00E844D1">
        <w:rPr>
          <w:color w:val="1F497D" w:themeColor="text2"/>
          <w:lang w:val="en-GB"/>
        </w:rPr>
        <w:t xml:space="preserve">. </w:t>
      </w:r>
    </w:p>
    <w:tbl>
      <w:tblPr>
        <w:tblW w:w="20970" w:type="dxa"/>
        <w:tblCellMar>
          <w:top w:w="15" w:type="dxa"/>
          <w:left w:w="15" w:type="dxa"/>
          <w:bottom w:w="15" w:type="dxa"/>
          <w:right w:w="15" w:type="dxa"/>
        </w:tblCellMar>
        <w:tblLook w:val="04A0" w:firstRow="1" w:lastRow="0" w:firstColumn="1" w:lastColumn="0" w:noHBand="0" w:noVBand="1"/>
      </w:tblPr>
      <w:tblGrid>
        <w:gridCol w:w="20970"/>
      </w:tblGrid>
      <w:tr w:rsidR="000D1A8A" w:rsidRPr="00E844D1" w14:paraId="694074FE" w14:textId="77777777" w:rsidTr="000D1A8A">
        <w:tc>
          <w:tcPr>
            <w:tcW w:w="0" w:type="auto"/>
            <w:noWrap/>
            <w:tcMar>
              <w:top w:w="150" w:type="dxa"/>
              <w:left w:w="600" w:type="dxa"/>
              <w:bottom w:w="150" w:type="dxa"/>
              <w:right w:w="0" w:type="dxa"/>
            </w:tcMar>
            <w:vAlign w:val="center"/>
            <w:hideMark/>
          </w:tcPr>
          <w:p w14:paraId="476ADA2B" w14:textId="16E5A02A" w:rsidR="000D1A8A" w:rsidRPr="00E844D1" w:rsidRDefault="000D1A8A" w:rsidP="000D1A8A">
            <w:pPr>
              <w:spacing w:after="0"/>
              <w:textAlignment w:val="center"/>
              <w:rPr>
                <w:rFonts w:eastAsia="Times New Roman"/>
                <w:color w:val="000000"/>
                <w:sz w:val="23"/>
                <w:szCs w:val="23"/>
                <w:lang w:val="en-GB" w:eastAsia="lv-LV"/>
              </w:rPr>
            </w:pPr>
          </w:p>
        </w:tc>
      </w:tr>
      <w:tr w:rsidR="000D1A8A" w:rsidRPr="00E844D1" w14:paraId="1F94450F" w14:textId="77777777" w:rsidTr="002B4739">
        <w:tc>
          <w:tcPr>
            <w:tcW w:w="0" w:type="auto"/>
            <w:noWrap/>
            <w:tcMar>
              <w:top w:w="150" w:type="dxa"/>
              <w:left w:w="600" w:type="dxa"/>
              <w:bottom w:w="150" w:type="dxa"/>
              <w:right w:w="0" w:type="dxa"/>
            </w:tcMar>
            <w:vAlign w:val="center"/>
          </w:tcPr>
          <w:p w14:paraId="3984328E" w14:textId="207E6887" w:rsidR="000D1A8A" w:rsidRPr="00E844D1" w:rsidRDefault="000D1A8A" w:rsidP="000D1A8A">
            <w:pPr>
              <w:spacing w:after="0"/>
              <w:textAlignment w:val="center"/>
              <w:rPr>
                <w:rFonts w:eastAsia="Times New Roman"/>
                <w:color w:val="000000"/>
                <w:sz w:val="23"/>
                <w:szCs w:val="23"/>
                <w:lang w:val="en-GB" w:eastAsia="lv-LV"/>
              </w:rPr>
            </w:pPr>
          </w:p>
        </w:tc>
      </w:tr>
      <w:tr w:rsidR="000D1A8A" w:rsidRPr="00E844D1" w14:paraId="7D803B7E" w14:textId="77777777" w:rsidTr="00FC3AF5">
        <w:tc>
          <w:tcPr>
            <w:tcW w:w="0" w:type="auto"/>
            <w:noWrap/>
            <w:tcMar>
              <w:top w:w="150" w:type="dxa"/>
              <w:left w:w="600" w:type="dxa"/>
              <w:bottom w:w="150" w:type="dxa"/>
              <w:right w:w="0" w:type="dxa"/>
            </w:tcMar>
            <w:vAlign w:val="center"/>
          </w:tcPr>
          <w:p w14:paraId="66E515BF" w14:textId="25BC8BAE" w:rsidR="000D1A8A" w:rsidRPr="00E844D1" w:rsidRDefault="000D1A8A" w:rsidP="000D1A8A">
            <w:pPr>
              <w:spacing w:after="0"/>
              <w:textAlignment w:val="center"/>
              <w:rPr>
                <w:rFonts w:eastAsia="Times New Roman"/>
                <w:color w:val="000000"/>
                <w:sz w:val="23"/>
                <w:szCs w:val="23"/>
                <w:lang w:val="en-GB" w:eastAsia="lv-LV"/>
              </w:rPr>
            </w:pPr>
          </w:p>
        </w:tc>
      </w:tr>
    </w:tbl>
    <w:p w14:paraId="3571244C" w14:textId="0A183F9A" w:rsidR="00383422" w:rsidRPr="00E844D1" w:rsidRDefault="00B37949" w:rsidP="004C1EC5">
      <w:pPr>
        <w:pStyle w:val="Heading2"/>
        <w:numPr>
          <w:ilvl w:val="1"/>
          <w:numId w:val="3"/>
        </w:numPr>
        <w:rPr>
          <w:lang w:val="en-GB"/>
        </w:rPr>
      </w:pPr>
      <w:bookmarkStart w:id="18" w:name="_Toc134618255"/>
      <w:r w:rsidRPr="00E844D1">
        <w:rPr>
          <w:lang w:val="en-GB"/>
        </w:rPr>
        <w:t>Real Estate</w:t>
      </w:r>
      <w:bookmarkEnd w:id="18"/>
    </w:p>
    <w:p w14:paraId="508A59EA" w14:textId="77777777" w:rsidR="00383422" w:rsidRPr="00E844D1" w:rsidRDefault="00383422" w:rsidP="00184201">
      <w:pPr>
        <w:rPr>
          <w:lang w:val="en-GB"/>
        </w:rPr>
      </w:pPr>
      <w:bookmarkStart w:id="19" w:name="_Hlk84422239"/>
    </w:p>
    <w:p w14:paraId="4C04C5AB" w14:textId="77777777" w:rsidR="00844221" w:rsidRPr="00E844D1" w:rsidRDefault="00844221" w:rsidP="00844221">
      <w:pPr>
        <w:jc w:val="both"/>
        <w:rPr>
          <w:lang w:val="en-GB"/>
        </w:rPr>
      </w:pPr>
      <w:r w:rsidRPr="00E844D1">
        <w:rPr>
          <w:lang w:val="en-GB"/>
        </w:rPr>
        <w:t xml:space="preserve">To meet the operational needs, ALTUM owns two office buildings at the addresses 3 and 4 Doma laukums Square in Riga as well as a real estate at 12 Lielā iela in Liepāja and 12 Lielā iela in Jelgava. </w:t>
      </w:r>
    </w:p>
    <w:p w14:paraId="4AA78D50" w14:textId="519A7D12" w:rsidR="00EA7A72" w:rsidRPr="00E844D1" w:rsidRDefault="00274A3D" w:rsidP="00844221">
      <w:pPr>
        <w:jc w:val="both"/>
        <w:rPr>
          <w:lang w:val="en-GB"/>
        </w:rPr>
      </w:pPr>
      <w:r w:rsidRPr="00E844D1">
        <w:rPr>
          <w:lang w:val="en-GB"/>
        </w:rPr>
        <w:t>Also,</w:t>
      </w:r>
      <w:r w:rsidR="00844221" w:rsidRPr="00E844D1">
        <w:rPr>
          <w:lang w:val="en-GB"/>
        </w:rPr>
        <w:t xml:space="preserve"> temporarily ALTUM becomes the owner of real property through repossession of collateral for outstanding loans and other default liabilities of clients</w:t>
      </w:r>
      <w:r w:rsidR="00940268" w:rsidRPr="00E844D1">
        <w:rPr>
          <w:lang w:val="en-GB"/>
        </w:rPr>
        <w:t xml:space="preserve">. </w:t>
      </w:r>
    </w:p>
    <w:p w14:paraId="5BE7A245" w14:textId="3723CF94" w:rsidR="006A5C39" w:rsidRPr="00E844D1" w:rsidRDefault="00274A3D" w:rsidP="0061754B">
      <w:pPr>
        <w:jc w:val="both"/>
        <w:rPr>
          <w:lang w:val="en-GB"/>
        </w:rPr>
      </w:pPr>
      <w:r w:rsidRPr="00E844D1">
        <w:rPr>
          <w:lang w:val="en-GB"/>
        </w:rPr>
        <w:t>Also,</w:t>
      </w:r>
      <w:r w:rsidR="00940268" w:rsidRPr="00E844D1">
        <w:rPr>
          <w:lang w:val="en-GB"/>
        </w:rPr>
        <w:t xml:space="preserve"> temporarily ALTUM becomes the owner of </w:t>
      </w:r>
      <w:r w:rsidR="009D75A6" w:rsidRPr="00E844D1">
        <w:rPr>
          <w:lang w:val="en-GB"/>
        </w:rPr>
        <w:t>real</w:t>
      </w:r>
      <w:r w:rsidR="00940268" w:rsidRPr="00E844D1">
        <w:rPr>
          <w:lang w:val="en-GB"/>
        </w:rPr>
        <w:t xml:space="preserve"> propert</w:t>
      </w:r>
      <w:r w:rsidR="009D75A6" w:rsidRPr="00E844D1">
        <w:rPr>
          <w:lang w:val="en-GB"/>
        </w:rPr>
        <w:t>y</w:t>
      </w:r>
      <w:r w:rsidR="00940268" w:rsidRPr="00E844D1">
        <w:rPr>
          <w:lang w:val="en-GB"/>
        </w:rPr>
        <w:t xml:space="preserve"> through repossession of collateral for outstanding loans and other default liabilities of clients</w:t>
      </w:r>
      <w:r w:rsidR="00383422" w:rsidRPr="00E844D1">
        <w:rPr>
          <w:lang w:val="en-GB"/>
        </w:rPr>
        <w:t xml:space="preserve">. </w:t>
      </w:r>
    </w:p>
    <w:p w14:paraId="7186D5FF" w14:textId="1BFE091F" w:rsidR="00BC69E6" w:rsidRPr="00E844D1" w:rsidRDefault="000D12CC" w:rsidP="00C579C6">
      <w:pPr>
        <w:jc w:val="both"/>
        <w:rPr>
          <w:lang w:val="en-GB"/>
        </w:rPr>
      </w:pPr>
      <w:bookmarkStart w:id="20" w:name="_Hlk84506522"/>
      <w:r w:rsidRPr="00E844D1">
        <w:rPr>
          <w:lang w:val="en-GB"/>
        </w:rPr>
        <w:t>The Latvian Land Fund, the management of which was entrusted to ALTUM by the Cabinet Order No 119 of 11 March 2015, buys, sells and leases land used for agriculture in order to ensure the fulfilment of the objectives defined by the law - to promote the protection and availability of  land resources for agriculture, rational, efficient and sustainable use as well as the preservation of agricultural areas</w:t>
      </w:r>
      <w:r w:rsidR="00BC69E6" w:rsidRPr="00E844D1">
        <w:rPr>
          <w:lang w:val="en-GB"/>
        </w:rPr>
        <w:t>.</w:t>
      </w:r>
    </w:p>
    <w:bookmarkEnd w:id="20"/>
    <w:p w14:paraId="2CB05B11" w14:textId="04A26908" w:rsidR="003F5E42" w:rsidRPr="00E844D1" w:rsidRDefault="003F5E42" w:rsidP="00C579C6">
      <w:pPr>
        <w:jc w:val="both"/>
        <w:rPr>
          <w:lang w:val="en-GB"/>
        </w:rPr>
      </w:pPr>
    </w:p>
    <w:p w14:paraId="65A400D1" w14:textId="7F16EE5D" w:rsidR="003F5E42" w:rsidRPr="00E844D1" w:rsidRDefault="003F5E42" w:rsidP="00C579C6">
      <w:pPr>
        <w:jc w:val="both"/>
        <w:rPr>
          <w:lang w:val="en-GB"/>
        </w:rPr>
      </w:pPr>
      <w:r w:rsidRPr="00E844D1">
        <w:rPr>
          <w:rFonts w:cs="Arial"/>
          <w:color w:val="414142"/>
          <w:shd w:val="clear" w:color="auto" w:fill="FFFFFF"/>
          <w:lang w:val="en-GB"/>
        </w:rPr>
        <w:t xml:space="preserve"> </w:t>
      </w:r>
    </w:p>
    <w:p w14:paraId="4BF4D8D8" w14:textId="052EA85F" w:rsidR="003F5E42" w:rsidRPr="00E844D1" w:rsidRDefault="003F5E42" w:rsidP="00C579C6">
      <w:pPr>
        <w:jc w:val="both"/>
        <w:rPr>
          <w:lang w:val="en-GB"/>
        </w:rPr>
      </w:pPr>
    </w:p>
    <w:p w14:paraId="2C1D692B" w14:textId="3E01DDDA" w:rsidR="003F5E42" w:rsidRPr="00E844D1" w:rsidRDefault="003F5E42" w:rsidP="003F5E42">
      <w:pPr>
        <w:pStyle w:val="NormalWeb"/>
        <w:shd w:val="clear" w:color="auto" w:fill="FFFFFF"/>
        <w:spacing w:line="293" w:lineRule="atLeast"/>
        <w:ind w:firstLine="300"/>
        <w:rPr>
          <w:rFonts w:ascii="Century Gothic" w:hAnsi="Century Gothic" w:cs="Arial"/>
          <w:color w:val="414142"/>
          <w:sz w:val="20"/>
          <w:szCs w:val="20"/>
          <w:lang w:val="en-GB"/>
        </w:rPr>
      </w:pPr>
      <w:r w:rsidRPr="00E844D1">
        <w:rPr>
          <w:rFonts w:ascii="Century Gothic" w:hAnsi="Century Gothic" w:cs="Arial"/>
          <w:b/>
          <w:bCs/>
          <w:color w:val="414142"/>
          <w:sz w:val="20"/>
          <w:szCs w:val="20"/>
          <w:lang w:val="en-GB"/>
        </w:rPr>
        <w:t xml:space="preserve"> </w:t>
      </w:r>
    </w:p>
    <w:p w14:paraId="69FE07F2" w14:textId="77777777" w:rsidR="003F5E42" w:rsidRPr="00E844D1" w:rsidRDefault="003F5E42" w:rsidP="00C579C6">
      <w:pPr>
        <w:jc w:val="both"/>
        <w:rPr>
          <w:lang w:val="en-GB"/>
        </w:rPr>
      </w:pPr>
    </w:p>
    <w:bookmarkEnd w:id="19"/>
    <w:p w14:paraId="617224CF" w14:textId="77777777" w:rsidR="00184201" w:rsidRPr="00E844D1" w:rsidRDefault="00184201" w:rsidP="00184201">
      <w:pPr>
        <w:rPr>
          <w:lang w:val="en-GB"/>
        </w:rPr>
      </w:pPr>
    </w:p>
    <w:p w14:paraId="72FB11C2" w14:textId="77777777" w:rsidR="00184201" w:rsidRPr="00E844D1" w:rsidRDefault="00184201" w:rsidP="00184201">
      <w:pPr>
        <w:rPr>
          <w:lang w:val="en-GB"/>
        </w:rPr>
      </w:pPr>
    </w:p>
    <w:p w14:paraId="24E52348" w14:textId="77777777" w:rsidR="006F3D32" w:rsidRPr="00E844D1" w:rsidRDefault="006F3D32" w:rsidP="007A546D">
      <w:pPr>
        <w:rPr>
          <w:lang w:val="en-GB"/>
        </w:rPr>
      </w:pPr>
      <w:r w:rsidRPr="00E844D1">
        <w:rPr>
          <w:lang w:val="en-GB"/>
        </w:rPr>
        <w:br w:type="page"/>
      </w:r>
    </w:p>
    <w:p w14:paraId="058758E7" w14:textId="661112A3" w:rsidR="006F3D32" w:rsidRPr="00E844D1" w:rsidRDefault="00255348" w:rsidP="007A546D">
      <w:pPr>
        <w:pStyle w:val="Heading1"/>
        <w:rPr>
          <w:rStyle w:val="apple-converted-space"/>
          <w:lang w:val="en-GB"/>
        </w:rPr>
      </w:pPr>
      <w:bookmarkStart w:id="21" w:name="_Toc531090721"/>
      <w:bookmarkStart w:id="22" w:name="_Toc134618256"/>
      <w:r w:rsidRPr="00E844D1">
        <w:rPr>
          <w:lang w:val="en-GB"/>
        </w:rPr>
        <w:lastRenderedPageBreak/>
        <w:t xml:space="preserve">implementation of the Mid-term strategy </w:t>
      </w:r>
      <w:r w:rsidR="006F3D32" w:rsidRPr="00E844D1">
        <w:rPr>
          <w:lang w:val="en-GB"/>
        </w:rPr>
        <w:t>2</w:t>
      </w:r>
      <w:r w:rsidR="0007086B" w:rsidRPr="00E844D1">
        <w:rPr>
          <w:lang w:val="en-GB"/>
        </w:rPr>
        <w:t>019</w:t>
      </w:r>
      <w:r w:rsidR="006F3D32" w:rsidRPr="00E844D1">
        <w:rPr>
          <w:lang w:val="en-GB"/>
        </w:rPr>
        <w:t>-20</w:t>
      </w:r>
      <w:r w:rsidR="0007086B" w:rsidRPr="00E844D1">
        <w:rPr>
          <w:lang w:val="en-GB"/>
        </w:rPr>
        <w:t>21</w:t>
      </w:r>
      <w:bookmarkEnd w:id="21"/>
      <w:bookmarkEnd w:id="22"/>
      <w:r w:rsidR="00A65C50" w:rsidRPr="00E844D1">
        <w:rPr>
          <w:lang w:val="en-GB"/>
        </w:rPr>
        <w:t xml:space="preserve"> </w:t>
      </w:r>
    </w:p>
    <w:p w14:paraId="56B3A8E6" w14:textId="2A4FC167" w:rsidR="00A65C50" w:rsidRPr="00E844D1" w:rsidRDefault="00A65C50" w:rsidP="00A65C50">
      <w:pPr>
        <w:jc w:val="both"/>
        <w:rPr>
          <w:lang w:val="en-GB"/>
        </w:rPr>
      </w:pPr>
      <w:bookmarkStart w:id="23" w:name="_Hlk84587744"/>
      <w:bookmarkStart w:id="24" w:name="_Hlk526348338"/>
    </w:p>
    <w:p w14:paraId="4C8110AA" w14:textId="33993542" w:rsidR="00FE01B2" w:rsidRPr="00E844D1" w:rsidRDefault="00071856" w:rsidP="00F66ABE">
      <w:pPr>
        <w:jc w:val="both"/>
        <w:rPr>
          <w:lang w:val="en-GB"/>
        </w:rPr>
      </w:pPr>
      <w:r w:rsidRPr="00E844D1">
        <w:rPr>
          <w:lang w:val="en-GB"/>
        </w:rPr>
        <w:t>In March 2021, the Mid-Term Strategy 2019-2021 was amended to set new planned performance indicators, taking into account the implementation of the Covid-19 crisis related state support programmes to mitigate negative impacts, previously not included in the Strategy, as well as considering that the risk coverage for these financial instruments is provided by contributing cash in ALTUM's special reserve capital, which provides an increase in equity, while the programme income and expenses, including allowances for expected credit losses established in accordance with International Financial Reporting Standards, affect the financial results for the reporting period</w:t>
      </w:r>
      <w:r w:rsidR="009F4D40" w:rsidRPr="00E844D1">
        <w:rPr>
          <w:lang w:val="en-GB"/>
        </w:rPr>
        <w:t xml:space="preserve">, </w:t>
      </w:r>
    </w:p>
    <w:p w14:paraId="0A667B75" w14:textId="35BA81F1" w:rsidR="00B85D7D" w:rsidRPr="00E844D1" w:rsidRDefault="00B67E09" w:rsidP="008922AB">
      <w:pPr>
        <w:spacing w:after="0"/>
        <w:ind w:firstLine="720"/>
        <w:jc w:val="both"/>
        <w:rPr>
          <w:lang w:val="en-GB"/>
        </w:rPr>
      </w:pPr>
      <w:bookmarkStart w:id="25" w:name="_Hlk97714585"/>
      <w:r w:rsidRPr="00E844D1">
        <w:rPr>
          <w:b/>
          <w:bCs/>
          <w:lang w:val="en-GB"/>
        </w:rPr>
        <w:t>ALTUM has successfully met its main non-financial target as set out in the Strategy</w:t>
      </w:r>
      <w:r w:rsidRPr="00E844D1">
        <w:rPr>
          <w:lang w:val="en-GB"/>
        </w:rPr>
        <w:t xml:space="preserve">: to support and facilitate the availability of finances to business and to contribute to national economic development by   boosting investment in </w:t>
      </w:r>
      <w:r w:rsidR="00C4145E" w:rsidRPr="00E844D1">
        <w:rPr>
          <w:lang w:val="en-GB"/>
        </w:rPr>
        <w:t>digitalisation</w:t>
      </w:r>
      <w:r w:rsidRPr="00E844D1">
        <w:rPr>
          <w:lang w:val="en-GB"/>
        </w:rPr>
        <w:t>, energy efficiency, productivity, innovation and affordable housing</w:t>
      </w:r>
      <w:r w:rsidR="00B85D7D" w:rsidRPr="00E844D1">
        <w:rPr>
          <w:lang w:val="en-GB"/>
        </w:rPr>
        <w:t>.</w:t>
      </w:r>
    </w:p>
    <w:bookmarkEnd w:id="25"/>
    <w:p w14:paraId="6D363AC0" w14:textId="189AE955" w:rsidR="009F4D40" w:rsidRPr="00E844D1" w:rsidRDefault="009F4D40" w:rsidP="009F4D40">
      <w:pPr>
        <w:jc w:val="both"/>
        <w:rPr>
          <w:lang w:val="en-GB"/>
        </w:rPr>
      </w:pPr>
    </w:p>
    <w:p w14:paraId="42E99A6A" w14:textId="54BB479F" w:rsidR="0073078F" w:rsidRPr="00E844D1" w:rsidRDefault="00A90AF2" w:rsidP="0073078F">
      <w:pPr>
        <w:jc w:val="both"/>
        <w:rPr>
          <w:lang w:val="en-GB"/>
        </w:rPr>
      </w:pPr>
      <w:r w:rsidRPr="00E844D1">
        <w:rPr>
          <w:lang w:val="en-GB"/>
        </w:rPr>
        <w:t xml:space="preserve">In the period from the end of 2018 to the end of 2020, </w:t>
      </w:r>
      <w:r w:rsidRPr="00E844D1">
        <w:rPr>
          <w:b/>
          <w:bCs/>
          <w:lang w:val="en-GB"/>
        </w:rPr>
        <w:t>ALTUM operational scope</w:t>
      </w:r>
      <w:r w:rsidRPr="00E844D1">
        <w:rPr>
          <w:lang w:val="en-GB"/>
        </w:rPr>
        <w:t xml:space="preserve"> </w:t>
      </w:r>
      <w:r w:rsidRPr="00E844D1">
        <w:rPr>
          <w:b/>
          <w:bCs/>
          <w:lang w:val="en-GB"/>
        </w:rPr>
        <w:t>increased</w:t>
      </w:r>
      <w:r w:rsidRPr="00E844D1">
        <w:rPr>
          <w:lang w:val="en-GB"/>
        </w:rPr>
        <w:t xml:space="preserve"> from EUR 559 million to </w:t>
      </w:r>
      <w:r w:rsidRPr="00E844D1">
        <w:rPr>
          <w:b/>
          <w:bCs/>
          <w:lang w:val="en-GB"/>
        </w:rPr>
        <w:t>EUR 872 million,</w:t>
      </w:r>
      <w:r w:rsidRPr="00E844D1">
        <w:rPr>
          <w:lang w:val="en-GB"/>
        </w:rPr>
        <w:t xml:space="preserve"> of which the financial instruments portfolio increased from EUR 528.5 million to EUR 803.5 million, and due to the implementation of ALTUM support instruments the injection into the national economy was EUR 1</w:t>
      </w:r>
      <w:r w:rsidR="00D43233" w:rsidRPr="00E844D1">
        <w:rPr>
          <w:lang w:val="en-GB"/>
        </w:rPr>
        <w:t>.</w:t>
      </w:r>
      <w:r w:rsidRPr="00E844D1">
        <w:rPr>
          <w:lang w:val="en-GB"/>
        </w:rPr>
        <w:t>228 billion (instead of the projected EUR 1</w:t>
      </w:r>
      <w:r w:rsidR="00D43233" w:rsidRPr="00E844D1">
        <w:rPr>
          <w:lang w:val="en-GB"/>
        </w:rPr>
        <w:t>.</w:t>
      </w:r>
      <w:r w:rsidRPr="00E844D1">
        <w:rPr>
          <w:lang w:val="en-GB"/>
        </w:rPr>
        <w:t>199 billion</w:t>
      </w:r>
      <w:r w:rsidR="00DF22E2" w:rsidRPr="00E844D1">
        <w:rPr>
          <w:lang w:val="en-GB"/>
        </w:rPr>
        <w:t>)</w:t>
      </w:r>
      <w:r w:rsidR="0073078F" w:rsidRPr="00E844D1">
        <w:rPr>
          <w:lang w:val="en-GB"/>
        </w:rPr>
        <w:t xml:space="preserve">. </w:t>
      </w:r>
    </w:p>
    <w:p w14:paraId="3E58B5C3" w14:textId="74F26C3E" w:rsidR="00957E14" w:rsidRPr="00E844D1" w:rsidRDefault="00B02B97" w:rsidP="00B766B2">
      <w:pPr>
        <w:jc w:val="both"/>
        <w:rPr>
          <w:lang w:val="en-GB"/>
        </w:rPr>
      </w:pPr>
      <w:r w:rsidRPr="00E844D1">
        <w:rPr>
          <w:lang w:val="en-GB"/>
        </w:rPr>
        <w:t>The operational scale increased significantly due to the rapid launch of the COVID-19 impact mitigation programmes and  parallel to them</w:t>
      </w:r>
      <w:r w:rsidR="00431EC3" w:rsidRPr="00E844D1">
        <w:rPr>
          <w:lang w:val="en-GB"/>
        </w:rPr>
        <w:t xml:space="preserve"> </w:t>
      </w:r>
      <w:r w:rsidRPr="00E844D1">
        <w:rPr>
          <w:lang w:val="en-GB"/>
        </w:rPr>
        <w:t xml:space="preserve">other new support programmes, such as the Study and Student Portfolio Guarantee Programme and the </w:t>
      </w:r>
      <w:r w:rsidR="006C7457" w:rsidRPr="00E844D1">
        <w:rPr>
          <w:lang w:val="en-GB"/>
        </w:rPr>
        <w:t>subsidy</w:t>
      </w:r>
      <w:r w:rsidRPr="00E844D1">
        <w:rPr>
          <w:lang w:val="en-GB"/>
        </w:rPr>
        <w:t xml:space="preserve"> BALSTS for the purchase or construction of housing for families with three or more children. Provisions of most of the active programmes were changed to make them more accessible to a wider range of beneficiaries and to improve the eligibility conditions</w:t>
      </w:r>
      <w:r w:rsidR="00957E14" w:rsidRPr="00E844D1">
        <w:rPr>
          <w:lang w:val="en-GB"/>
        </w:rPr>
        <w:t xml:space="preserve">. </w:t>
      </w:r>
    </w:p>
    <w:p w14:paraId="7E0BEAC0" w14:textId="77777777" w:rsidR="00C80F51" w:rsidRPr="00E844D1" w:rsidRDefault="00C80F51" w:rsidP="00C80F51">
      <w:pPr>
        <w:jc w:val="both"/>
        <w:rPr>
          <w:lang w:val="en-GB"/>
        </w:rPr>
      </w:pPr>
      <w:r w:rsidRPr="00E844D1">
        <w:rPr>
          <w:lang w:val="en-GB"/>
        </w:rPr>
        <w:t>Notwithstanding that the specificity of ALTUM operations requires a very large amount of equity, which was also significantly increased in 2020 (the total amount contributed into ALTUM's special reserve capital during 2020 totalled EUR 145 million), in the years 2019 and 2020, ROE was 3.6% and 1.8% respectively (vs the projected 1.3%).</w:t>
      </w:r>
    </w:p>
    <w:p w14:paraId="3CBD8EEF" w14:textId="77777777" w:rsidR="00CF3D0F" w:rsidRPr="00E844D1" w:rsidRDefault="00CF3D0F" w:rsidP="00CF3D0F">
      <w:pPr>
        <w:jc w:val="both"/>
        <w:rPr>
          <w:lang w:val="en-GB"/>
        </w:rPr>
      </w:pPr>
      <w:r w:rsidRPr="00E844D1">
        <w:rPr>
          <w:lang w:val="en-GB"/>
        </w:rPr>
        <w:t xml:space="preserve">During the Strategy implementation period, so far there have been met the </w:t>
      </w:r>
      <w:r w:rsidRPr="00E844D1">
        <w:rPr>
          <w:b/>
          <w:bCs/>
          <w:lang w:val="en-GB"/>
        </w:rPr>
        <w:t xml:space="preserve">main financial </w:t>
      </w:r>
      <w:r w:rsidRPr="00E844D1">
        <w:rPr>
          <w:b/>
          <w:lang w:val="en-GB"/>
        </w:rPr>
        <w:t>objectives</w:t>
      </w:r>
      <w:r w:rsidRPr="00E844D1">
        <w:rPr>
          <w:lang w:val="en-GB"/>
        </w:rPr>
        <w:t xml:space="preserve"> of ALTUM Mid-Term Operational Strategy 2019-2021: </w:t>
      </w:r>
      <w:r w:rsidRPr="00E844D1">
        <w:rPr>
          <w:rStyle w:val="apple-converted-space"/>
          <w:b/>
          <w:bCs/>
          <w:color w:val="0F243E" w:themeColor="text2" w:themeShade="80"/>
          <w:lang w:val="en-GB"/>
        </w:rPr>
        <w:t>to ensure a positive return on the ALTUM capital while implementing state support programmes</w:t>
      </w:r>
      <w:r w:rsidRPr="00E844D1">
        <w:rPr>
          <w:lang w:val="en-GB"/>
        </w:rPr>
        <w:t>.</w:t>
      </w:r>
    </w:p>
    <w:p w14:paraId="7826CDF5" w14:textId="4B0F308C" w:rsidR="00957E14" w:rsidRPr="00E844D1" w:rsidRDefault="004D2D19" w:rsidP="00A43BF5">
      <w:pPr>
        <w:jc w:val="both"/>
        <w:rPr>
          <w:lang w:val="en-GB"/>
        </w:rPr>
      </w:pPr>
      <w:r w:rsidRPr="00E844D1">
        <w:rPr>
          <w:lang w:val="en-GB"/>
        </w:rPr>
        <w:t>In 2019 and 2020, the indicators related to the financial objectives were exceeded. ALTUM's total profit for the period reached EUR 13.7 million considerably exceeding the projected in the Strategy EUR 6,2 million for that period. The performance in the first half of 2021 allows expecting meeting successfully the strategic objectives of the year, too</w:t>
      </w:r>
      <w:r w:rsidR="00957E14" w:rsidRPr="00E844D1">
        <w:rPr>
          <w:lang w:val="en-GB"/>
        </w:rPr>
        <w:t xml:space="preserve">. </w:t>
      </w:r>
    </w:p>
    <w:p w14:paraId="03B83575" w14:textId="4633BDFD" w:rsidR="00274395" w:rsidRPr="00E844D1" w:rsidRDefault="00462405" w:rsidP="00274395">
      <w:pPr>
        <w:jc w:val="both"/>
        <w:rPr>
          <w:rFonts w:asciiTheme="minorHAnsi" w:hAnsiTheme="minorHAnsi" w:cs="Calibri"/>
          <w:sz w:val="16"/>
          <w:szCs w:val="16"/>
          <w:lang w:val="en-GB" w:eastAsia="lv-LV"/>
        </w:rPr>
      </w:pPr>
      <w:r w:rsidRPr="00E844D1">
        <w:rPr>
          <w:b/>
          <w:bCs/>
          <w:lang w:val="en-GB"/>
        </w:rPr>
        <w:t>There is achieved the objective of a credit rating</w:t>
      </w:r>
      <w:r w:rsidRPr="00E844D1">
        <w:rPr>
          <w:lang w:val="en-GB"/>
        </w:rPr>
        <w:t xml:space="preserve"> that is not more than two notches below the Latvian sovereign rating assigned by </w:t>
      </w:r>
      <w:hyperlink r:id="rId13" w:history="1"/>
      <w:r w:rsidRPr="00E844D1">
        <w:rPr>
          <w:lang w:val="en-GB"/>
        </w:rPr>
        <w:t>Moody's. Moody's long-term credit rating Baa1 assigned to Altum is one of the highest assigned to Latvian capital companies and credit institutions</w:t>
      </w:r>
      <w:r w:rsidR="00274395" w:rsidRPr="00E844D1">
        <w:rPr>
          <w:lang w:val="en-GB"/>
        </w:rPr>
        <w:t>.</w:t>
      </w:r>
    </w:p>
    <w:p w14:paraId="7B1BDB3C" w14:textId="35175DB9" w:rsidR="001102EE" w:rsidRPr="00E844D1" w:rsidRDefault="004D7BFC" w:rsidP="00957E14">
      <w:pPr>
        <w:jc w:val="both"/>
        <w:rPr>
          <w:lang w:val="en-GB"/>
        </w:rPr>
      </w:pPr>
      <w:r w:rsidRPr="00E844D1">
        <w:rPr>
          <w:lang w:val="en-GB"/>
        </w:rPr>
        <w:t>The high credit rating allowed ALTUM to issue long-term bonds with good financial terms: the total amounts were EUR 15 million in 2019, , EUR  20 million in 2020 , EUR 20 million in 2021</w:t>
      </w:r>
      <w:r w:rsidR="001102EE" w:rsidRPr="00E844D1">
        <w:rPr>
          <w:lang w:val="en-GB"/>
        </w:rPr>
        <w:t>.</w:t>
      </w:r>
    </w:p>
    <w:p w14:paraId="7D9BC5A4" w14:textId="7B685664" w:rsidR="00A72F43" w:rsidRPr="00E844D1" w:rsidRDefault="001E49E2" w:rsidP="00957E14">
      <w:pPr>
        <w:jc w:val="both"/>
        <w:rPr>
          <w:lang w:val="en-GB"/>
        </w:rPr>
      </w:pPr>
      <w:r w:rsidRPr="00E844D1">
        <w:rPr>
          <w:lang w:val="en-GB"/>
        </w:rPr>
        <w:t>ALTUM has successfully implemented the state support programmes delegated to it,  and constantly works to improve them and their terms and conditions</w:t>
      </w:r>
      <w:r w:rsidR="009F4D40" w:rsidRPr="00E844D1">
        <w:rPr>
          <w:lang w:val="en-GB"/>
        </w:rPr>
        <w:t xml:space="preserve">. </w:t>
      </w:r>
    </w:p>
    <w:p w14:paraId="5C0EC34E" w14:textId="54EB13F6" w:rsidR="00AF206A" w:rsidRPr="00E844D1" w:rsidRDefault="006D109C" w:rsidP="00957E14">
      <w:pPr>
        <w:jc w:val="both"/>
        <w:rPr>
          <w:lang w:val="en-GB"/>
        </w:rPr>
      </w:pPr>
      <w:r w:rsidRPr="00E844D1">
        <w:rPr>
          <w:lang w:val="en-GB"/>
        </w:rPr>
        <w:t xml:space="preserve">During the Strategy implementation period , a number of actions were taken to improve the client service model (introduction of remote client service, implementation of standardised solutions for loans up to EUR 25 000, efficient and expeditious organisation of client service for Covid-19 related </w:t>
      </w:r>
      <w:r w:rsidRPr="00E844D1">
        <w:rPr>
          <w:lang w:val="en-GB"/>
        </w:rPr>
        <w:lastRenderedPageBreak/>
        <w:t>state support programmes, creation of the auction portal of the Latvian Land Fund as well as other significant improvements</w:t>
      </w:r>
      <w:r w:rsidR="00AF206A" w:rsidRPr="00E844D1">
        <w:rPr>
          <w:lang w:val="en-GB"/>
        </w:rPr>
        <w:t>).</w:t>
      </w:r>
    </w:p>
    <w:p w14:paraId="31DB7FAD" w14:textId="2EBAA687" w:rsidR="00B75F3C" w:rsidRPr="00E844D1" w:rsidRDefault="0015607C" w:rsidP="00957E14">
      <w:pPr>
        <w:jc w:val="both"/>
        <w:rPr>
          <w:lang w:val="en-GB"/>
        </w:rPr>
      </w:pPr>
      <w:r w:rsidRPr="00E844D1">
        <w:rPr>
          <w:lang w:val="en-GB"/>
        </w:rPr>
        <w:t xml:space="preserve">Since 2019, </w:t>
      </w:r>
      <w:r w:rsidRPr="00E844D1">
        <w:rPr>
          <w:b/>
          <w:bCs/>
          <w:lang w:val="en-GB"/>
        </w:rPr>
        <w:t xml:space="preserve">ALTUM participates in the </w:t>
      </w:r>
      <w:hyperlink r:id="rId14" w:history="1">
        <w:r w:rsidRPr="00E844D1">
          <w:rPr>
            <w:b/>
            <w:bCs/>
            <w:lang w:val="en-GB"/>
          </w:rPr>
          <w:t>Sustainability Index</w:t>
        </w:r>
      </w:hyperlink>
      <w:r w:rsidRPr="00E844D1">
        <w:rPr>
          <w:b/>
          <w:bCs/>
          <w:lang w:val="en-GB"/>
        </w:rPr>
        <w:t xml:space="preserve"> assessment organised by the Institute for Corporate Sustainability and Responsibility.</w:t>
      </w:r>
      <w:r w:rsidRPr="00E844D1">
        <w:rPr>
          <w:lang w:val="en-GB"/>
        </w:rPr>
        <w:t xml:space="preserve"> ALTUM's performance is analysed in five key areas: strategic planning, market relations, working environment, environment and local community. In 2019, </w:t>
      </w:r>
      <w:r w:rsidRPr="00E844D1">
        <w:rPr>
          <w:b/>
          <w:bCs/>
          <w:lang w:val="en-GB"/>
        </w:rPr>
        <w:t>ALTUM received</w:t>
      </w:r>
      <w:r w:rsidRPr="00E844D1">
        <w:rPr>
          <w:lang w:val="en-GB"/>
        </w:rPr>
        <w:t xml:space="preserve"> the Sustainability Index Silver</w:t>
      </w:r>
      <w:r w:rsidRPr="00E844D1">
        <w:rPr>
          <w:rFonts w:asciiTheme="minorHAnsi" w:hAnsiTheme="minorHAnsi"/>
          <w:bCs/>
          <w:sz w:val="16"/>
          <w:szCs w:val="16"/>
          <w:lang w:val="en-GB" w:eastAsia="lv-LV"/>
        </w:rPr>
        <w:t xml:space="preserve"> </w:t>
      </w:r>
      <w:r w:rsidRPr="00E844D1">
        <w:rPr>
          <w:lang w:val="en-GB"/>
        </w:rPr>
        <w:t xml:space="preserve">award, in 2020 - the Gold award and </w:t>
      </w:r>
      <w:r w:rsidRPr="00E844D1">
        <w:rPr>
          <w:b/>
          <w:bCs/>
          <w:lang w:val="en-GB"/>
        </w:rPr>
        <w:t>in 2021 - the Platinum award, the  highest category</w:t>
      </w:r>
      <w:r w:rsidR="00B75F3C" w:rsidRPr="00E844D1">
        <w:rPr>
          <w:lang w:val="en-GB"/>
        </w:rPr>
        <w:t>.</w:t>
      </w:r>
    </w:p>
    <w:p w14:paraId="1DE4A4E5" w14:textId="65A18F7F" w:rsidR="00957E14" w:rsidRPr="00E844D1" w:rsidRDefault="00957E14" w:rsidP="00957E14">
      <w:pPr>
        <w:jc w:val="both"/>
        <w:rPr>
          <w:color w:val="FF0000"/>
          <w:lang w:val="en-GB"/>
        </w:rPr>
      </w:pPr>
    </w:p>
    <w:p w14:paraId="56A0C36D" w14:textId="5DA78AD6" w:rsidR="00F506A9" w:rsidRPr="00E844D1" w:rsidRDefault="00534889" w:rsidP="004C1EC5">
      <w:pPr>
        <w:pStyle w:val="Heading2"/>
        <w:numPr>
          <w:ilvl w:val="1"/>
          <w:numId w:val="3"/>
        </w:numPr>
        <w:rPr>
          <w:sz w:val="28"/>
          <w:szCs w:val="28"/>
          <w:lang w:val="en-GB"/>
        </w:rPr>
      </w:pPr>
      <w:bookmarkStart w:id="26" w:name="_Toc134618257"/>
      <w:bookmarkEnd w:id="23"/>
      <w:r w:rsidRPr="00E844D1">
        <w:rPr>
          <w:sz w:val="28"/>
          <w:szCs w:val="28"/>
          <w:lang w:val="en-GB"/>
        </w:rPr>
        <w:t>Guarantees</w:t>
      </w:r>
      <w:bookmarkEnd w:id="26"/>
    </w:p>
    <w:p w14:paraId="7B7A8CEE" w14:textId="726B6E2C" w:rsidR="00790920" w:rsidRPr="00E844D1" w:rsidRDefault="00790920" w:rsidP="00790920">
      <w:pPr>
        <w:jc w:val="both"/>
        <w:rPr>
          <w:b/>
          <w:lang w:val="en-GB"/>
        </w:rPr>
      </w:pPr>
      <w:bookmarkStart w:id="27" w:name="_Hlk530050554"/>
      <w:bookmarkStart w:id="28" w:name="_Hlk6322199"/>
      <w:r w:rsidRPr="00E844D1">
        <w:rPr>
          <w:b/>
          <w:lang w:val="en-GB"/>
        </w:rPr>
        <w:t>Credit guarantees for enterprises</w:t>
      </w:r>
    </w:p>
    <w:p w14:paraId="3F12EFD9" w14:textId="5C6B2059" w:rsidR="00E42935" w:rsidRPr="00E844D1" w:rsidRDefault="007A156E" w:rsidP="00FE53BC">
      <w:pPr>
        <w:jc w:val="both"/>
        <w:rPr>
          <w:color w:val="1F497D" w:themeColor="text2"/>
          <w:lang w:val="en-GB"/>
        </w:rPr>
      </w:pPr>
      <w:r w:rsidRPr="00E844D1">
        <w:rPr>
          <w:color w:val="1F497D" w:themeColor="text2"/>
          <w:lang w:val="en-GB"/>
        </w:rPr>
        <w:t xml:space="preserve">Work continued on improving the terms and conditions for guarantees, making them available both to a wider range of economic operators and to a greater extent. The maximum guarantee amount was increased from EUR 3 million to EUR 5 million, and the range of beneficiaries was extended including loans for those who acquire shares. Additional ERDF funding of EUR 18 million is also earmarked for the issuance of guarantees to businesses, as well as EUR 4.5 million for guarantees to large economic operators. In total, in the Strategy implementation period until 31 August 2021, guarantees of </w:t>
      </w:r>
      <w:r w:rsidRPr="00E844D1">
        <w:rPr>
          <w:b/>
          <w:bCs/>
          <w:color w:val="1F497D" w:themeColor="text2"/>
          <w:lang w:val="en-GB"/>
        </w:rPr>
        <w:t>EUR 106.5 million</w:t>
      </w:r>
      <w:r w:rsidRPr="00E844D1">
        <w:rPr>
          <w:color w:val="1F497D" w:themeColor="text2"/>
          <w:lang w:val="en-GB"/>
        </w:rPr>
        <w:t xml:space="preserve"> were issued to enterprises, an </w:t>
      </w:r>
      <w:r w:rsidRPr="00E844D1">
        <w:rPr>
          <w:b/>
          <w:bCs/>
          <w:color w:val="1F497D" w:themeColor="text2"/>
          <w:lang w:val="en-GB"/>
        </w:rPr>
        <w:t>increase of 14%</w:t>
      </w:r>
      <w:r w:rsidRPr="00E844D1">
        <w:rPr>
          <w:color w:val="1F497D" w:themeColor="text2"/>
          <w:lang w:val="en-GB"/>
        </w:rPr>
        <w:t xml:space="preserve"> compared to the previous Strategy period</w:t>
      </w:r>
      <w:r w:rsidR="00E42935" w:rsidRPr="00E844D1">
        <w:rPr>
          <w:color w:val="1F497D" w:themeColor="text2"/>
          <w:lang w:val="en-GB"/>
        </w:rPr>
        <w:t xml:space="preserve">. </w:t>
      </w:r>
    </w:p>
    <w:p w14:paraId="53ED04D5" w14:textId="787E5CF9" w:rsidR="00E84306" w:rsidRPr="00E844D1" w:rsidRDefault="006F4520" w:rsidP="00E42935">
      <w:pPr>
        <w:jc w:val="both"/>
        <w:rPr>
          <w:color w:val="1F497D" w:themeColor="text2"/>
          <w:lang w:val="en-GB"/>
        </w:rPr>
      </w:pPr>
      <w:r w:rsidRPr="00563C31">
        <w:rPr>
          <w:color w:val="1F497D" w:themeColor="text2"/>
          <w:lang w:val="en-GB"/>
        </w:rPr>
        <w:t xml:space="preserve">Under </w:t>
      </w:r>
      <w:r w:rsidR="009E741F" w:rsidRPr="00563C31">
        <w:rPr>
          <w:color w:val="1F497D" w:themeColor="text2"/>
          <w:lang w:val="en-GB"/>
        </w:rPr>
        <w:t xml:space="preserve">the second round </w:t>
      </w:r>
      <w:r w:rsidRPr="00563C31">
        <w:rPr>
          <w:color w:val="1F497D" w:themeColor="text2"/>
          <w:lang w:val="en-GB"/>
        </w:rPr>
        <w:t xml:space="preserve">selection </w:t>
      </w:r>
      <w:r w:rsidR="009E741F" w:rsidRPr="00563C31">
        <w:rPr>
          <w:color w:val="1F497D" w:themeColor="text2"/>
          <w:lang w:val="en-GB"/>
        </w:rPr>
        <w:t>portfolio guarantees</w:t>
      </w:r>
      <w:r w:rsidR="00A86413" w:rsidRPr="00563C31">
        <w:rPr>
          <w:color w:val="1F497D" w:themeColor="text2"/>
          <w:lang w:val="en-GB"/>
        </w:rPr>
        <w:t xml:space="preserve"> intended for </w:t>
      </w:r>
      <w:r w:rsidR="00A86413" w:rsidRPr="00025DA6">
        <w:rPr>
          <w:color w:val="1F497D" w:themeColor="text2"/>
          <w:lang w:val="en-GB"/>
        </w:rPr>
        <w:t>economic operators</w:t>
      </w:r>
      <w:r w:rsidR="009E741F" w:rsidRPr="00563C31">
        <w:rPr>
          <w:color w:val="1F497D" w:themeColor="text2"/>
          <w:lang w:val="en-GB"/>
        </w:rPr>
        <w:t>, new agreements were signed with two credit institutions and currently there are five of them that provide</w:t>
      </w:r>
      <w:r w:rsidR="009E741F" w:rsidRPr="00E844D1">
        <w:rPr>
          <w:color w:val="1F497D" w:themeColor="text2"/>
          <w:lang w:val="en-GB"/>
        </w:rPr>
        <w:t xml:space="preserve"> portfolio guarantees. By 30 December 2023, the inclusion of transactions within the existing agreements is planned as well. A total of </w:t>
      </w:r>
      <w:r w:rsidR="009E741F" w:rsidRPr="00E844D1">
        <w:rPr>
          <w:b/>
          <w:bCs/>
          <w:color w:val="1F497D" w:themeColor="text2"/>
          <w:lang w:val="en-GB"/>
        </w:rPr>
        <w:t>EUR 22.2 million was issued in portfolio guarantees for enterprises</w:t>
      </w:r>
      <w:r w:rsidR="00E84306" w:rsidRPr="00E844D1">
        <w:rPr>
          <w:color w:val="1F497D" w:themeColor="text2"/>
          <w:lang w:val="en-GB"/>
        </w:rPr>
        <w:t>.</w:t>
      </w:r>
    </w:p>
    <w:p w14:paraId="05D57CF5" w14:textId="1A105861" w:rsidR="00E42935" w:rsidRPr="00E844D1" w:rsidRDefault="009A5169" w:rsidP="009E2D5C">
      <w:pPr>
        <w:jc w:val="both"/>
        <w:rPr>
          <w:color w:val="1F497D" w:themeColor="text2"/>
          <w:lang w:val="en-GB"/>
        </w:rPr>
      </w:pPr>
      <w:r w:rsidRPr="00E844D1">
        <w:rPr>
          <w:color w:val="1F497D" w:themeColor="text2"/>
          <w:lang w:val="en-GB"/>
        </w:rPr>
        <w:t xml:space="preserve">ALTUM continued to provide support under the Guarantee Programme for Agriculture, Fisheries and Rural Development Measures, improving the terms and conditions of the programme by increasing the total public funding from EUR 1.1 million to EUR 8.8 million, setting the guarantee amount at 80% of the total funding and the maximum guarantee amount at EUR 1 million as well as an annual guarantee premium for working capital guarantees. A total of </w:t>
      </w:r>
      <w:r w:rsidRPr="00E844D1">
        <w:rPr>
          <w:b/>
          <w:color w:val="1F497D" w:themeColor="text2"/>
          <w:lang w:val="en-GB"/>
        </w:rPr>
        <w:t>EUR 10.8 million in guarantees</w:t>
      </w:r>
      <w:r w:rsidRPr="00E844D1">
        <w:rPr>
          <w:color w:val="1F497D" w:themeColor="text2"/>
          <w:lang w:val="en-GB"/>
        </w:rPr>
        <w:t xml:space="preserve"> has  been issued</w:t>
      </w:r>
      <w:r w:rsidR="00E42935" w:rsidRPr="00E844D1">
        <w:rPr>
          <w:color w:val="1F497D" w:themeColor="text2"/>
          <w:lang w:val="en-GB"/>
        </w:rPr>
        <w:t xml:space="preserve">. </w:t>
      </w:r>
    </w:p>
    <w:p w14:paraId="56170486" w14:textId="1BEE441D" w:rsidR="008C556F" w:rsidRPr="00E844D1" w:rsidRDefault="008C556F" w:rsidP="008C556F">
      <w:pPr>
        <w:jc w:val="both"/>
        <w:rPr>
          <w:b/>
          <w:bCs/>
          <w:color w:val="1F497D" w:themeColor="text2"/>
          <w:lang w:val="en-GB"/>
        </w:rPr>
      </w:pPr>
      <w:r w:rsidRPr="00E844D1">
        <w:rPr>
          <w:b/>
          <w:lang w:val="en-GB"/>
        </w:rPr>
        <w:t>Housing guarantees for families with children and young specialists</w:t>
      </w:r>
      <w:r w:rsidRPr="00E844D1">
        <w:rPr>
          <w:b/>
          <w:bCs/>
          <w:color w:val="1F497D" w:themeColor="text2"/>
          <w:lang w:val="en-GB"/>
        </w:rPr>
        <w:t xml:space="preserve">, and the </w:t>
      </w:r>
      <w:r w:rsidR="006C7457" w:rsidRPr="00E844D1">
        <w:rPr>
          <w:b/>
          <w:bCs/>
          <w:color w:val="1F497D" w:themeColor="text2"/>
          <w:lang w:val="en-GB"/>
        </w:rPr>
        <w:t>subsidy</w:t>
      </w:r>
      <w:r w:rsidRPr="00E844D1">
        <w:rPr>
          <w:b/>
          <w:bCs/>
          <w:color w:val="1F497D" w:themeColor="text2"/>
          <w:lang w:val="en-GB"/>
        </w:rPr>
        <w:t xml:space="preserve"> BALSTS</w:t>
      </w:r>
    </w:p>
    <w:p w14:paraId="0E42B485" w14:textId="4C156D29" w:rsidR="00116F9B" w:rsidRPr="00E844D1" w:rsidRDefault="008C556F" w:rsidP="008C556F">
      <w:pPr>
        <w:jc w:val="both"/>
        <w:rPr>
          <w:color w:val="1F497D" w:themeColor="text2"/>
          <w:lang w:val="en-GB"/>
        </w:rPr>
      </w:pPr>
      <w:r w:rsidRPr="00E844D1">
        <w:rPr>
          <w:lang w:val="en-GB"/>
        </w:rPr>
        <w:t xml:space="preserve">As at 31 December 2021, under the Housing Guarantee Programme for Families with Children, </w:t>
      </w:r>
      <w:r w:rsidRPr="00E844D1">
        <w:rPr>
          <w:b/>
          <w:bCs/>
          <w:color w:val="1F497D" w:themeColor="text2"/>
          <w:lang w:val="en-GB"/>
        </w:rPr>
        <w:t>18,515 </w:t>
      </w:r>
      <w:r w:rsidRPr="00E844D1">
        <w:rPr>
          <w:b/>
          <w:bCs/>
          <w:lang w:val="en-GB"/>
        </w:rPr>
        <w:t>guarantees amounting to EUR </w:t>
      </w:r>
      <w:r w:rsidRPr="00E844D1">
        <w:rPr>
          <w:b/>
          <w:bCs/>
          <w:color w:val="1F497D" w:themeColor="text2"/>
          <w:lang w:val="en-GB"/>
        </w:rPr>
        <w:t xml:space="preserve">152.5 </w:t>
      </w:r>
      <w:r w:rsidRPr="00E844D1">
        <w:rPr>
          <w:b/>
          <w:bCs/>
          <w:lang w:val="en-GB"/>
        </w:rPr>
        <w:t>million</w:t>
      </w:r>
      <w:r w:rsidRPr="00E844D1">
        <w:rPr>
          <w:lang w:val="en-GB"/>
        </w:rPr>
        <w:t xml:space="preserve"> were issued; the total mortgage amount for which the respective guarantees were issued was EUR 1.4 billion</w:t>
      </w:r>
      <w:r w:rsidRPr="00E844D1">
        <w:rPr>
          <w:color w:val="1F497D" w:themeColor="text2"/>
          <w:lang w:val="en-GB"/>
        </w:rPr>
        <w:t>. In total, more than 28.6 thousand children grow up in supported families.</w:t>
      </w:r>
      <w:r w:rsidRPr="00E844D1">
        <w:rPr>
          <w:b/>
          <w:bCs/>
          <w:lang w:val="en-GB"/>
        </w:rPr>
        <w:t xml:space="preserve"> Moreover</w:t>
      </w:r>
      <w:r w:rsidRPr="00E844D1">
        <w:rPr>
          <w:lang w:val="en-GB"/>
        </w:rPr>
        <w:t xml:space="preserve">, </w:t>
      </w:r>
      <w:r w:rsidRPr="00E844D1">
        <w:rPr>
          <w:b/>
          <w:bCs/>
          <w:lang w:val="en-GB"/>
        </w:rPr>
        <w:t>under this programme 3638 guarantees to young professionals for EUR 28.6 million</w:t>
      </w:r>
      <w:r w:rsidRPr="00E844D1">
        <w:rPr>
          <w:lang w:val="en-GB"/>
        </w:rPr>
        <w:t xml:space="preserve"> were issued. The total mortgage amount for which the respective guarantees were issued was EUR 238 million</w:t>
      </w:r>
      <w:r w:rsidR="000145D3" w:rsidRPr="00E844D1">
        <w:rPr>
          <w:color w:val="1F497D" w:themeColor="text2"/>
          <w:lang w:val="en-GB"/>
        </w:rPr>
        <w:t>.</w:t>
      </w:r>
    </w:p>
    <w:p w14:paraId="45881DBD" w14:textId="3A8051C8" w:rsidR="001F5C85" w:rsidRPr="00E844D1" w:rsidRDefault="00AF3AD7" w:rsidP="009A06F4">
      <w:pPr>
        <w:jc w:val="both"/>
        <w:rPr>
          <w:color w:val="1F497D" w:themeColor="text2"/>
          <w:lang w:val="en-GB"/>
        </w:rPr>
      </w:pPr>
      <w:r w:rsidRPr="00E844D1">
        <w:rPr>
          <w:color w:val="1F497D" w:themeColor="text2"/>
          <w:lang w:val="en-GB"/>
        </w:rPr>
        <w:t>In 2020, changes were made in  the Housing Guarantee Programme –including  the maximum loan amount increase to EUR 250 000, eligibility for the guarantee in case of pregnancy and yet unborn baby, an increase by 5% for the guarantee if the home to be purchased is categorised as energy efficiency class A or nearly zero-energy building. The guarantee may be renewed if it was granted more than three years ago and the number of dependent children has increased. Conditions are provided for the introduction of the programme in the form of a portfolio guarantee</w:t>
      </w:r>
      <w:r w:rsidR="001F5C85" w:rsidRPr="00E844D1">
        <w:rPr>
          <w:color w:val="1F497D" w:themeColor="text2"/>
          <w:lang w:val="en-GB"/>
        </w:rPr>
        <w:t>.</w:t>
      </w:r>
    </w:p>
    <w:p w14:paraId="4CF3120F" w14:textId="77777777" w:rsidR="006B5DBD" w:rsidRPr="00E844D1" w:rsidRDefault="006B5DBD" w:rsidP="00C579C6">
      <w:pPr>
        <w:jc w:val="both"/>
        <w:rPr>
          <w:color w:val="1F497D" w:themeColor="text2"/>
          <w:lang w:val="en-GB"/>
        </w:rPr>
      </w:pPr>
    </w:p>
    <w:p w14:paraId="7DC898E2" w14:textId="77777777" w:rsidR="006B5DBD" w:rsidRPr="00E844D1" w:rsidRDefault="006B5DBD" w:rsidP="00C579C6">
      <w:pPr>
        <w:jc w:val="both"/>
        <w:rPr>
          <w:color w:val="1F497D" w:themeColor="text2"/>
          <w:lang w:val="en-GB"/>
        </w:rPr>
      </w:pPr>
    </w:p>
    <w:p w14:paraId="3209E8AC" w14:textId="77777777" w:rsidR="006B5DBD" w:rsidRPr="00E844D1" w:rsidRDefault="006B5DBD" w:rsidP="00C579C6">
      <w:pPr>
        <w:jc w:val="both"/>
        <w:rPr>
          <w:color w:val="1F497D" w:themeColor="text2"/>
          <w:lang w:val="en-GB"/>
        </w:rPr>
      </w:pPr>
    </w:p>
    <w:p w14:paraId="67019D89" w14:textId="77777777" w:rsidR="006B5DBD" w:rsidRPr="00E844D1" w:rsidRDefault="006B5DBD" w:rsidP="00C579C6">
      <w:pPr>
        <w:jc w:val="both"/>
        <w:rPr>
          <w:color w:val="1F497D" w:themeColor="text2"/>
          <w:lang w:val="en-GB"/>
        </w:rPr>
      </w:pPr>
    </w:p>
    <w:p w14:paraId="2358607C" w14:textId="77777777" w:rsidR="006B5DBD" w:rsidRPr="00E844D1" w:rsidRDefault="006B5DBD" w:rsidP="00C579C6">
      <w:pPr>
        <w:jc w:val="both"/>
        <w:rPr>
          <w:color w:val="1F497D" w:themeColor="text2"/>
          <w:lang w:val="en-GB"/>
        </w:rPr>
      </w:pPr>
    </w:p>
    <w:p w14:paraId="408726E6" w14:textId="20170D7E" w:rsidR="006B5DBD" w:rsidRPr="00E844D1" w:rsidRDefault="00431EC3" w:rsidP="00C579C6">
      <w:pPr>
        <w:jc w:val="both"/>
        <w:rPr>
          <w:color w:val="1F497D" w:themeColor="text2"/>
          <w:lang w:val="en-GB"/>
        </w:rPr>
      </w:pPr>
      <w:r w:rsidRPr="00E844D1">
        <w:rPr>
          <w:color w:val="1F497D" w:themeColor="text2"/>
          <w:lang w:val="en-GB"/>
        </w:rPr>
        <w:lastRenderedPageBreak/>
        <w:t xml:space="preserve">In November 2020, under the Housing Guarantee Programme ALTUM </w:t>
      </w:r>
      <w:r w:rsidRPr="00E844D1">
        <w:rPr>
          <w:b/>
          <w:bCs/>
          <w:color w:val="1F497D" w:themeColor="text2"/>
          <w:lang w:val="en-GB"/>
        </w:rPr>
        <w:t xml:space="preserve">started to issue a subsidy BALSTS for mortgage loan </w:t>
      </w:r>
      <w:r w:rsidRPr="00E844D1">
        <w:rPr>
          <w:b/>
          <w:color w:val="1F497D" w:themeColor="text2"/>
          <w:lang w:val="en-GB"/>
        </w:rPr>
        <w:t>recipients</w:t>
      </w:r>
      <w:r w:rsidRPr="00E844D1">
        <w:rPr>
          <w:color w:val="1F497D" w:themeColor="text2"/>
          <w:lang w:val="en-GB"/>
        </w:rPr>
        <w:t xml:space="preserve"> whose family has at least three children or two children and a third child expected. Since the launch of the programme until 31 December 2021, </w:t>
      </w:r>
      <w:r w:rsidRPr="00E844D1">
        <w:rPr>
          <w:b/>
          <w:bCs/>
          <w:color w:val="1F497D" w:themeColor="text2"/>
          <w:lang w:val="en-GB"/>
        </w:rPr>
        <w:t>578 subsidies amounting to EUR 4.8 million</w:t>
      </w:r>
      <w:r w:rsidRPr="00E844D1">
        <w:rPr>
          <w:color w:val="1F497D" w:themeColor="text2"/>
          <w:lang w:val="en-GB"/>
        </w:rPr>
        <w:t xml:space="preserve"> have been granted for mortgage loans amounting to EUR 45.9 million. In total, more than 1812 children are growing up in supported families</w:t>
      </w:r>
      <w:r w:rsidR="006B5DBD" w:rsidRPr="00E844D1">
        <w:rPr>
          <w:color w:val="1F497D" w:themeColor="text2"/>
          <w:highlight w:val="yellow"/>
          <w:lang w:val="en-GB"/>
        </w:rPr>
        <w:t>.</w:t>
      </w:r>
    </w:p>
    <w:p w14:paraId="610F0586" w14:textId="4F83301D" w:rsidR="00116F9B" w:rsidRPr="00E844D1" w:rsidRDefault="00E105B2" w:rsidP="00116F9B">
      <w:pPr>
        <w:jc w:val="both"/>
        <w:rPr>
          <w:b/>
          <w:bCs/>
          <w:lang w:val="en-GB"/>
        </w:rPr>
      </w:pPr>
      <w:r w:rsidRPr="00E844D1">
        <w:rPr>
          <w:b/>
          <w:bCs/>
          <w:lang w:val="en-GB"/>
        </w:rPr>
        <w:t>Study and Student Portfolio Guarantee</w:t>
      </w:r>
      <w:r w:rsidR="00C36930" w:rsidRPr="00E844D1">
        <w:rPr>
          <w:b/>
          <w:bCs/>
          <w:lang w:val="en-GB"/>
        </w:rPr>
        <w:t>s</w:t>
      </w:r>
    </w:p>
    <w:p w14:paraId="533C1CD1" w14:textId="0DC8EEF0" w:rsidR="00737540" w:rsidRPr="00E844D1" w:rsidRDefault="00EB3324" w:rsidP="00737540">
      <w:pPr>
        <w:jc w:val="both"/>
        <w:rPr>
          <w:color w:val="1F497D" w:themeColor="text2"/>
          <w:lang w:val="en-GB"/>
        </w:rPr>
      </w:pPr>
      <w:r w:rsidRPr="00E844D1">
        <w:rPr>
          <w:color w:val="1F497D" w:themeColor="text2"/>
          <w:lang w:val="en-GB"/>
        </w:rPr>
        <w:t>In 2020, the Study and Student Portfolio Guarantee Programme was launched. The programme provides guarantees for study and student loans for academic studies in Latvia. By the start of the academic year 2021/2022, there were granted</w:t>
      </w:r>
      <w:r w:rsidRPr="00E844D1">
        <w:rPr>
          <w:b/>
          <w:bCs/>
          <w:color w:val="1F497D" w:themeColor="text2"/>
          <w:lang w:val="en-GB"/>
        </w:rPr>
        <w:t xml:space="preserve"> 3300 loans amounting to EUR 23 million</w:t>
      </w:r>
      <w:r w:rsidR="00C9088E" w:rsidRPr="00E844D1">
        <w:rPr>
          <w:color w:val="1F497D" w:themeColor="text2"/>
          <w:lang w:val="en-GB"/>
        </w:rPr>
        <w:t>.</w:t>
      </w:r>
    </w:p>
    <w:p w14:paraId="26F696C4" w14:textId="65DAB42C" w:rsidR="00116F9B" w:rsidRPr="00E844D1" w:rsidRDefault="00DA7A54" w:rsidP="00C579C6">
      <w:pPr>
        <w:jc w:val="both"/>
        <w:rPr>
          <w:b/>
          <w:bCs/>
          <w:color w:val="1F497D" w:themeColor="text2"/>
          <w:lang w:val="en-GB"/>
        </w:rPr>
      </w:pPr>
      <w:bookmarkStart w:id="29" w:name="_Hlk86083476"/>
      <w:bookmarkStart w:id="30" w:name="_Hlk86135373"/>
      <w:r w:rsidRPr="00E844D1">
        <w:rPr>
          <w:b/>
          <w:bCs/>
          <w:lang w:val="en-GB"/>
        </w:rPr>
        <w:t>Export credit guarantees</w:t>
      </w:r>
      <w:r w:rsidR="000145D3" w:rsidRPr="00E844D1">
        <w:rPr>
          <w:b/>
          <w:bCs/>
          <w:lang w:val="en-GB"/>
        </w:rPr>
        <w:t xml:space="preserve"> </w:t>
      </w:r>
    </w:p>
    <w:bookmarkEnd w:id="27"/>
    <w:bookmarkEnd w:id="29"/>
    <w:bookmarkEnd w:id="30"/>
    <w:p w14:paraId="4431C7E2" w14:textId="77777777" w:rsidR="004B506A" w:rsidRPr="00E844D1" w:rsidRDefault="004B506A" w:rsidP="004B506A">
      <w:pPr>
        <w:jc w:val="both"/>
        <w:rPr>
          <w:color w:val="1F497D" w:themeColor="text2"/>
          <w:lang w:val="en-GB"/>
        </w:rPr>
      </w:pPr>
      <w:r w:rsidRPr="00E844D1">
        <w:rPr>
          <w:color w:val="1F497D" w:themeColor="text2"/>
          <w:lang w:val="en-GB"/>
        </w:rPr>
        <w:t xml:space="preserve">As of Q3 2021, the export credit </w:t>
      </w:r>
      <w:r w:rsidRPr="00E844D1">
        <w:rPr>
          <w:b/>
          <w:bCs/>
          <w:color w:val="1F497D" w:themeColor="text2"/>
          <w:lang w:val="en-GB"/>
        </w:rPr>
        <w:t>guarantee portfolio amounted to EUR 13.9 million</w:t>
      </w:r>
      <w:r w:rsidRPr="00E844D1">
        <w:rPr>
          <w:color w:val="1F497D" w:themeColor="text2"/>
          <w:lang w:val="en-GB"/>
        </w:rPr>
        <w:t>. More than 50% of all export credit guarantees were issued to manufacturing companies, 44% to trading companies and a small part to construction companies. More than 70% of the guarantees granted were for exports to Belarus, Russia and Ukraine.</w:t>
      </w:r>
    </w:p>
    <w:p w14:paraId="7FFEEC8F" w14:textId="44CDFD9F" w:rsidR="008A6D95" w:rsidRPr="00E844D1" w:rsidRDefault="004B506A" w:rsidP="004B506A">
      <w:pPr>
        <w:jc w:val="both"/>
        <w:rPr>
          <w:lang w:val="en-GB"/>
        </w:rPr>
      </w:pPr>
      <w:r w:rsidRPr="00E844D1">
        <w:rPr>
          <w:lang w:val="en-GB"/>
        </w:rPr>
        <w:t>The Covid-19 pandemic opened to ALTUM the opportunity of expanding the scope of export credit guarantees, making them available also for export transactions to developed countries, regardless of the size of the exporting company</w:t>
      </w:r>
      <w:r w:rsidR="008A6D95" w:rsidRPr="00E844D1">
        <w:rPr>
          <w:lang w:val="en-GB"/>
        </w:rPr>
        <w:t>.</w:t>
      </w:r>
    </w:p>
    <w:p w14:paraId="7A358A35" w14:textId="77777777" w:rsidR="00F506A9" w:rsidRPr="00E844D1" w:rsidRDefault="00F506A9" w:rsidP="00184201">
      <w:pPr>
        <w:rPr>
          <w:lang w:val="en-GB"/>
        </w:rPr>
      </w:pPr>
    </w:p>
    <w:p w14:paraId="3EDBC5AB" w14:textId="3334A359" w:rsidR="00116F9B" w:rsidRPr="00E844D1" w:rsidRDefault="00585AB7" w:rsidP="00116F9B">
      <w:pPr>
        <w:pStyle w:val="Heading2"/>
        <w:numPr>
          <w:ilvl w:val="1"/>
          <w:numId w:val="3"/>
        </w:numPr>
        <w:ind w:left="1134"/>
        <w:rPr>
          <w:sz w:val="28"/>
          <w:szCs w:val="28"/>
          <w:lang w:val="en-GB"/>
        </w:rPr>
      </w:pPr>
      <w:bookmarkStart w:id="31" w:name="_Toc134618258"/>
      <w:bookmarkStart w:id="32" w:name="_Toc531090723"/>
      <w:bookmarkEnd w:id="28"/>
      <w:r w:rsidRPr="00E844D1">
        <w:rPr>
          <w:sz w:val="28"/>
          <w:szCs w:val="28"/>
          <w:lang w:val="en-GB"/>
        </w:rPr>
        <w:t>Loans</w:t>
      </w:r>
      <w:bookmarkEnd w:id="31"/>
    </w:p>
    <w:p w14:paraId="6D63E97D" w14:textId="56574AAA" w:rsidR="000E7F15" w:rsidRPr="00E844D1" w:rsidRDefault="000E7F15" w:rsidP="00116F9B">
      <w:pPr>
        <w:rPr>
          <w:b/>
          <w:bCs/>
          <w:color w:val="E36C0A" w:themeColor="accent6" w:themeShade="BF"/>
          <w:lang w:val="en-GB"/>
        </w:rPr>
      </w:pPr>
    </w:p>
    <w:p w14:paraId="43822BE9" w14:textId="1BC9B005" w:rsidR="00C45536" w:rsidRPr="00E844D1" w:rsidRDefault="006C116C" w:rsidP="006362E3">
      <w:pPr>
        <w:jc w:val="both"/>
        <w:rPr>
          <w:color w:val="1F497D" w:themeColor="text2"/>
          <w:lang w:val="en-GB"/>
        </w:rPr>
      </w:pPr>
      <w:r w:rsidRPr="00E844D1">
        <w:rPr>
          <w:color w:val="1F497D" w:themeColor="text2"/>
          <w:lang w:val="en-GB"/>
        </w:rPr>
        <w:t>ALTUM implemented several loan programmes</w:t>
      </w:r>
      <w:r w:rsidR="000E7F15" w:rsidRPr="00E844D1">
        <w:rPr>
          <w:color w:val="1F497D" w:themeColor="text2"/>
          <w:lang w:val="en-GB"/>
        </w:rPr>
        <w:t xml:space="preserve">: </w:t>
      </w:r>
    </w:p>
    <w:p w14:paraId="210523DB" w14:textId="03B2D407" w:rsidR="00C45536" w:rsidRPr="00E844D1" w:rsidRDefault="006C6943" w:rsidP="00742DEF">
      <w:pPr>
        <w:pStyle w:val="ListParagraph"/>
        <w:numPr>
          <w:ilvl w:val="0"/>
          <w:numId w:val="22"/>
        </w:numPr>
        <w:jc w:val="both"/>
        <w:rPr>
          <w:color w:val="1F497D" w:themeColor="text2"/>
          <w:lang w:val="en-GB"/>
        </w:rPr>
      </w:pPr>
      <w:r w:rsidRPr="00E844D1">
        <w:rPr>
          <w:lang w:val="en-GB"/>
        </w:rPr>
        <w:t xml:space="preserve">micro loans </w:t>
      </w:r>
      <w:r w:rsidR="00B93D32" w:rsidRPr="00E844D1">
        <w:rPr>
          <w:lang w:val="en-GB"/>
        </w:rPr>
        <w:t xml:space="preserve">– </w:t>
      </w:r>
      <w:r w:rsidRPr="00E844D1">
        <w:rPr>
          <w:lang w:val="en-GB"/>
        </w:rPr>
        <w:t>up to EUR 25,000</w:t>
      </w:r>
      <w:r w:rsidR="000E7F15" w:rsidRPr="00E844D1">
        <w:rPr>
          <w:color w:val="1F497D" w:themeColor="text2"/>
          <w:lang w:val="en-GB"/>
        </w:rPr>
        <w:t xml:space="preserve">, </w:t>
      </w:r>
    </w:p>
    <w:p w14:paraId="12FE0262" w14:textId="124DD2F1" w:rsidR="00C45536" w:rsidRPr="00E844D1" w:rsidRDefault="00434744" w:rsidP="00742DEF">
      <w:pPr>
        <w:pStyle w:val="ListParagraph"/>
        <w:numPr>
          <w:ilvl w:val="0"/>
          <w:numId w:val="22"/>
        </w:numPr>
        <w:jc w:val="both"/>
        <w:rPr>
          <w:color w:val="1F497D" w:themeColor="text2"/>
          <w:lang w:val="en-GB"/>
        </w:rPr>
      </w:pPr>
      <w:r w:rsidRPr="00E844D1">
        <w:rPr>
          <w:color w:val="1F497D" w:themeColor="text2"/>
          <w:lang w:val="en-GB"/>
        </w:rPr>
        <w:t xml:space="preserve">loans for rural areas </w:t>
      </w:r>
      <w:r w:rsidR="00B93D32" w:rsidRPr="00E844D1">
        <w:rPr>
          <w:lang w:val="en-GB"/>
        </w:rPr>
        <w:t xml:space="preserve">– </w:t>
      </w:r>
      <w:r w:rsidRPr="00E844D1">
        <w:rPr>
          <w:color w:val="1F497D" w:themeColor="text2"/>
          <w:lang w:val="en-GB"/>
        </w:rPr>
        <w:t>up to EUR </w:t>
      </w:r>
      <w:r w:rsidR="000E7F15" w:rsidRPr="00E844D1">
        <w:rPr>
          <w:color w:val="1F497D" w:themeColor="text2"/>
          <w:lang w:val="en-GB"/>
        </w:rPr>
        <w:t>100</w:t>
      </w:r>
      <w:r w:rsidRPr="00E844D1">
        <w:rPr>
          <w:color w:val="1F497D" w:themeColor="text2"/>
          <w:lang w:val="en-GB"/>
        </w:rPr>
        <w:t>,</w:t>
      </w:r>
      <w:r w:rsidR="000E7F15" w:rsidRPr="00E844D1">
        <w:rPr>
          <w:color w:val="1F497D" w:themeColor="text2"/>
          <w:lang w:val="en-GB"/>
        </w:rPr>
        <w:t xml:space="preserve">000, </w:t>
      </w:r>
    </w:p>
    <w:p w14:paraId="73174003" w14:textId="0E39B373" w:rsidR="00C45536" w:rsidRPr="00E844D1" w:rsidRDefault="00B93D32" w:rsidP="00742DEF">
      <w:pPr>
        <w:pStyle w:val="ListParagraph"/>
        <w:numPr>
          <w:ilvl w:val="0"/>
          <w:numId w:val="22"/>
        </w:numPr>
        <w:jc w:val="both"/>
        <w:rPr>
          <w:color w:val="1F497D" w:themeColor="text2"/>
          <w:lang w:val="en-GB"/>
        </w:rPr>
      </w:pPr>
      <w:r w:rsidRPr="00E844D1">
        <w:rPr>
          <w:lang w:val="en-GB"/>
        </w:rPr>
        <w:t>start-up loans – up to EUR 150,000</w:t>
      </w:r>
      <w:r w:rsidR="000E7F15" w:rsidRPr="00E844D1">
        <w:rPr>
          <w:color w:val="1F497D" w:themeColor="text2"/>
          <w:lang w:val="en-GB"/>
        </w:rPr>
        <w:t xml:space="preserve">, </w:t>
      </w:r>
    </w:p>
    <w:p w14:paraId="4378B2BA" w14:textId="6D5EC785" w:rsidR="00C45536" w:rsidRPr="00E844D1" w:rsidRDefault="002F25B5" w:rsidP="00742DEF">
      <w:pPr>
        <w:pStyle w:val="ListParagraph"/>
        <w:numPr>
          <w:ilvl w:val="0"/>
          <w:numId w:val="22"/>
        </w:numPr>
        <w:jc w:val="both"/>
        <w:rPr>
          <w:color w:val="1F497D" w:themeColor="text2"/>
          <w:lang w:val="en-GB"/>
        </w:rPr>
      </w:pPr>
      <w:r w:rsidRPr="00E844D1">
        <w:rPr>
          <w:lang w:val="en-GB"/>
        </w:rPr>
        <w:t>SME growth-loans, including energy efficiency loans, – up to EUR 2.85 million</w:t>
      </w:r>
      <w:r w:rsidR="00C45536" w:rsidRPr="00E844D1">
        <w:rPr>
          <w:color w:val="1F497D" w:themeColor="text2"/>
          <w:lang w:val="en-GB"/>
        </w:rPr>
        <w:t>,</w:t>
      </w:r>
      <w:r w:rsidR="000E7F15" w:rsidRPr="00E844D1">
        <w:rPr>
          <w:color w:val="1F497D" w:themeColor="text2"/>
          <w:lang w:val="en-GB"/>
        </w:rPr>
        <w:t xml:space="preserve"> </w:t>
      </w:r>
      <w:r w:rsidR="00B93D32" w:rsidRPr="00E844D1">
        <w:rPr>
          <w:color w:val="1F497D" w:themeColor="text2"/>
          <w:lang w:val="en-GB"/>
        </w:rPr>
        <w:t xml:space="preserve"> </w:t>
      </w:r>
    </w:p>
    <w:p w14:paraId="66BC8E20" w14:textId="3F5695EA" w:rsidR="00C45536" w:rsidRPr="00E844D1" w:rsidRDefault="00F913EA" w:rsidP="00742DEF">
      <w:pPr>
        <w:pStyle w:val="ListParagraph"/>
        <w:numPr>
          <w:ilvl w:val="0"/>
          <w:numId w:val="22"/>
        </w:numPr>
        <w:jc w:val="both"/>
        <w:rPr>
          <w:color w:val="1F497D" w:themeColor="text2"/>
          <w:lang w:val="en-GB"/>
        </w:rPr>
      </w:pPr>
      <w:r w:rsidRPr="00E844D1">
        <w:rPr>
          <w:lang w:val="en-GB"/>
        </w:rPr>
        <w:t>a</w:t>
      </w:r>
      <w:r w:rsidR="006F6F44" w:rsidRPr="00E844D1">
        <w:rPr>
          <w:lang w:val="en-GB"/>
        </w:rPr>
        <w:t>gricultural loans, inter alia, for financing the acquisition of land and working capital of farmers</w:t>
      </w:r>
      <w:r w:rsidR="00C45536" w:rsidRPr="00E844D1">
        <w:rPr>
          <w:color w:val="1F497D" w:themeColor="text2"/>
          <w:lang w:val="en-GB"/>
        </w:rPr>
        <w:t>,</w:t>
      </w:r>
    </w:p>
    <w:p w14:paraId="0623619D" w14:textId="0663FA4A" w:rsidR="00116F9B" w:rsidRPr="00E844D1" w:rsidRDefault="00F913EA" w:rsidP="00742DEF">
      <w:pPr>
        <w:pStyle w:val="ListParagraph"/>
        <w:numPr>
          <w:ilvl w:val="0"/>
          <w:numId w:val="22"/>
        </w:numPr>
        <w:jc w:val="both"/>
        <w:rPr>
          <w:color w:val="1F497D" w:themeColor="text2"/>
          <w:lang w:val="en-GB"/>
        </w:rPr>
      </w:pPr>
      <w:r w:rsidRPr="00E844D1">
        <w:rPr>
          <w:color w:val="1F497D" w:themeColor="text2"/>
          <w:lang w:val="en-GB"/>
        </w:rPr>
        <w:t>p</w:t>
      </w:r>
      <w:r w:rsidR="00310723" w:rsidRPr="00E844D1">
        <w:rPr>
          <w:color w:val="1F497D" w:themeColor="text2"/>
          <w:lang w:val="en-GB"/>
        </w:rPr>
        <w:t>arallel loans – up to EUR </w:t>
      </w:r>
      <w:r w:rsidR="000E7F15" w:rsidRPr="00E844D1">
        <w:rPr>
          <w:color w:val="1F497D" w:themeColor="text2"/>
          <w:lang w:val="en-GB"/>
        </w:rPr>
        <w:t>5</w:t>
      </w:r>
      <w:r w:rsidR="00310723" w:rsidRPr="00E844D1">
        <w:rPr>
          <w:color w:val="1F497D" w:themeColor="text2"/>
          <w:lang w:val="en-GB"/>
        </w:rPr>
        <w:t>,</w:t>
      </w:r>
      <w:r w:rsidR="000E7F15" w:rsidRPr="00E844D1">
        <w:rPr>
          <w:color w:val="1F497D" w:themeColor="text2"/>
          <w:lang w:val="en-GB"/>
        </w:rPr>
        <w:t>000</w:t>
      </w:r>
      <w:r w:rsidR="00310723" w:rsidRPr="00E844D1">
        <w:rPr>
          <w:color w:val="1F497D" w:themeColor="text2"/>
          <w:lang w:val="en-GB"/>
        </w:rPr>
        <w:t>,</w:t>
      </w:r>
      <w:r w:rsidR="000E7F15" w:rsidRPr="00E844D1">
        <w:rPr>
          <w:color w:val="1F497D" w:themeColor="text2"/>
          <w:lang w:val="en-GB"/>
        </w:rPr>
        <w:t>000.</w:t>
      </w:r>
    </w:p>
    <w:p w14:paraId="39AE4D31" w14:textId="77777777" w:rsidR="00C45536" w:rsidRPr="00E844D1" w:rsidRDefault="00C45536" w:rsidP="00116F9B">
      <w:pPr>
        <w:rPr>
          <w:color w:val="1F497D" w:themeColor="text2"/>
          <w:lang w:val="en-GB"/>
        </w:rPr>
      </w:pPr>
    </w:p>
    <w:p w14:paraId="6AD05DFC" w14:textId="09F19300" w:rsidR="000E7F15" w:rsidRPr="00E844D1" w:rsidRDefault="002A240E" w:rsidP="00116F9B">
      <w:pPr>
        <w:rPr>
          <w:b/>
          <w:bCs/>
          <w:color w:val="1F497D" w:themeColor="text2"/>
          <w:lang w:val="en-GB"/>
        </w:rPr>
      </w:pPr>
      <w:r w:rsidRPr="00E844D1">
        <w:rPr>
          <w:b/>
          <w:bCs/>
          <w:color w:val="1F497D" w:themeColor="text2"/>
          <w:lang w:val="en-GB"/>
        </w:rPr>
        <w:t>Key improvements made to loan programmes</w:t>
      </w:r>
      <w:r w:rsidR="005738B1" w:rsidRPr="00E844D1">
        <w:rPr>
          <w:b/>
          <w:bCs/>
          <w:color w:val="1F497D" w:themeColor="text2"/>
          <w:lang w:val="en-GB"/>
        </w:rPr>
        <w:t>:</w:t>
      </w:r>
    </w:p>
    <w:p w14:paraId="6DBCF85B" w14:textId="1E0B744A" w:rsidR="00313510" w:rsidRPr="00E844D1" w:rsidRDefault="00313510" w:rsidP="00313510">
      <w:pPr>
        <w:pStyle w:val="ListParagraph"/>
        <w:numPr>
          <w:ilvl w:val="0"/>
          <w:numId w:val="20"/>
        </w:numPr>
        <w:jc w:val="both"/>
        <w:rPr>
          <w:color w:val="1F497D" w:themeColor="text2"/>
          <w:lang w:val="en-GB"/>
        </w:rPr>
      </w:pPr>
      <w:r w:rsidRPr="00563C31">
        <w:rPr>
          <w:color w:val="1F497D" w:themeColor="text2"/>
          <w:lang w:val="en-GB"/>
        </w:rPr>
        <w:t xml:space="preserve">SME growth loans complemented by new product for </w:t>
      </w:r>
      <w:r w:rsidRPr="00025DA6">
        <w:rPr>
          <w:color w:val="1F497D" w:themeColor="text2"/>
          <w:lang w:val="en-GB"/>
        </w:rPr>
        <w:t>cash flow of energy efficiency service providers</w:t>
      </w:r>
      <w:r w:rsidRPr="00563C31">
        <w:rPr>
          <w:color w:val="1F497D" w:themeColor="text2"/>
          <w:lang w:val="en-GB"/>
        </w:rPr>
        <w:t>. In</w:t>
      </w:r>
      <w:r w:rsidRPr="00E844D1">
        <w:rPr>
          <w:color w:val="1F497D" w:themeColor="text2"/>
          <w:lang w:val="en-GB"/>
        </w:rPr>
        <w:t xml:space="preserve"> Q4 2021, it is planned to approve amendments to the programme, envisaging that the sectors to be supported include residential real estate development outside Riga and its conurbations; the maximum loan for energy efficiency measures will be increased to EUR 5 million;</w:t>
      </w:r>
    </w:p>
    <w:p w14:paraId="05909AE5" w14:textId="77777777" w:rsidR="00313510" w:rsidRPr="00E844D1" w:rsidRDefault="00313510" w:rsidP="00313510">
      <w:pPr>
        <w:pStyle w:val="ListParagraph"/>
        <w:numPr>
          <w:ilvl w:val="0"/>
          <w:numId w:val="20"/>
        </w:numPr>
        <w:jc w:val="both"/>
        <w:rPr>
          <w:color w:val="1F497D" w:themeColor="text2"/>
          <w:lang w:val="en-GB"/>
        </w:rPr>
      </w:pPr>
      <w:r w:rsidRPr="00E844D1">
        <w:rPr>
          <w:color w:val="1F497D" w:themeColor="text2"/>
          <w:lang w:val="en-GB"/>
        </w:rPr>
        <w:t>the maximum amount of loans for the purchase of agricultural land was increased from EUR 430,000 to EUR 1 million, and conditions were laid down for the lease and disposal of land purchased in special cases;</w:t>
      </w:r>
    </w:p>
    <w:p w14:paraId="179302F5" w14:textId="69C3681B" w:rsidR="00313510" w:rsidRPr="00E844D1" w:rsidRDefault="00313510" w:rsidP="00313510">
      <w:pPr>
        <w:pStyle w:val="ListParagraph"/>
        <w:numPr>
          <w:ilvl w:val="0"/>
          <w:numId w:val="20"/>
        </w:numPr>
        <w:jc w:val="both"/>
        <w:rPr>
          <w:color w:val="1F497D" w:themeColor="text2"/>
          <w:lang w:val="en-GB"/>
        </w:rPr>
      </w:pPr>
      <w:r w:rsidRPr="00E844D1">
        <w:rPr>
          <w:color w:val="1F497D" w:themeColor="text2"/>
          <w:lang w:val="en-GB"/>
        </w:rPr>
        <w:t xml:space="preserve">the maximum </w:t>
      </w:r>
      <w:r w:rsidR="004F176A" w:rsidRPr="00E844D1">
        <w:rPr>
          <w:color w:val="1F497D" w:themeColor="text2"/>
          <w:lang w:val="en-GB"/>
        </w:rPr>
        <w:t xml:space="preserve">loan amount </w:t>
      </w:r>
      <w:r w:rsidRPr="00E844D1">
        <w:rPr>
          <w:color w:val="1F497D" w:themeColor="text2"/>
          <w:lang w:val="en-GB"/>
        </w:rPr>
        <w:t xml:space="preserve">for small borrowers operating in rural areas increased from EUR 70,000 to EUR 100,000, the funding can also be used for land acquisition; </w:t>
      </w:r>
    </w:p>
    <w:p w14:paraId="541695A5" w14:textId="7DE53A94" w:rsidR="0048388D" w:rsidRPr="00E844D1" w:rsidRDefault="00313510" w:rsidP="00313510">
      <w:pPr>
        <w:pStyle w:val="ListParagraph"/>
        <w:numPr>
          <w:ilvl w:val="0"/>
          <w:numId w:val="20"/>
        </w:numPr>
        <w:jc w:val="both"/>
        <w:rPr>
          <w:color w:val="1F497D" w:themeColor="text2"/>
          <w:lang w:val="en-GB"/>
        </w:rPr>
      </w:pPr>
      <w:r w:rsidRPr="00E844D1">
        <w:rPr>
          <w:color w:val="1F497D" w:themeColor="text2"/>
          <w:lang w:val="en-GB"/>
        </w:rPr>
        <w:t>the Parallel Loan Programme is also open to farms and  agricultural cooperative societies . In Q4 2021, it is planned to approve amendments to the programme, envisaging that the sectors to be supported include residential real estate development outside Riga and its conurbations. The state support conditions and deferred terms of principal amount payments were specified to facilitate access to loans for a wider range of stakeholders</w:t>
      </w:r>
      <w:r w:rsidR="0048388D" w:rsidRPr="00E844D1">
        <w:rPr>
          <w:color w:val="1F497D" w:themeColor="text2"/>
          <w:lang w:val="en-GB"/>
        </w:rPr>
        <w:t>.</w:t>
      </w:r>
    </w:p>
    <w:bookmarkEnd w:id="32"/>
    <w:p w14:paraId="6FDD0836" w14:textId="280F07E2" w:rsidR="00116F9B" w:rsidRPr="00E844D1" w:rsidRDefault="00116F9B" w:rsidP="005738B1">
      <w:pPr>
        <w:pStyle w:val="ListParagraph"/>
        <w:rPr>
          <w:b/>
          <w:bCs/>
          <w:color w:val="1F497D" w:themeColor="text2"/>
          <w:lang w:val="en-GB"/>
        </w:rPr>
      </w:pPr>
    </w:p>
    <w:p w14:paraId="73040BA9" w14:textId="60B2D570" w:rsidR="00F506A9" w:rsidRPr="00E844D1" w:rsidRDefault="00D11336" w:rsidP="004C1EC5">
      <w:pPr>
        <w:pStyle w:val="Heading2"/>
        <w:numPr>
          <w:ilvl w:val="1"/>
          <w:numId w:val="3"/>
        </w:numPr>
        <w:ind w:left="1134"/>
        <w:rPr>
          <w:sz w:val="28"/>
          <w:szCs w:val="28"/>
          <w:lang w:val="en-GB"/>
        </w:rPr>
      </w:pPr>
      <w:bookmarkStart w:id="33" w:name="_Toc134618259"/>
      <w:bookmarkStart w:id="34" w:name="_Hlk85648587"/>
      <w:r w:rsidRPr="00E844D1">
        <w:rPr>
          <w:sz w:val="28"/>
          <w:szCs w:val="28"/>
          <w:lang w:val="en-GB"/>
        </w:rPr>
        <w:lastRenderedPageBreak/>
        <w:t>Venture capital</w:t>
      </w:r>
      <w:bookmarkEnd w:id="33"/>
    </w:p>
    <w:p w14:paraId="6552A573" w14:textId="2E159012" w:rsidR="004215D0" w:rsidRPr="00E844D1" w:rsidRDefault="00873843" w:rsidP="001E396E">
      <w:pPr>
        <w:jc w:val="both"/>
        <w:rPr>
          <w:color w:val="1F497D" w:themeColor="text2"/>
          <w:lang w:val="en-GB"/>
        </w:rPr>
      </w:pPr>
      <w:bookmarkStart w:id="35" w:name="_Hlk84582721"/>
      <w:bookmarkStart w:id="36" w:name="_Hlk527366366"/>
      <w:bookmarkEnd w:id="34"/>
      <w:r w:rsidRPr="00E844D1">
        <w:rPr>
          <w:color w:val="1F497D" w:themeColor="text2"/>
          <w:lang w:val="en-GB"/>
        </w:rPr>
        <w:t>Since 2019, intensive and continuous  work is carried out to improve the supervision of venture capital funds, with a particular focus on complying with the requirements defined in the state support framework</w:t>
      </w:r>
      <w:r w:rsidR="004215D0" w:rsidRPr="00E844D1">
        <w:rPr>
          <w:color w:val="1F497D" w:themeColor="text2"/>
          <w:lang w:val="en-GB"/>
        </w:rPr>
        <w:t xml:space="preserve">. </w:t>
      </w:r>
    </w:p>
    <w:p w14:paraId="19380953" w14:textId="7BBF0AC7" w:rsidR="004215D0" w:rsidRPr="00E844D1" w:rsidRDefault="0027586F" w:rsidP="0085002D">
      <w:pPr>
        <w:jc w:val="both"/>
        <w:rPr>
          <w:color w:val="1F497D" w:themeColor="text2"/>
          <w:lang w:val="en-GB"/>
        </w:rPr>
      </w:pPr>
      <w:r w:rsidRPr="00E844D1">
        <w:rPr>
          <w:color w:val="1F497D" w:themeColor="text2"/>
          <w:lang w:val="en-GB"/>
        </w:rPr>
        <w:t>Changes have been initiated to Cabinet Regulation No 226 of 12 April 2016 "Regulations on Acceleration Funds for Establishing and Developing Economic Operators and Enhancing their Competitiveness"  and Cabinet Regulation No 518 of 2 August 2016 "Regulations on Seed Capital, Start-up Capital and Growth Capital Funds for Establishing  and Developing Economic Operators and Enhancing their Competitiveness", where the main changes include reallocation of funding,  specifying of support conditions and supported sectors as well as a supplement on the recovery of support</w:t>
      </w:r>
      <w:r w:rsidR="004215D0" w:rsidRPr="00E844D1">
        <w:rPr>
          <w:color w:val="1F497D" w:themeColor="text2"/>
          <w:lang w:val="en-GB"/>
        </w:rPr>
        <w:t>.</w:t>
      </w:r>
    </w:p>
    <w:p w14:paraId="43AB043E" w14:textId="4C6E313A" w:rsidR="006C1322" w:rsidRPr="00E844D1" w:rsidRDefault="008066FD" w:rsidP="004215D0">
      <w:pPr>
        <w:jc w:val="both"/>
        <w:rPr>
          <w:color w:val="1F497D" w:themeColor="text2"/>
          <w:lang w:val="en-GB"/>
        </w:rPr>
      </w:pPr>
      <w:r w:rsidRPr="00E844D1">
        <w:rPr>
          <w:color w:val="1F497D" w:themeColor="text2"/>
          <w:lang w:val="en-GB"/>
        </w:rPr>
        <w:t>After selecting managers for ALTUM's 4</w:t>
      </w:r>
      <w:r w:rsidRPr="00E844D1">
        <w:rPr>
          <w:color w:val="1F497D" w:themeColor="text2"/>
          <w:vertAlign w:val="superscript"/>
          <w:lang w:val="en-GB"/>
        </w:rPr>
        <w:t>th</w:t>
      </w:r>
      <w:r w:rsidRPr="00E844D1">
        <w:rPr>
          <w:color w:val="1F497D" w:themeColor="text2"/>
          <w:lang w:val="en-GB"/>
        </w:rPr>
        <w:t xml:space="preserve"> generation of venture capital funds, </w:t>
      </w:r>
      <w:r w:rsidRPr="00E844D1">
        <w:rPr>
          <w:b/>
          <w:bCs/>
          <w:color w:val="1F497D" w:themeColor="text2"/>
          <w:lang w:val="en-GB"/>
        </w:rPr>
        <w:t>six acceleration venture capital funds</w:t>
      </w:r>
      <w:r w:rsidRPr="00E844D1">
        <w:rPr>
          <w:color w:val="1F497D" w:themeColor="text2"/>
          <w:lang w:val="en-GB"/>
        </w:rPr>
        <w:t xml:space="preserve"> (three pre-seed and three seed funds), </w:t>
      </w:r>
      <w:r w:rsidRPr="00E844D1">
        <w:rPr>
          <w:b/>
          <w:bCs/>
          <w:color w:val="1F497D" w:themeColor="text2"/>
          <w:lang w:val="en-GB"/>
        </w:rPr>
        <w:t>two growth venture capital funds and one seed and start-up venture capital fund have started their operations</w:t>
      </w:r>
      <w:r w:rsidR="006C1322" w:rsidRPr="00E844D1">
        <w:rPr>
          <w:color w:val="1F497D" w:themeColor="text2"/>
          <w:lang w:val="en-GB"/>
        </w:rPr>
        <w:t>.</w:t>
      </w:r>
    </w:p>
    <w:p w14:paraId="3C1477A9" w14:textId="1AFA01AA" w:rsidR="000D4C04" w:rsidRPr="00E844D1" w:rsidRDefault="000D4C04" w:rsidP="000D4C04">
      <w:pPr>
        <w:jc w:val="both"/>
        <w:rPr>
          <w:color w:val="1F497D" w:themeColor="text2"/>
          <w:lang w:val="en-GB"/>
        </w:rPr>
      </w:pPr>
      <w:r w:rsidRPr="00E844D1">
        <w:rPr>
          <w:lang w:val="en-GB"/>
        </w:rPr>
        <w:t xml:space="preserve">The </w:t>
      </w:r>
      <w:r w:rsidR="004E360E" w:rsidRPr="00E844D1">
        <w:rPr>
          <w:lang w:val="en-GB"/>
        </w:rPr>
        <w:t xml:space="preserve">committed </w:t>
      </w:r>
      <w:r w:rsidRPr="00E844D1">
        <w:rPr>
          <w:lang w:val="en-GB"/>
        </w:rPr>
        <w:t xml:space="preserve"> public funding for ALTUM investments in the above funds</w:t>
      </w:r>
      <w:r w:rsidRPr="00E844D1">
        <w:rPr>
          <w:color w:val="1F497D" w:themeColor="text2"/>
          <w:lang w:val="en-GB"/>
        </w:rPr>
        <w:t xml:space="preserve">: </w:t>
      </w:r>
    </w:p>
    <w:p w14:paraId="783F5234" w14:textId="77777777" w:rsidR="000D4C04" w:rsidRPr="00E844D1" w:rsidRDefault="000D4C04" w:rsidP="000D4C04">
      <w:pPr>
        <w:pStyle w:val="ListParagraph"/>
        <w:numPr>
          <w:ilvl w:val="0"/>
          <w:numId w:val="6"/>
        </w:numPr>
        <w:jc w:val="both"/>
        <w:rPr>
          <w:lang w:val="en-GB"/>
        </w:rPr>
      </w:pPr>
      <w:r w:rsidRPr="00E844D1">
        <w:rPr>
          <w:lang w:val="en-GB"/>
        </w:rPr>
        <w:t xml:space="preserve">In  acceleration pre-seed funds – EUR 9,600,000 </w:t>
      </w:r>
    </w:p>
    <w:p w14:paraId="30417D7E" w14:textId="77777777" w:rsidR="000D4C04" w:rsidRPr="00E844D1" w:rsidRDefault="000D4C04" w:rsidP="000D4C04">
      <w:pPr>
        <w:pStyle w:val="ListParagraph"/>
        <w:numPr>
          <w:ilvl w:val="0"/>
          <w:numId w:val="6"/>
        </w:numPr>
        <w:jc w:val="both"/>
        <w:rPr>
          <w:lang w:val="en-GB"/>
        </w:rPr>
      </w:pPr>
      <w:r w:rsidRPr="00E844D1">
        <w:rPr>
          <w:lang w:val="en-GB"/>
        </w:rPr>
        <w:t>In  acceleration seed funds – EUR 5,400,000</w:t>
      </w:r>
    </w:p>
    <w:p w14:paraId="5B781420" w14:textId="77777777" w:rsidR="000D4C04" w:rsidRPr="00E844D1" w:rsidRDefault="000D4C04" w:rsidP="000D4C04">
      <w:pPr>
        <w:pStyle w:val="ListParagraph"/>
        <w:numPr>
          <w:ilvl w:val="0"/>
          <w:numId w:val="6"/>
        </w:numPr>
        <w:jc w:val="both"/>
        <w:rPr>
          <w:lang w:val="en-GB"/>
        </w:rPr>
      </w:pPr>
      <w:r w:rsidRPr="00E844D1">
        <w:rPr>
          <w:lang w:val="en-GB"/>
        </w:rPr>
        <w:t>In growth funds – EUR </w:t>
      </w:r>
      <w:r w:rsidRPr="00E844D1">
        <w:rPr>
          <w:color w:val="1F497D" w:themeColor="text2"/>
          <w:lang w:val="en-GB"/>
        </w:rPr>
        <w:t>32,289,750</w:t>
      </w:r>
      <w:r w:rsidRPr="00E844D1">
        <w:rPr>
          <w:lang w:val="en-GB"/>
        </w:rPr>
        <w:t xml:space="preserve"> </w:t>
      </w:r>
    </w:p>
    <w:p w14:paraId="28A90929" w14:textId="77777777" w:rsidR="000D4C04" w:rsidRPr="00E844D1" w:rsidRDefault="000D4C04" w:rsidP="000D4C04">
      <w:pPr>
        <w:pStyle w:val="ListParagraph"/>
        <w:numPr>
          <w:ilvl w:val="0"/>
          <w:numId w:val="6"/>
        </w:numPr>
        <w:jc w:val="both"/>
        <w:rPr>
          <w:lang w:val="en-GB"/>
        </w:rPr>
      </w:pPr>
      <w:r w:rsidRPr="00E844D1">
        <w:rPr>
          <w:lang w:val="en-GB"/>
        </w:rPr>
        <w:t>In  a seed fund – EUR </w:t>
      </w:r>
      <w:r w:rsidRPr="00E844D1">
        <w:rPr>
          <w:color w:val="1F497D" w:themeColor="text2"/>
          <w:lang w:val="en-GB"/>
        </w:rPr>
        <w:t>5,850,000</w:t>
      </w:r>
      <w:r w:rsidRPr="00E844D1">
        <w:rPr>
          <w:lang w:val="en-GB"/>
        </w:rPr>
        <w:t xml:space="preserve"> </w:t>
      </w:r>
    </w:p>
    <w:p w14:paraId="77D13532" w14:textId="77777777" w:rsidR="000D4C04" w:rsidRPr="00E844D1" w:rsidRDefault="000D4C04" w:rsidP="000D4C04">
      <w:pPr>
        <w:pStyle w:val="ListParagraph"/>
        <w:numPr>
          <w:ilvl w:val="0"/>
          <w:numId w:val="6"/>
        </w:numPr>
        <w:jc w:val="both"/>
        <w:rPr>
          <w:lang w:val="en-GB"/>
        </w:rPr>
      </w:pPr>
      <w:r w:rsidRPr="00E844D1">
        <w:rPr>
          <w:lang w:val="en-GB"/>
        </w:rPr>
        <w:t>In a start-up fund – EUR </w:t>
      </w:r>
      <w:r w:rsidRPr="00E844D1">
        <w:rPr>
          <w:color w:val="1F497D" w:themeColor="text2"/>
          <w:lang w:val="en-GB"/>
        </w:rPr>
        <w:t>13,650,000</w:t>
      </w:r>
      <w:r w:rsidRPr="00E844D1">
        <w:rPr>
          <w:lang w:val="en-GB"/>
        </w:rPr>
        <w:t xml:space="preserve">  </w:t>
      </w:r>
    </w:p>
    <w:p w14:paraId="1A0110D2" w14:textId="77777777" w:rsidR="004215D0" w:rsidRPr="00E844D1" w:rsidRDefault="004215D0" w:rsidP="004215D0">
      <w:pPr>
        <w:jc w:val="both"/>
        <w:rPr>
          <w:color w:val="1F497D" w:themeColor="text2"/>
          <w:lang w:val="en-GB"/>
        </w:rPr>
      </w:pPr>
    </w:p>
    <w:p w14:paraId="39818D16" w14:textId="495A13A3" w:rsidR="00E75761" w:rsidRPr="00E844D1" w:rsidRDefault="00E75761" w:rsidP="004215D0">
      <w:pPr>
        <w:jc w:val="both"/>
        <w:rPr>
          <w:color w:val="1F497D" w:themeColor="text2"/>
          <w:lang w:val="en-GB"/>
        </w:rPr>
      </w:pPr>
      <w:r w:rsidRPr="00E844D1">
        <w:rPr>
          <w:color w:val="1F497D" w:themeColor="text2"/>
          <w:lang w:val="en-GB"/>
        </w:rPr>
        <w:t>By 30 June 2021, the total amount of investments made by the 4</w:t>
      </w:r>
      <w:r w:rsidR="007C447A" w:rsidRPr="00E844D1">
        <w:rPr>
          <w:color w:val="1F497D" w:themeColor="text2"/>
          <w:vertAlign w:val="superscript"/>
          <w:lang w:val="en-GB"/>
        </w:rPr>
        <w:t>th</w:t>
      </w:r>
      <w:r w:rsidR="007C447A" w:rsidRPr="00E844D1">
        <w:rPr>
          <w:color w:val="1F497D" w:themeColor="text2"/>
          <w:lang w:val="en-GB"/>
        </w:rPr>
        <w:t xml:space="preserve"> </w:t>
      </w:r>
      <w:r w:rsidRPr="00E844D1">
        <w:rPr>
          <w:color w:val="1F497D" w:themeColor="text2"/>
          <w:lang w:val="en-GB"/>
        </w:rPr>
        <w:t xml:space="preserve"> </w:t>
      </w:r>
      <w:r w:rsidR="007C447A" w:rsidRPr="00E844D1">
        <w:rPr>
          <w:color w:val="1F497D" w:themeColor="text2"/>
          <w:lang w:val="en-GB"/>
        </w:rPr>
        <w:t xml:space="preserve">generation funds </w:t>
      </w:r>
      <w:r w:rsidRPr="00E844D1">
        <w:rPr>
          <w:color w:val="1F497D" w:themeColor="text2"/>
          <w:lang w:val="en-GB"/>
        </w:rPr>
        <w:t>amount</w:t>
      </w:r>
      <w:r w:rsidR="007C447A" w:rsidRPr="00E844D1">
        <w:rPr>
          <w:color w:val="1F497D" w:themeColor="text2"/>
          <w:lang w:val="en-GB"/>
        </w:rPr>
        <w:t>ed</w:t>
      </w:r>
      <w:r w:rsidRPr="00E844D1">
        <w:rPr>
          <w:color w:val="1F497D" w:themeColor="text2"/>
          <w:lang w:val="en-GB"/>
        </w:rPr>
        <w:t xml:space="preserve"> to </w:t>
      </w:r>
      <w:r w:rsidRPr="00E844D1">
        <w:rPr>
          <w:b/>
          <w:bCs/>
          <w:color w:val="1F497D" w:themeColor="text2"/>
          <w:lang w:val="en-GB"/>
        </w:rPr>
        <w:t>EUR</w:t>
      </w:r>
      <w:r w:rsidR="007C447A" w:rsidRPr="00E844D1">
        <w:rPr>
          <w:b/>
          <w:bCs/>
          <w:color w:val="1F497D" w:themeColor="text2"/>
          <w:lang w:val="en-GB"/>
        </w:rPr>
        <w:t> </w:t>
      </w:r>
      <w:r w:rsidRPr="00E844D1">
        <w:rPr>
          <w:b/>
          <w:bCs/>
          <w:color w:val="1F497D" w:themeColor="text2"/>
          <w:lang w:val="en-GB"/>
        </w:rPr>
        <w:t>26</w:t>
      </w:r>
      <w:r w:rsidR="007C447A" w:rsidRPr="00E844D1">
        <w:rPr>
          <w:b/>
          <w:bCs/>
          <w:color w:val="1F497D" w:themeColor="text2"/>
          <w:lang w:val="en-GB"/>
        </w:rPr>
        <w:t> </w:t>
      </w:r>
      <w:r w:rsidRPr="00E844D1">
        <w:rPr>
          <w:b/>
          <w:bCs/>
          <w:color w:val="1F497D" w:themeColor="text2"/>
          <w:lang w:val="en-GB"/>
        </w:rPr>
        <w:t>million, with ALTUM participating with EUR</w:t>
      </w:r>
      <w:r w:rsidR="007C447A" w:rsidRPr="00E844D1">
        <w:rPr>
          <w:b/>
          <w:bCs/>
          <w:color w:val="1F497D" w:themeColor="text2"/>
          <w:lang w:val="en-GB"/>
        </w:rPr>
        <w:t> </w:t>
      </w:r>
      <w:r w:rsidRPr="00E844D1">
        <w:rPr>
          <w:b/>
          <w:bCs/>
          <w:color w:val="1F497D" w:themeColor="text2"/>
          <w:lang w:val="en-GB"/>
        </w:rPr>
        <w:t>19</w:t>
      </w:r>
      <w:r w:rsidR="007C447A" w:rsidRPr="00E844D1">
        <w:rPr>
          <w:b/>
          <w:bCs/>
          <w:color w:val="1F497D" w:themeColor="text2"/>
          <w:lang w:val="en-GB"/>
        </w:rPr>
        <w:t> </w:t>
      </w:r>
      <w:r w:rsidRPr="00E844D1">
        <w:rPr>
          <w:b/>
          <w:bCs/>
          <w:color w:val="1F497D" w:themeColor="text2"/>
          <w:lang w:val="en-GB"/>
        </w:rPr>
        <w:t>million</w:t>
      </w:r>
      <w:r w:rsidRPr="00E844D1">
        <w:rPr>
          <w:color w:val="1F497D" w:themeColor="text2"/>
          <w:lang w:val="en-GB"/>
        </w:rPr>
        <w:t>.</w:t>
      </w:r>
    </w:p>
    <w:p w14:paraId="56A5EFFF" w14:textId="75DBEF6D" w:rsidR="004215D0" w:rsidRPr="00E844D1" w:rsidRDefault="001F6C4A" w:rsidP="004215D0">
      <w:pPr>
        <w:jc w:val="both"/>
        <w:rPr>
          <w:color w:val="1F497D" w:themeColor="text2"/>
          <w:lang w:val="en-GB"/>
        </w:rPr>
      </w:pPr>
      <w:r w:rsidRPr="00E844D1">
        <w:rPr>
          <w:lang w:val="en-GB"/>
        </w:rPr>
        <w:t>In the current Strategy implementation period, ALTUM continued investing in the 4</w:t>
      </w:r>
      <w:r w:rsidRPr="00E844D1">
        <w:rPr>
          <w:vertAlign w:val="superscript"/>
          <w:lang w:val="en-GB"/>
        </w:rPr>
        <w:t>th</w:t>
      </w:r>
      <w:r w:rsidRPr="00E844D1">
        <w:rPr>
          <w:lang w:val="en-GB"/>
        </w:rPr>
        <w:t xml:space="preserve"> generation venture capital funds. The 3</w:t>
      </w:r>
      <w:r w:rsidRPr="00E844D1">
        <w:rPr>
          <w:vertAlign w:val="superscript"/>
          <w:lang w:val="en-GB"/>
        </w:rPr>
        <w:t xml:space="preserve">rd </w:t>
      </w:r>
      <w:r w:rsidRPr="00E844D1">
        <w:rPr>
          <w:lang w:val="en-GB"/>
        </w:rPr>
        <w:t>generation funds also succeeded in realizing a number of investments</w:t>
      </w:r>
      <w:r w:rsidR="004215D0" w:rsidRPr="00E844D1">
        <w:rPr>
          <w:color w:val="1F497D" w:themeColor="text2"/>
          <w:lang w:val="en-GB"/>
        </w:rPr>
        <w:t xml:space="preserve">.  </w:t>
      </w:r>
    </w:p>
    <w:p w14:paraId="62823D31" w14:textId="668466A6" w:rsidR="003B1DE7" w:rsidRPr="00E844D1" w:rsidRDefault="003B1DE7" w:rsidP="003B1DE7">
      <w:pPr>
        <w:jc w:val="both"/>
        <w:rPr>
          <w:color w:val="1F497D" w:themeColor="text2"/>
          <w:lang w:val="en-GB"/>
        </w:rPr>
      </w:pPr>
      <w:r w:rsidRPr="00E844D1">
        <w:rPr>
          <w:color w:val="1F497D" w:themeColor="text2"/>
          <w:lang w:val="en-GB"/>
        </w:rPr>
        <w:t>After realising their investments, the 2</w:t>
      </w:r>
      <w:r w:rsidRPr="00E844D1">
        <w:rPr>
          <w:color w:val="1F497D" w:themeColor="text2"/>
          <w:vertAlign w:val="superscript"/>
          <w:lang w:val="en-GB"/>
        </w:rPr>
        <w:t>nd</w:t>
      </w:r>
      <w:r w:rsidRPr="00E844D1">
        <w:rPr>
          <w:color w:val="1F497D" w:themeColor="text2"/>
          <w:lang w:val="en-GB"/>
        </w:rPr>
        <w:t xml:space="preserve"> and 3</w:t>
      </w:r>
      <w:r w:rsidRPr="00E844D1">
        <w:rPr>
          <w:color w:val="1F497D" w:themeColor="text2"/>
          <w:vertAlign w:val="superscript"/>
          <w:lang w:val="en-GB"/>
        </w:rPr>
        <w:t>rd</w:t>
      </w:r>
      <w:r w:rsidRPr="00E844D1">
        <w:rPr>
          <w:color w:val="1F497D" w:themeColor="text2"/>
          <w:lang w:val="en-GB"/>
        </w:rPr>
        <w:t xml:space="preserve"> generation venture capital funds reimbursed ALTUM cumulatively EUR 22 million by 30 June 2021. Already in 2020, ALTUM also started to receive the first repayments from the 4</w:t>
      </w:r>
      <w:r w:rsidRPr="00E844D1">
        <w:rPr>
          <w:color w:val="1F497D" w:themeColor="text2"/>
          <w:vertAlign w:val="superscript"/>
          <w:lang w:val="en-GB"/>
        </w:rPr>
        <w:t>th</w:t>
      </w:r>
      <w:r w:rsidRPr="00E844D1">
        <w:rPr>
          <w:color w:val="1F497D" w:themeColor="text2"/>
          <w:lang w:val="en-GB"/>
        </w:rPr>
        <w:t xml:space="preserve"> generation funds.</w:t>
      </w:r>
    </w:p>
    <w:p w14:paraId="621D6803" w14:textId="39725C97" w:rsidR="00036F43" w:rsidRPr="00E844D1" w:rsidRDefault="003B1DE7" w:rsidP="003B1DE7">
      <w:pPr>
        <w:jc w:val="both"/>
        <w:rPr>
          <w:color w:val="1F497D" w:themeColor="text2"/>
          <w:lang w:val="en-GB"/>
        </w:rPr>
      </w:pPr>
      <w:r w:rsidRPr="00E844D1">
        <w:rPr>
          <w:color w:val="1F497D" w:themeColor="text2"/>
          <w:lang w:val="en-GB"/>
        </w:rPr>
        <w:t>It should be noted that the Covid-19 crisis made it more difficult for the 4</w:t>
      </w:r>
      <w:r w:rsidRPr="00E844D1">
        <w:rPr>
          <w:color w:val="1F497D" w:themeColor="text2"/>
          <w:vertAlign w:val="superscript"/>
          <w:lang w:val="en-GB"/>
        </w:rPr>
        <w:t>th</w:t>
      </w:r>
      <w:r w:rsidRPr="00E844D1">
        <w:rPr>
          <w:color w:val="1F497D" w:themeColor="text2"/>
          <w:lang w:val="en-GB"/>
        </w:rPr>
        <w:t xml:space="preserve"> generation venture capital fund managers to make new investments as there were additional challenges in the process of selecting new projects and attracting investors, as well as in the operations of start-ups. At the same time, the pandemic also affected the ability of the 3</w:t>
      </w:r>
      <w:r w:rsidRPr="00E844D1">
        <w:rPr>
          <w:color w:val="1F497D" w:themeColor="text2"/>
          <w:vertAlign w:val="superscript"/>
          <w:lang w:val="en-GB"/>
        </w:rPr>
        <w:t>rd</w:t>
      </w:r>
      <w:r w:rsidRPr="00E844D1">
        <w:rPr>
          <w:color w:val="1F497D" w:themeColor="text2"/>
          <w:lang w:val="en-GB"/>
        </w:rPr>
        <w:t xml:space="preserve"> generation funds to invest</w:t>
      </w:r>
      <w:r w:rsidR="00036F43" w:rsidRPr="00E844D1">
        <w:rPr>
          <w:color w:val="1F497D" w:themeColor="text2"/>
          <w:lang w:val="en-GB"/>
        </w:rPr>
        <w:t>.</w:t>
      </w:r>
    </w:p>
    <w:p w14:paraId="7F92E939" w14:textId="77777777" w:rsidR="00E1617E" w:rsidRPr="00E844D1" w:rsidRDefault="00E1617E" w:rsidP="00E1617E">
      <w:pPr>
        <w:jc w:val="both"/>
        <w:rPr>
          <w:color w:val="1F497D" w:themeColor="text2"/>
          <w:lang w:val="en-GB"/>
        </w:rPr>
      </w:pPr>
      <w:r w:rsidRPr="00E844D1">
        <w:rPr>
          <w:color w:val="1F497D" w:themeColor="text2"/>
          <w:lang w:val="en-GB"/>
        </w:rPr>
        <w:t>ALTUM, together with the European Investment Fund and the specialised financial institutions</w:t>
      </w:r>
      <w:r w:rsidRPr="00E844D1">
        <w:rPr>
          <w:lang w:val="en-GB"/>
        </w:rPr>
        <w:t xml:space="preserve"> – </w:t>
      </w:r>
      <w:r w:rsidRPr="00E844D1">
        <w:rPr>
          <w:color w:val="1F497D" w:themeColor="text2"/>
          <w:lang w:val="en-GB"/>
        </w:rPr>
        <w:t xml:space="preserve">Fund KredEx in Estonia and UAB Investicijų ir verslo garantijos in Lithuania </w:t>
      </w:r>
      <w:r w:rsidRPr="00E844D1">
        <w:rPr>
          <w:lang w:val="en-GB"/>
        </w:rPr>
        <w:t xml:space="preserve"> –</w:t>
      </w:r>
      <w:r w:rsidRPr="00E844D1">
        <w:rPr>
          <w:color w:val="1F497D" w:themeColor="text2"/>
          <w:lang w:val="en-GB"/>
        </w:rPr>
        <w:t xml:space="preserve"> continued its activities in the </w:t>
      </w:r>
      <w:r w:rsidRPr="00E844D1">
        <w:rPr>
          <w:b/>
          <w:bCs/>
          <w:color w:val="1F497D" w:themeColor="text2"/>
          <w:lang w:val="en-GB"/>
        </w:rPr>
        <w:t>Baltic Innovation Fund</w:t>
      </w:r>
      <w:r w:rsidRPr="00E844D1">
        <w:rPr>
          <w:color w:val="1F497D" w:themeColor="text2"/>
          <w:lang w:val="en-GB"/>
        </w:rPr>
        <w:t>. The latter, managed by the European Investment Fund, was set up to provide investments in early-stage and growth-stage companies, mainly in the Baltic countries.</w:t>
      </w:r>
    </w:p>
    <w:p w14:paraId="50DF59E0" w14:textId="5022F33A" w:rsidR="004215D0" w:rsidRPr="00E844D1" w:rsidRDefault="00E1617E" w:rsidP="00E1617E">
      <w:pPr>
        <w:jc w:val="both"/>
        <w:rPr>
          <w:color w:val="1F497D" w:themeColor="text2"/>
          <w:lang w:val="en-GB"/>
        </w:rPr>
      </w:pPr>
      <w:r w:rsidRPr="00E844D1">
        <w:rPr>
          <w:color w:val="1F497D" w:themeColor="text2"/>
          <w:lang w:val="en-GB"/>
        </w:rPr>
        <w:t xml:space="preserve">ALTUM's total </w:t>
      </w:r>
      <w:r w:rsidR="004E360E" w:rsidRPr="00E844D1">
        <w:rPr>
          <w:lang w:val="en-GB"/>
        </w:rPr>
        <w:t xml:space="preserve">committed </w:t>
      </w:r>
      <w:r w:rsidRPr="00E844D1">
        <w:rPr>
          <w:color w:val="1F497D" w:themeColor="text2"/>
          <w:lang w:val="en-GB"/>
        </w:rPr>
        <w:t>capital in the Baltic Innovation Fund is EUR 26 million. By Q3 2021, ALTUM had invested EUR 19 million in the Fund. The total capital contributed by institutional investors to the Baltic Innovation Fund is EUR 97 million. As at 30 June 2021, the Baltic Innovation Fund had invested in 66 companies; 10 of them in Latvia received a total of EUR 60.92 million</w:t>
      </w:r>
      <w:r w:rsidR="004215D0" w:rsidRPr="00E844D1">
        <w:rPr>
          <w:color w:val="1F497D" w:themeColor="text2"/>
          <w:lang w:val="en-GB"/>
        </w:rPr>
        <w:t xml:space="preserve">.   </w:t>
      </w:r>
    </w:p>
    <w:p w14:paraId="141EE006" w14:textId="438CEB9C" w:rsidR="00551522" w:rsidRPr="00E844D1" w:rsidRDefault="00AA1E9E" w:rsidP="00551522">
      <w:pPr>
        <w:jc w:val="both"/>
        <w:rPr>
          <w:color w:val="1F497D" w:themeColor="text2"/>
          <w:lang w:val="en-GB"/>
        </w:rPr>
      </w:pPr>
      <w:r w:rsidRPr="00E844D1">
        <w:rPr>
          <w:color w:val="1F497D" w:themeColor="text2"/>
          <w:lang w:val="en-GB"/>
        </w:rPr>
        <w:t>The Baltic Innovation Fund invests in companies wishing to develop their Baltic and international operations, attracting venture capital investments of up to EUR 15 million per company.</w:t>
      </w:r>
      <w:r w:rsidRPr="00E844D1">
        <w:rPr>
          <w:b/>
          <w:bCs/>
          <w:color w:val="1F497D" w:themeColor="text2"/>
          <w:lang w:val="en-GB"/>
        </w:rPr>
        <w:t xml:space="preserve"> </w:t>
      </w:r>
      <w:r w:rsidRPr="00E844D1">
        <w:rPr>
          <w:color w:val="1F497D" w:themeColor="text2"/>
          <w:lang w:val="en-GB"/>
        </w:rPr>
        <w:t xml:space="preserve">One of the </w:t>
      </w:r>
      <w:r w:rsidRPr="00E844D1">
        <w:rPr>
          <w:color w:val="1F497D" w:themeColor="text2"/>
          <w:lang w:val="en-GB"/>
        </w:rPr>
        <w:lastRenderedPageBreak/>
        <w:t>objectives of the Baltic Innovation Fund is to increase the level of equity investment in SMEs and small MidCaps</w:t>
      </w:r>
      <w:r w:rsidRPr="00E844D1">
        <w:rPr>
          <w:rStyle w:val="FootnoteReference"/>
          <w:color w:val="1F497D" w:themeColor="text2"/>
          <w:lang w:val="en-GB"/>
        </w:rPr>
        <w:footnoteReference w:customMarkFollows="1" w:id="13"/>
        <w:t>[1]</w:t>
      </w:r>
      <w:r w:rsidRPr="00E844D1">
        <w:rPr>
          <w:color w:val="1F497D" w:themeColor="text2"/>
          <w:lang w:val="en-GB"/>
        </w:rPr>
        <w:t xml:space="preserve"> with a significant business presence in the Baltic countries</w:t>
      </w:r>
      <w:r w:rsidR="00551522" w:rsidRPr="00E844D1">
        <w:rPr>
          <w:color w:val="1F497D" w:themeColor="text2"/>
          <w:lang w:val="en-GB"/>
        </w:rPr>
        <w:t xml:space="preserve">. </w:t>
      </w:r>
    </w:p>
    <w:p w14:paraId="6476463F" w14:textId="7C38C97D" w:rsidR="004215D0" w:rsidRPr="00E844D1" w:rsidRDefault="003139A6" w:rsidP="00F51C46">
      <w:pPr>
        <w:jc w:val="both"/>
        <w:rPr>
          <w:color w:val="1F497D" w:themeColor="text2"/>
          <w:lang w:val="en-GB" w:eastAsia="lv-LV"/>
        </w:rPr>
      </w:pPr>
      <w:r w:rsidRPr="00E844D1">
        <w:rPr>
          <w:color w:val="1F497D" w:themeColor="text2"/>
          <w:lang w:val="en-GB"/>
        </w:rPr>
        <w:t xml:space="preserve">In 2019, with the support of ALTUM shareholders, an agreement was signed with the existing Baltic partners and the EIF to establish the </w:t>
      </w:r>
      <w:r w:rsidRPr="00E844D1">
        <w:rPr>
          <w:b/>
          <w:bCs/>
          <w:color w:val="1F497D" w:themeColor="text2"/>
          <w:lang w:val="en-GB"/>
        </w:rPr>
        <w:t>Baltic Innovation Fund 2</w:t>
      </w:r>
      <w:r w:rsidRPr="00E844D1">
        <w:rPr>
          <w:color w:val="1F497D" w:themeColor="text2"/>
          <w:lang w:val="en-GB"/>
        </w:rPr>
        <w:t>, with a maximum investment of EUR 26 million per country and a maximum investment of EUR 78 million by the EIF. The Baltic Innovation Fund 2 investment strategy is based on the identified market needs to complement the Baltic private equity market with access to growth stage capital</w:t>
      </w:r>
      <w:r w:rsidRPr="00E844D1">
        <w:rPr>
          <w:color w:val="1F497D" w:themeColor="text2"/>
          <w:shd w:val="clear" w:color="auto" w:fill="FFFFFF"/>
          <w:lang w:val="en-GB"/>
        </w:rPr>
        <w:t xml:space="preserve">. The creation of this fund is a solution for further development of the Baltic venture capital sector. The Baltic Innovation Fund 2 focuses on increasing access to venture capital instruments for growth stage companies, mainly SMEs, that need to expand and grow. The </w:t>
      </w:r>
      <w:r w:rsidRPr="00E844D1">
        <w:rPr>
          <w:color w:val="1F497D" w:themeColor="text2"/>
          <w:lang w:val="en-GB" w:eastAsia="lv-LV"/>
        </w:rPr>
        <w:t>Baltic Innovation Fund 2 supports investments outside Latvia, thus promoting an integrated Baltic capital market and increasing financing opportunities for companies</w:t>
      </w:r>
      <w:r w:rsidR="004215D0" w:rsidRPr="00E844D1">
        <w:rPr>
          <w:color w:val="1F497D" w:themeColor="text2"/>
          <w:lang w:val="en-GB" w:eastAsia="lv-LV"/>
        </w:rPr>
        <w:t>.</w:t>
      </w:r>
    </w:p>
    <w:p w14:paraId="5AB081FC" w14:textId="5161EF01" w:rsidR="000D6C37" w:rsidRPr="00E844D1" w:rsidRDefault="00676C3F" w:rsidP="004215D0">
      <w:pPr>
        <w:jc w:val="both"/>
        <w:rPr>
          <w:color w:val="1F497D" w:themeColor="text2"/>
          <w:lang w:val="en-GB"/>
        </w:rPr>
      </w:pPr>
      <w:r w:rsidRPr="00E844D1">
        <w:rPr>
          <w:color w:val="1F497D" w:themeColor="text2"/>
          <w:lang w:val="en-GB"/>
        </w:rPr>
        <w:t>As at 30 September 2021, the Baltic Innovation Fund 2 had made total investments of EUR 36.7 million</w:t>
      </w:r>
      <w:r w:rsidR="000D6C37" w:rsidRPr="00E844D1">
        <w:rPr>
          <w:color w:val="1F497D" w:themeColor="text2"/>
          <w:lang w:val="en-GB"/>
        </w:rPr>
        <w:t>.</w:t>
      </w:r>
    </w:p>
    <w:bookmarkEnd w:id="35"/>
    <w:bookmarkEnd w:id="36"/>
    <w:p w14:paraId="0CB92302" w14:textId="697D895C" w:rsidR="00F64A7C" w:rsidRPr="00E844D1" w:rsidRDefault="00F64A7C" w:rsidP="004D3C4A">
      <w:pPr>
        <w:jc w:val="both"/>
        <w:rPr>
          <w:lang w:val="en-GB"/>
        </w:rPr>
      </w:pPr>
    </w:p>
    <w:p w14:paraId="271ACAE4" w14:textId="283B25E6" w:rsidR="00F506A9" w:rsidRPr="00E844D1" w:rsidRDefault="00CD1D7F" w:rsidP="00431F19">
      <w:pPr>
        <w:pStyle w:val="Heading2"/>
        <w:numPr>
          <w:ilvl w:val="1"/>
          <w:numId w:val="3"/>
        </w:numPr>
        <w:ind w:left="1134"/>
        <w:rPr>
          <w:sz w:val="28"/>
          <w:szCs w:val="28"/>
          <w:lang w:val="en-GB" w:eastAsia="lv-LV"/>
        </w:rPr>
      </w:pPr>
      <w:bookmarkStart w:id="37" w:name="_Toc134618260"/>
      <w:bookmarkStart w:id="38" w:name="_Toc531090724"/>
      <w:bookmarkStart w:id="39" w:name="_Hlk84848423"/>
      <w:bookmarkStart w:id="40" w:name="_Hlk84574570"/>
      <w:r w:rsidRPr="00E844D1">
        <w:rPr>
          <w:sz w:val="28"/>
          <w:szCs w:val="28"/>
          <w:lang w:val="en-GB"/>
        </w:rPr>
        <w:t>Programme</w:t>
      </w:r>
      <w:r w:rsidR="00E02447" w:rsidRPr="00E844D1">
        <w:rPr>
          <w:sz w:val="28"/>
          <w:szCs w:val="28"/>
          <w:lang w:val="en-GB"/>
        </w:rPr>
        <w:t>s</w:t>
      </w:r>
      <w:r w:rsidRPr="00E844D1">
        <w:rPr>
          <w:sz w:val="28"/>
          <w:szCs w:val="28"/>
          <w:lang w:val="en-GB"/>
        </w:rPr>
        <w:t xml:space="preserve"> for Improving Energy Efficiency</w:t>
      </w:r>
      <w:bookmarkEnd w:id="37"/>
      <w:r w:rsidRPr="00E844D1">
        <w:rPr>
          <w:sz w:val="28"/>
          <w:szCs w:val="28"/>
          <w:lang w:val="en-GB"/>
        </w:rPr>
        <w:t xml:space="preserve"> </w:t>
      </w:r>
      <w:bookmarkStart w:id="41" w:name="_Hlk6322955"/>
      <w:bookmarkEnd w:id="38"/>
    </w:p>
    <w:bookmarkEnd w:id="41"/>
    <w:p w14:paraId="1A3745F9" w14:textId="0D6F0FA5" w:rsidR="00396D9D" w:rsidRPr="00E844D1" w:rsidRDefault="002C62B4" w:rsidP="003E5195">
      <w:pPr>
        <w:jc w:val="both"/>
        <w:rPr>
          <w:b/>
          <w:lang w:val="en-GB"/>
        </w:rPr>
      </w:pPr>
      <w:r w:rsidRPr="00E844D1">
        <w:rPr>
          <w:b/>
          <w:lang w:val="en-GB"/>
        </w:rPr>
        <w:t>Energy Efficiency Programme for Multi-Apartment Buildings</w:t>
      </w:r>
    </w:p>
    <w:p w14:paraId="561AC0C2" w14:textId="39B0604C" w:rsidR="00DA7A70" w:rsidRPr="00E844D1" w:rsidRDefault="00BA3E76" w:rsidP="000F5EE5">
      <w:pPr>
        <w:jc w:val="both"/>
        <w:rPr>
          <w:color w:val="1F497D" w:themeColor="text2"/>
          <w:lang w:val="en-GB" w:eastAsia="lv-LV"/>
        </w:rPr>
      </w:pPr>
      <w:r w:rsidRPr="00E844D1">
        <w:rPr>
          <w:lang w:val="en-GB" w:eastAsia="lv-LV"/>
        </w:rPr>
        <w:t xml:space="preserve">By the time of drawing up this strategy, 989 projects were submitted to ALTUM, out of which </w:t>
      </w:r>
      <w:r w:rsidRPr="00E844D1">
        <w:rPr>
          <w:b/>
          <w:bCs/>
          <w:lang w:val="en-GB" w:eastAsia="lv-LV"/>
        </w:rPr>
        <w:t xml:space="preserve">846 </w:t>
      </w:r>
      <w:r w:rsidRPr="00E844D1">
        <w:rPr>
          <w:b/>
          <w:lang w:val="en-GB" w:eastAsia="lv-LV"/>
        </w:rPr>
        <w:t>have already received a positive opinion for a total amount of EUR</w:t>
      </w:r>
      <w:r w:rsidRPr="00E844D1">
        <w:rPr>
          <w:lang w:val="en-GB" w:eastAsia="lv-LV"/>
        </w:rPr>
        <w:t> </w:t>
      </w:r>
      <w:r w:rsidRPr="00E844D1">
        <w:rPr>
          <w:b/>
          <w:bCs/>
          <w:lang w:val="en-GB" w:eastAsia="lv-LV"/>
        </w:rPr>
        <w:t xml:space="preserve"> </w:t>
      </w:r>
      <w:r w:rsidRPr="00E844D1">
        <w:rPr>
          <w:b/>
          <w:bCs/>
          <w:color w:val="1F497D" w:themeColor="text2"/>
          <w:lang w:val="en-GB" w:eastAsia="lv-LV"/>
        </w:rPr>
        <w:t>183 million</w:t>
      </w:r>
      <w:r w:rsidRPr="00E844D1">
        <w:rPr>
          <w:color w:val="1F497D" w:themeColor="text2"/>
          <w:lang w:val="en-GB" w:eastAsia="lv-LV"/>
        </w:rPr>
        <w:t xml:space="preserve">. </w:t>
      </w:r>
      <w:r w:rsidRPr="00E844D1">
        <w:rPr>
          <w:lang w:val="en-GB" w:eastAsia="lv-LV"/>
        </w:rPr>
        <w:t xml:space="preserve">ALTUM has made decisions on providing </w:t>
      </w:r>
      <w:r w:rsidRPr="00E844D1">
        <w:rPr>
          <w:b/>
          <w:bCs/>
          <w:lang w:val="en-GB" w:eastAsia="lv-LV"/>
        </w:rPr>
        <w:t>grants worth of EUR</w:t>
      </w:r>
      <w:r w:rsidRPr="00E844D1">
        <w:rPr>
          <w:lang w:val="en-GB" w:eastAsia="lv-LV"/>
        </w:rPr>
        <w:t> </w:t>
      </w:r>
      <w:r w:rsidRPr="00E844D1">
        <w:rPr>
          <w:b/>
          <w:bCs/>
          <w:color w:val="1F497D" w:themeColor="text2"/>
          <w:lang w:val="en-GB" w:eastAsia="lv-LV"/>
        </w:rPr>
        <w:t>89.5 </w:t>
      </w:r>
      <w:r w:rsidRPr="00E844D1">
        <w:rPr>
          <w:b/>
          <w:lang w:val="en-GB" w:eastAsia="lv-LV"/>
        </w:rPr>
        <w:t>million</w:t>
      </w:r>
      <w:r w:rsidRPr="00E844D1">
        <w:rPr>
          <w:lang w:val="en-GB" w:eastAsia="lv-LV"/>
        </w:rPr>
        <w:t xml:space="preserve">, </w:t>
      </w:r>
      <w:r w:rsidRPr="00E844D1">
        <w:rPr>
          <w:b/>
          <w:bCs/>
          <w:lang w:val="en-GB" w:eastAsia="lv-LV"/>
        </w:rPr>
        <w:t>issued guarantees</w:t>
      </w:r>
      <w:r w:rsidRPr="00E844D1">
        <w:rPr>
          <w:lang w:val="en-GB" w:eastAsia="lv-LV"/>
        </w:rPr>
        <w:t xml:space="preserve"> </w:t>
      </w:r>
      <w:r w:rsidRPr="00E844D1">
        <w:rPr>
          <w:b/>
          <w:bCs/>
          <w:lang w:val="en-GB" w:eastAsia="lv-LV"/>
        </w:rPr>
        <w:t>worth of</w:t>
      </w:r>
      <w:r w:rsidRPr="00E844D1">
        <w:rPr>
          <w:lang w:val="en-GB" w:eastAsia="lv-LV"/>
        </w:rPr>
        <w:t xml:space="preserve"> </w:t>
      </w:r>
      <w:r w:rsidRPr="00E844D1">
        <w:rPr>
          <w:b/>
          <w:bCs/>
          <w:lang w:val="en-GB" w:eastAsia="lv-LV"/>
        </w:rPr>
        <w:t>EUR 39.4 million</w:t>
      </w:r>
      <w:r w:rsidRPr="00E844D1">
        <w:rPr>
          <w:lang w:val="en-GB" w:eastAsia="lv-LV"/>
        </w:rPr>
        <w:t xml:space="preserve"> and </w:t>
      </w:r>
      <w:r w:rsidRPr="00E844D1">
        <w:rPr>
          <w:b/>
          <w:bCs/>
          <w:lang w:val="en-GB" w:eastAsia="lv-LV"/>
        </w:rPr>
        <w:t>loans of EUR 16.2 million</w:t>
      </w:r>
      <w:r w:rsidRPr="00E844D1">
        <w:rPr>
          <w:color w:val="1F497D" w:themeColor="text2"/>
          <w:lang w:val="en-GB" w:eastAsia="lv-LV"/>
        </w:rPr>
        <w:t xml:space="preserve">. </w:t>
      </w:r>
      <w:r w:rsidRPr="00E844D1">
        <w:rPr>
          <w:b/>
          <w:color w:val="1F497D" w:themeColor="text2"/>
          <w:lang w:val="en-GB" w:eastAsia="lv-LV"/>
        </w:rPr>
        <w:t>B</w:t>
      </w:r>
      <w:r w:rsidRPr="00E844D1">
        <w:rPr>
          <w:b/>
          <w:bCs/>
          <w:color w:val="1F497D" w:themeColor="text2"/>
          <w:lang w:val="en-GB" w:eastAsia="lv-LV"/>
        </w:rPr>
        <w:t>uilding completion and insulation</w:t>
      </w:r>
      <w:r w:rsidRPr="00E844D1">
        <w:rPr>
          <w:color w:val="1F497D" w:themeColor="text2"/>
          <w:lang w:val="en-GB" w:eastAsia="lv-LV"/>
        </w:rPr>
        <w:t xml:space="preserve"> was done to a total of </w:t>
      </w:r>
      <w:r w:rsidRPr="00E844D1">
        <w:rPr>
          <w:b/>
          <w:bCs/>
          <w:color w:val="1F497D" w:themeColor="text2"/>
          <w:lang w:val="en-GB" w:eastAsia="lv-LV"/>
        </w:rPr>
        <w:t xml:space="preserve">288 multi-apartment houses, </w:t>
      </w:r>
      <w:r w:rsidRPr="00E844D1">
        <w:rPr>
          <w:color w:val="1F497D" w:themeColor="text2"/>
          <w:lang w:val="en-GB" w:eastAsia="lv-LV"/>
        </w:rPr>
        <w:t>while 98 renovation projects are under construction. As the programme has received a sufficient number of project applications,  applying is closed now and the preparation for implementation of the submitted projects is underway</w:t>
      </w:r>
      <w:r w:rsidR="00DA7A70" w:rsidRPr="00E844D1">
        <w:rPr>
          <w:color w:val="1F497D" w:themeColor="text2"/>
          <w:lang w:val="en-GB" w:eastAsia="lv-LV"/>
        </w:rPr>
        <w:t xml:space="preserve">. </w:t>
      </w:r>
    </w:p>
    <w:p w14:paraId="3D4407BD" w14:textId="20C3CEA4" w:rsidR="00DA7A70" w:rsidRPr="00E844D1" w:rsidRDefault="009F0253" w:rsidP="00D47B6B">
      <w:pPr>
        <w:jc w:val="both"/>
        <w:rPr>
          <w:lang w:val="en-GB"/>
        </w:rPr>
      </w:pPr>
      <w:bookmarkStart w:id="42" w:name="_Hlk84848835"/>
      <w:r w:rsidRPr="00E844D1">
        <w:rPr>
          <w:lang w:val="en-GB"/>
        </w:rPr>
        <w:t>Three Latvian credit institutions, namely SEB banka, Swedbank and Citadele banka, are actively involved in the implementation of the EEPMB programme and project funding</w:t>
      </w:r>
      <w:r w:rsidR="00DA7A70" w:rsidRPr="00E844D1">
        <w:rPr>
          <w:lang w:val="en-GB"/>
        </w:rPr>
        <w:t xml:space="preserve">. </w:t>
      </w:r>
    </w:p>
    <w:p w14:paraId="208DCE0E" w14:textId="66BF3E32" w:rsidR="00DA7A70" w:rsidRPr="00E844D1" w:rsidRDefault="006674B8" w:rsidP="00A637D7">
      <w:pPr>
        <w:jc w:val="both"/>
        <w:rPr>
          <w:lang w:val="en-GB"/>
        </w:rPr>
      </w:pPr>
      <w:r w:rsidRPr="00E844D1">
        <w:rPr>
          <w:lang w:val="en-GB"/>
        </w:rPr>
        <w:t>ALTUM has initiated a number of changes to improve the implementation of the Programme for Improving Energy Efficiency in Multi-Apartment Residential Buildings</w:t>
      </w:r>
      <w:r w:rsidR="00DA7A70" w:rsidRPr="00E844D1">
        <w:rPr>
          <w:lang w:val="en-GB"/>
        </w:rPr>
        <w:t xml:space="preserve">: (1) </w:t>
      </w:r>
      <w:r w:rsidR="00666018" w:rsidRPr="00E844D1">
        <w:rPr>
          <w:lang w:val="en-GB"/>
        </w:rPr>
        <w:t>amendments to Cabinet Regulation</w:t>
      </w:r>
      <w:r w:rsidR="00B44184" w:rsidRPr="00E844D1">
        <w:rPr>
          <w:lang w:val="en-GB"/>
        </w:rPr>
        <w:t xml:space="preserve"> of 15 March 2016 No 160</w:t>
      </w:r>
      <w:r w:rsidR="00CE11AF" w:rsidRPr="00E844D1">
        <w:rPr>
          <w:lang w:val="en-GB"/>
        </w:rPr>
        <w:t xml:space="preserve"> “</w:t>
      </w:r>
      <w:r w:rsidR="004D57D3" w:rsidRPr="00E844D1">
        <w:rPr>
          <w:lang w:val="en-GB"/>
        </w:rPr>
        <w:t xml:space="preserve">Regulation for the Implementation of </w:t>
      </w:r>
      <w:r w:rsidR="00F37031" w:rsidRPr="00E844D1">
        <w:rPr>
          <w:lang w:val="en-GB"/>
        </w:rPr>
        <w:t>measure 4.2.1.2</w:t>
      </w:r>
      <w:r w:rsidR="002471F0" w:rsidRPr="00E844D1">
        <w:rPr>
          <w:lang w:val="en-GB"/>
        </w:rPr>
        <w:t> </w:t>
      </w:r>
      <w:r w:rsidR="00F37031" w:rsidRPr="00E844D1">
        <w:rPr>
          <w:lang w:val="en-GB"/>
        </w:rPr>
        <w:t>“Promot</w:t>
      </w:r>
      <w:r w:rsidR="002471F0" w:rsidRPr="00E844D1">
        <w:rPr>
          <w:lang w:val="en-GB"/>
        </w:rPr>
        <w:t>ing</w:t>
      </w:r>
      <w:r w:rsidR="00F37031" w:rsidRPr="00E844D1">
        <w:rPr>
          <w:lang w:val="en-GB"/>
        </w:rPr>
        <w:t xml:space="preserve"> energy efficiency in state buildings” of </w:t>
      </w:r>
      <w:r w:rsidR="00B71BAD" w:rsidRPr="00E844D1">
        <w:rPr>
          <w:lang w:val="en-GB"/>
        </w:rPr>
        <w:t>specific objective 4.2.1 “Promoting energy efficiency in state and residential buildings” </w:t>
      </w:r>
      <w:r w:rsidR="00547687" w:rsidRPr="00E844D1">
        <w:rPr>
          <w:lang w:val="en-GB"/>
        </w:rPr>
        <w:t>under</w:t>
      </w:r>
      <w:r w:rsidR="00B71BAD" w:rsidRPr="00E844D1">
        <w:rPr>
          <w:lang w:val="en-GB"/>
        </w:rPr>
        <w:t xml:space="preserve"> the </w:t>
      </w:r>
      <w:r w:rsidR="00242532" w:rsidRPr="00E844D1">
        <w:rPr>
          <w:lang w:val="en-GB"/>
        </w:rPr>
        <w:t>Operational Programme "Growth and Employment</w:t>
      </w:r>
      <w:r w:rsidR="00390DB3" w:rsidRPr="00E844D1">
        <w:rPr>
          <w:lang w:val="en-GB"/>
        </w:rPr>
        <w:t>”</w:t>
      </w:r>
      <w:r w:rsidR="00F227CB" w:rsidRPr="00E844D1">
        <w:rPr>
          <w:lang w:val="en-GB"/>
        </w:rPr>
        <w:t>”</w:t>
      </w:r>
      <w:r w:rsidR="00CE11AF" w:rsidRPr="00E844D1">
        <w:rPr>
          <w:lang w:val="en-GB"/>
        </w:rPr>
        <w:t xml:space="preserve">, </w:t>
      </w:r>
      <w:r w:rsidR="001F33C3" w:rsidRPr="00E844D1">
        <w:rPr>
          <w:lang w:val="en-GB"/>
        </w:rPr>
        <w:t>stipulating that the deadline for the completion of the work cannot be used as an evaluation criterion</w:t>
      </w:r>
      <w:r w:rsidR="00DA7A70" w:rsidRPr="00E844D1">
        <w:rPr>
          <w:lang w:val="en-GB"/>
        </w:rPr>
        <w:t xml:space="preserve">; (2) </w:t>
      </w:r>
      <w:r w:rsidR="00185263" w:rsidRPr="00E844D1">
        <w:rPr>
          <w:lang w:val="en-GB"/>
        </w:rPr>
        <w:t>the procedure for ALTUM to consider granting a loan for a EEPMB project (if the credit institution has not taken a decision on financing the project within 20 working days of the loan application</w:t>
      </w:r>
      <w:r w:rsidR="00DA7A70" w:rsidRPr="00E844D1">
        <w:rPr>
          <w:lang w:val="en-GB"/>
        </w:rPr>
        <w:t xml:space="preserve">); (3) </w:t>
      </w:r>
      <w:r w:rsidR="009A3D82" w:rsidRPr="00E844D1">
        <w:rPr>
          <w:lang w:val="en-GB"/>
        </w:rPr>
        <w:t xml:space="preserve">as of July 2020, </w:t>
      </w:r>
      <w:r w:rsidR="00F06E14" w:rsidRPr="00E844D1">
        <w:rPr>
          <w:lang w:val="en-GB"/>
        </w:rPr>
        <w:t>a single framework</w:t>
      </w:r>
      <w:r w:rsidR="009A3D82" w:rsidRPr="00E844D1">
        <w:rPr>
          <w:lang w:val="en-GB"/>
        </w:rPr>
        <w:t xml:space="preserve"> for supplier selection </w:t>
      </w:r>
      <w:r w:rsidR="00F06E14" w:rsidRPr="00E844D1">
        <w:rPr>
          <w:lang w:val="en-GB"/>
        </w:rPr>
        <w:t xml:space="preserve">is </w:t>
      </w:r>
      <w:r w:rsidR="00A637D7" w:rsidRPr="00E844D1">
        <w:rPr>
          <w:lang w:val="en-GB"/>
        </w:rPr>
        <w:t>established</w:t>
      </w:r>
      <w:r w:rsidR="00CE11AF" w:rsidRPr="00E844D1">
        <w:rPr>
          <w:lang w:val="en-GB"/>
        </w:rPr>
        <w:t xml:space="preserve">. </w:t>
      </w:r>
      <w:r w:rsidR="00DA7A70" w:rsidRPr="00E844D1">
        <w:rPr>
          <w:lang w:val="en-GB"/>
        </w:rPr>
        <w:t xml:space="preserve"> </w:t>
      </w:r>
      <w:r w:rsidR="00CE11AF" w:rsidRPr="00E844D1">
        <w:rPr>
          <w:lang w:val="en-GB"/>
        </w:rPr>
        <w:t xml:space="preserve"> </w:t>
      </w:r>
    </w:p>
    <w:p w14:paraId="0C13DBE2" w14:textId="405169D4" w:rsidR="002E1962" w:rsidRPr="00E844D1" w:rsidRDefault="0059675F" w:rsidP="00DA7A70">
      <w:pPr>
        <w:jc w:val="both"/>
        <w:rPr>
          <w:lang w:val="en-GB"/>
        </w:rPr>
      </w:pPr>
      <w:bookmarkStart w:id="43" w:name="_Hlk134438380"/>
      <w:r w:rsidRPr="00E844D1">
        <w:rPr>
          <w:lang w:val="en-GB"/>
        </w:rPr>
        <w:t>In 2020, additional funding of EUR 30 million made it available to open the programme to new projects. Additional 102 projects were accepted between 22 November and 21 December 2020</w:t>
      </w:r>
      <w:bookmarkEnd w:id="43"/>
      <w:r w:rsidR="002E1962" w:rsidRPr="00E844D1">
        <w:rPr>
          <w:lang w:val="en-GB"/>
        </w:rPr>
        <w:t>.</w:t>
      </w:r>
    </w:p>
    <w:p w14:paraId="5ABF3B22" w14:textId="11D5F68C" w:rsidR="00325BEF" w:rsidRPr="00E844D1" w:rsidRDefault="002C62B4" w:rsidP="00325BEF">
      <w:pPr>
        <w:pStyle w:val="Heading2"/>
        <w:rPr>
          <w:color w:val="1F497D" w:themeColor="text2"/>
          <w:sz w:val="20"/>
          <w:szCs w:val="20"/>
          <w:lang w:val="en-GB"/>
        </w:rPr>
      </w:pPr>
      <w:bookmarkStart w:id="44" w:name="_Toc134618261"/>
      <w:bookmarkEnd w:id="39"/>
      <w:bookmarkEnd w:id="42"/>
      <w:r w:rsidRPr="00E844D1">
        <w:rPr>
          <w:bCs w:val="0"/>
          <w:color w:val="00467F"/>
          <w:sz w:val="20"/>
          <w:szCs w:val="20"/>
          <w:lang w:val="en-GB"/>
        </w:rPr>
        <w:t xml:space="preserve">Energy Efficiency Programme for </w:t>
      </w:r>
      <w:r w:rsidR="00E50750" w:rsidRPr="00E844D1">
        <w:rPr>
          <w:bCs w:val="0"/>
          <w:color w:val="00467F"/>
          <w:sz w:val="20"/>
          <w:szCs w:val="20"/>
          <w:lang w:val="en-GB"/>
        </w:rPr>
        <w:t>Private Houses</w:t>
      </w:r>
      <w:bookmarkEnd w:id="44"/>
    </w:p>
    <w:p w14:paraId="12D6D153" w14:textId="75D22079" w:rsidR="00325BEF" w:rsidRPr="00E844D1" w:rsidRDefault="00CD746D" w:rsidP="00770783">
      <w:pPr>
        <w:jc w:val="both"/>
        <w:rPr>
          <w:lang w:val="en-GB" w:eastAsia="lv-LV"/>
        </w:rPr>
      </w:pPr>
      <w:r w:rsidRPr="00E844D1">
        <w:rPr>
          <w:lang w:val="en-GB"/>
        </w:rPr>
        <w:t xml:space="preserve">From 27 May 2021 to 1 July 2021, applications were accepted for the Energy Efficiency Programme for Private Houses. A total of 392 project applications were accepted.  As of the date of the Strategy, </w:t>
      </w:r>
      <w:r w:rsidRPr="00E844D1">
        <w:rPr>
          <w:b/>
          <w:bCs/>
          <w:lang w:val="en-GB"/>
        </w:rPr>
        <w:t>243 applications were approved</w:t>
      </w:r>
      <w:r w:rsidRPr="00E844D1">
        <w:rPr>
          <w:lang w:val="en-GB"/>
        </w:rPr>
        <w:t>, 52 were rejected while 76 beneficiaries withdrew from the programme</w:t>
      </w:r>
      <w:r w:rsidR="00325BEF" w:rsidRPr="00E844D1">
        <w:rPr>
          <w:lang w:val="en-GB"/>
        </w:rPr>
        <w:t xml:space="preserve">. </w:t>
      </w:r>
    </w:p>
    <w:p w14:paraId="56290A7C" w14:textId="40EA3BF6" w:rsidR="00325BEF" w:rsidRPr="00E844D1" w:rsidRDefault="002E2C05" w:rsidP="001B6A49">
      <w:pPr>
        <w:jc w:val="both"/>
        <w:rPr>
          <w:lang w:val="en-GB"/>
        </w:rPr>
      </w:pPr>
      <w:r w:rsidRPr="00E844D1">
        <w:rPr>
          <w:lang w:val="en-GB"/>
        </w:rPr>
        <w:lastRenderedPageBreak/>
        <w:t>Out of 243 </w:t>
      </w:r>
      <w:r w:rsidR="00B228DA" w:rsidRPr="00E844D1">
        <w:rPr>
          <w:lang w:val="en-GB"/>
        </w:rPr>
        <w:t xml:space="preserve">project applications </w:t>
      </w:r>
      <w:r w:rsidRPr="00E844D1">
        <w:rPr>
          <w:lang w:val="en-GB"/>
        </w:rPr>
        <w:t xml:space="preserve">approved </w:t>
      </w:r>
      <w:r w:rsidR="00B228DA" w:rsidRPr="00E844D1">
        <w:rPr>
          <w:lang w:val="en-GB"/>
        </w:rPr>
        <w:t>under the Energy Efficiency Programme for Private Houses</w:t>
      </w:r>
      <w:r w:rsidRPr="00E844D1">
        <w:rPr>
          <w:lang w:val="en-GB"/>
        </w:rPr>
        <w:t>, 198</w:t>
      </w:r>
      <w:r w:rsidR="00B228DA" w:rsidRPr="00E844D1">
        <w:rPr>
          <w:lang w:val="en-GB"/>
        </w:rPr>
        <w:t> </w:t>
      </w:r>
      <w:r w:rsidRPr="00E844D1">
        <w:rPr>
          <w:lang w:val="en-GB"/>
        </w:rPr>
        <w:t>beneficiaries have signed a contract with ALTUM, of which 61</w:t>
      </w:r>
      <w:r w:rsidR="001B6A49" w:rsidRPr="00E844D1">
        <w:rPr>
          <w:lang w:val="en-GB"/>
        </w:rPr>
        <w:t> </w:t>
      </w:r>
      <w:r w:rsidRPr="00E844D1">
        <w:rPr>
          <w:lang w:val="en-GB"/>
        </w:rPr>
        <w:t>beneficiaries are already implementing energy efficiency measures in their private house</w:t>
      </w:r>
      <w:r w:rsidR="00077818" w:rsidRPr="00E844D1">
        <w:rPr>
          <w:lang w:val="en-GB"/>
        </w:rPr>
        <w:t>.</w:t>
      </w:r>
    </w:p>
    <w:p w14:paraId="14A1C89E" w14:textId="0CAA34E6" w:rsidR="00F10FF2" w:rsidRPr="00E844D1" w:rsidRDefault="00CE3CCA" w:rsidP="00325BEF">
      <w:pPr>
        <w:jc w:val="both"/>
        <w:rPr>
          <w:lang w:val="en-GB"/>
        </w:rPr>
      </w:pPr>
      <w:r w:rsidRPr="00E844D1">
        <w:rPr>
          <w:lang w:val="en-GB"/>
        </w:rPr>
        <w:t xml:space="preserve">As the programme has received a sufficient number of project applications for the allocated funding, the application for the programme is closed now and the implementation of the submitted projects is underway, </w:t>
      </w:r>
      <w:r w:rsidR="002357A6" w:rsidRPr="00E844D1">
        <w:rPr>
          <w:lang w:val="en-GB"/>
        </w:rPr>
        <w:t>i.e.,</w:t>
      </w:r>
      <w:r w:rsidRPr="00E844D1">
        <w:rPr>
          <w:lang w:val="en-GB"/>
        </w:rPr>
        <w:t xml:space="preserve"> improvement of energy efficiency of private houses</w:t>
      </w:r>
      <w:r w:rsidR="00F10FF2" w:rsidRPr="00E844D1">
        <w:rPr>
          <w:lang w:val="en-GB"/>
        </w:rPr>
        <w:t>.</w:t>
      </w:r>
    </w:p>
    <w:p w14:paraId="35120585" w14:textId="73334733" w:rsidR="005D36C7" w:rsidRPr="00E844D1" w:rsidRDefault="005D36C7" w:rsidP="00325BEF">
      <w:pPr>
        <w:jc w:val="both"/>
        <w:rPr>
          <w:lang w:val="en-GB"/>
        </w:rPr>
      </w:pPr>
      <w:r w:rsidRPr="00E844D1">
        <w:rPr>
          <w:lang w:val="en-GB"/>
        </w:rPr>
        <w:t>The largest number of project applications was received from Jelgava - 28, Valmiera - 14, Sigulda – 11 and Ventspils - 11.</w:t>
      </w:r>
    </w:p>
    <w:p w14:paraId="72125BDA" w14:textId="77777777" w:rsidR="00FC3904" w:rsidRPr="00E844D1" w:rsidRDefault="00FC3904" w:rsidP="00FC3904">
      <w:pPr>
        <w:jc w:val="both"/>
        <w:rPr>
          <w:lang w:val="en-GB"/>
        </w:rPr>
      </w:pPr>
      <w:r w:rsidRPr="00E844D1">
        <w:rPr>
          <w:lang w:val="en-GB"/>
        </w:rPr>
        <w:t>When implementing energy efficiency improvement measures in a private house, it is most often recommended to insulate its facade, replace windows and doors as well as install heat recovery systems.</w:t>
      </w:r>
    </w:p>
    <w:p w14:paraId="455A9BAD" w14:textId="77777777" w:rsidR="00FC3904" w:rsidRPr="00E844D1" w:rsidRDefault="00FC3904" w:rsidP="00FC3904">
      <w:pPr>
        <w:jc w:val="both"/>
        <w:rPr>
          <w:color w:val="1F497D" w:themeColor="text2"/>
          <w:lang w:val="en-GB"/>
        </w:rPr>
      </w:pPr>
    </w:p>
    <w:p w14:paraId="6D373E3C" w14:textId="7D6C8E78" w:rsidR="00C659B2" w:rsidRPr="00E844D1" w:rsidRDefault="00FC3904" w:rsidP="00FC3904">
      <w:pPr>
        <w:jc w:val="both"/>
        <w:rPr>
          <w:color w:val="1F497D" w:themeColor="text2"/>
          <w:lang w:val="en-GB"/>
        </w:rPr>
      </w:pPr>
      <w:r w:rsidRPr="00E844D1">
        <w:rPr>
          <w:color w:val="1F497D" w:themeColor="text2"/>
          <w:lang w:val="en-GB"/>
        </w:rPr>
        <w:t xml:space="preserve">From 8 September 2021, the </w:t>
      </w:r>
      <w:r w:rsidR="00E44349" w:rsidRPr="00E844D1">
        <w:rPr>
          <w:b/>
          <w:bCs/>
          <w:color w:val="1F497D" w:themeColor="text2"/>
          <w:lang w:val="en-GB"/>
        </w:rPr>
        <w:t xml:space="preserve">Loan Programme for Multi-Apartment Building Renovation </w:t>
      </w:r>
      <w:r w:rsidRPr="00E844D1">
        <w:rPr>
          <w:color w:val="1F497D" w:themeColor="text2"/>
          <w:lang w:val="en-GB"/>
        </w:rPr>
        <w:t xml:space="preserve">is available with a total funding of </w:t>
      </w:r>
      <w:r w:rsidRPr="00E844D1">
        <w:rPr>
          <w:b/>
          <w:bCs/>
          <w:color w:val="1F497D" w:themeColor="text2"/>
          <w:lang w:val="en-GB"/>
        </w:rPr>
        <w:t>EUR 31 million</w:t>
      </w:r>
      <w:r w:rsidR="00C659B2" w:rsidRPr="00E844D1">
        <w:rPr>
          <w:color w:val="1F497D" w:themeColor="text2"/>
          <w:lang w:val="en-GB"/>
        </w:rPr>
        <w:t>.</w:t>
      </w:r>
    </w:p>
    <w:p w14:paraId="5DB9C11E" w14:textId="2C7CBE17" w:rsidR="00077818" w:rsidRPr="00E844D1" w:rsidRDefault="00077818" w:rsidP="00324910">
      <w:pPr>
        <w:jc w:val="both"/>
        <w:rPr>
          <w:b/>
          <w:bCs/>
          <w:color w:val="1F497D" w:themeColor="text2"/>
          <w:lang w:val="en-GB"/>
        </w:rPr>
      </w:pPr>
    </w:p>
    <w:p w14:paraId="489530ED" w14:textId="77777777" w:rsidR="002B4739" w:rsidRPr="00E844D1" w:rsidRDefault="002B4739" w:rsidP="00324910">
      <w:pPr>
        <w:jc w:val="both"/>
        <w:rPr>
          <w:b/>
          <w:bCs/>
          <w:color w:val="1F497D" w:themeColor="text2"/>
          <w:lang w:val="en-GB"/>
        </w:rPr>
      </w:pPr>
    </w:p>
    <w:p w14:paraId="1B2649E6" w14:textId="77777777" w:rsidR="003973F7" w:rsidRPr="00E844D1" w:rsidRDefault="003973F7" w:rsidP="00324910">
      <w:pPr>
        <w:jc w:val="both"/>
        <w:rPr>
          <w:b/>
          <w:bCs/>
          <w:color w:val="1F497D" w:themeColor="text2"/>
          <w:lang w:val="en-GB"/>
        </w:rPr>
      </w:pPr>
    </w:p>
    <w:p w14:paraId="3D4320AD" w14:textId="0173DC42" w:rsidR="00077818" w:rsidRPr="00E844D1" w:rsidRDefault="0053723E" w:rsidP="00324910">
      <w:pPr>
        <w:jc w:val="both"/>
        <w:rPr>
          <w:b/>
          <w:bCs/>
          <w:color w:val="1F497D" w:themeColor="text2"/>
          <w:lang w:val="en-GB"/>
        </w:rPr>
      </w:pPr>
      <w:r w:rsidRPr="00E844D1">
        <w:rPr>
          <w:b/>
          <w:bCs/>
          <w:color w:val="1F497D" w:themeColor="text2"/>
          <w:lang w:val="en-GB"/>
        </w:rPr>
        <w:t>Other energy efficiency programmes</w:t>
      </w:r>
    </w:p>
    <w:p w14:paraId="0DA3812A" w14:textId="77777777" w:rsidR="002664DD" w:rsidRPr="00E844D1" w:rsidRDefault="002664DD" w:rsidP="002664DD">
      <w:pPr>
        <w:jc w:val="both"/>
        <w:rPr>
          <w:lang w:val="en-GB"/>
        </w:rPr>
      </w:pPr>
      <w:bookmarkStart w:id="45" w:name="_Hlk85470260"/>
      <w:r w:rsidRPr="00E844D1">
        <w:rPr>
          <w:lang w:val="en-GB"/>
        </w:rPr>
        <w:t>As at 30 September 2021, the European Local Energy Assistance (</w:t>
      </w:r>
      <w:r w:rsidRPr="00E844D1">
        <w:rPr>
          <w:b/>
          <w:lang w:val="en-GB"/>
        </w:rPr>
        <w:t>ELENA</w:t>
      </w:r>
      <w:r w:rsidRPr="00E844D1">
        <w:rPr>
          <w:lang w:val="en-GB"/>
        </w:rPr>
        <w:t>) had awarded grants of almost EUR 700,000, with projects of ~EUR 100,000 in the pipeline. This programme was intended as additional support to ALTUM providing energy efficiency loans for economically viable and properly prepared projects. The programme implementation deadline  was 30 June 2022, as set by the EIB.</w:t>
      </w:r>
    </w:p>
    <w:p w14:paraId="28739ECB" w14:textId="6E382344" w:rsidR="00F87EA1" w:rsidRPr="00E844D1" w:rsidRDefault="002664DD" w:rsidP="002664DD">
      <w:pPr>
        <w:jc w:val="both"/>
        <w:rPr>
          <w:color w:val="1F497D" w:themeColor="text2"/>
          <w:lang w:val="en-GB"/>
        </w:rPr>
      </w:pPr>
      <w:r w:rsidRPr="00E844D1">
        <w:rPr>
          <w:color w:val="1F497D" w:themeColor="text2"/>
          <w:lang w:val="en-GB"/>
        </w:rPr>
        <w:t xml:space="preserve">A loan product was developed in accordance with the Cabinet Regulation No 1065 " Regulations Regarding Loans for Promoting the Development of Micro, Small And Medium Sized Economic Operators and Agricultural and Forestry Service Cooperative Societies", available for </w:t>
      </w:r>
      <w:r w:rsidRPr="00E844D1">
        <w:rPr>
          <w:b/>
          <w:bCs/>
          <w:color w:val="1F497D" w:themeColor="text2"/>
          <w:lang w:val="en-GB"/>
        </w:rPr>
        <w:t xml:space="preserve">ESCO for the purchase of </w:t>
      </w:r>
      <w:r w:rsidRPr="00025DA6">
        <w:rPr>
          <w:b/>
          <w:bCs/>
          <w:color w:val="1F497D" w:themeColor="text2"/>
          <w:lang w:val="en-GB"/>
        </w:rPr>
        <w:t>cash flow</w:t>
      </w:r>
      <w:r w:rsidRPr="00563C31">
        <w:rPr>
          <w:color w:val="1F497D" w:themeColor="text2"/>
          <w:lang w:val="en-GB"/>
        </w:rPr>
        <w:t xml:space="preserve"> by</w:t>
      </w:r>
      <w:r w:rsidRPr="00E844D1">
        <w:rPr>
          <w:color w:val="1F497D" w:themeColor="text2"/>
          <w:lang w:val="en-GB"/>
        </w:rPr>
        <w:t xml:space="preserve"> refinancing completed multi-apartment building insulation projects. </w:t>
      </w:r>
      <w:r w:rsidRPr="00E844D1">
        <w:rPr>
          <w:b/>
          <w:bCs/>
          <w:color w:val="1F497D" w:themeColor="text2"/>
          <w:lang w:val="en-GB"/>
        </w:rPr>
        <w:t xml:space="preserve">In 2021, a loan was granted to LABEEF </w:t>
      </w:r>
      <w:r w:rsidRPr="00E844D1">
        <w:rPr>
          <w:color w:val="1F497D" w:themeColor="text2"/>
          <w:lang w:val="en-GB"/>
        </w:rPr>
        <w:t>(Latvian Baltic Energy Efficiency Facility</w:t>
      </w:r>
      <w:r w:rsidR="00F87EA1" w:rsidRPr="00E844D1">
        <w:rPr>
          <w:color w:val="1F497D" w:themeColor="text2"/>
          <w:lang w:val="en-GB"/>
        </w:rPr>
        <w:t>).</w:t>
      </w:r>
    </w:p>
    <w:p w14:paraId="7F52A3BD" w14:textId="2D464A2C" w:rsidR="000E7F15" w:rsidRPr="00E844D1" w:rsidRDefault="000E7F15" w:rsidP="00DA7A70">
      <w:pPr>
        <w:jc w:val="both"/>
        <w:rPr>
          <w:b/>
          <w:bCs/>
          <w:color w:val="E36C0A" w:themeColor="accent6" w:themeShade="BF"/>
          <w:lang w:val="en-GB"/>
        </w:rPr>
      </w:pPr>
    </w:p>
    <w:p w14:paraId="711D296F" w14:textId="1625CC6A" w:rsidR="00FF43B5" w:rsidRPr="00E844D1" w:rsidRDefault="00FF43B5" w:rsidP="003B7BAB">
      <w:pPr>
        <w:pStyle w:val="Heading2"/>
        <w:numPr>
          <w:ilvl w:val="1"/>
          <w:numId w:val="3"/>
        </w:numPr>
        <w:ind w:left="1134"/>
        <w:rPr>
          <w:sz w:val="28"/>
          <w:szCs w:val="28"/>
          <w:lang w:val="en-GB"/>
        </w:rPr>
      </w:pPr>
      <w:bookmarkStart w:id="46" w:name="_Toc134618262"/>
      <w:r w:rsidRPr="00E844D1">
        <w:rPr>
          <w:sz w:val="28"/>
          <w:szCs w:val="28"/>
          <w:lang w:val="en-GB"/>
        </w:rPr>
        <w:t>Energy Efficiency Programme for Corporate</w:t>
      </w:r>
      <w:r w:rsidR="00404A34" w:rsidRPr="00E844D1">
        <w:rPr>
          <w:sz w:val="28"/>
          <w:szCs w:val="28"/>
          <w:lang w:val="en-GB"/>
        </w:rPr>
        <w:t xml:space="preserve"> Segment</w:t>
      </w:r>
      <w:bookmarkEnd w:id="46"/>
    </w:p>
    <w:p w14:paraId="791D72DD" w14:textId="60521912" w:rsidR="00AC02F8" w:rsidRPr="00E844D1" w:rsidRDefault="00513B13" w:rsidP="00AC02F8">
      <w:pPr>
        <w:rPr>
          <w:b/>
          <w:color w:val="1F497D" w:themeColor="text2"/>
          <w:lang w:val="en-GB"/>
        </w:rPr>
      </w:pPr>
      <w:r w:rsidRPr="00E844D1">
        <w:rPr>
          <w:b/>
          <w:color w:val="FF0000"/>
          <w:lang w:val="en-GB"/>
        </w:rPr>
        <w:t xml:space="preserve"> </w:t>
      </w:r>
    </w:p>
    <w:p w14:paraId="218E3C18" w14:textId="47584968" w:rsidR="000249DD" w:rsidRPr="00E844D1" w:rsidRDefault="000249DD" w:rsidP="00203A83">
      <w:pPr>
        <w:jc w:val="both"/>
        <w:rPr>
          <w:rFonts w:eastAsia="Times New Roman" w:cs="Calibri"/>
          <w:color w:val="1F497D" w:themeColor="text2"/>
          <w:lang w:val="en-GB" w:eastAsia="lv-LV"/>
        </w:rPr>
      </w:pPr>
      <w:r w:rsidRPr="00E844D1">
        <w:rPr>
          <w:rFonts w:eastAsia="Times New Roman" w:cs="Calibri"/>
          <w:color w:val="1F497D" w:themeColor="text2"/>
          <w:lang w:val="en-GB" w:eastAsia="lv-LV"/>
        </w:rPr>
        <w:t xml:space="preserve">By 30 September 2021, </w:t>
      </w:r>
      <w:r w:rsidRPr="00E844D1">
        <w:rPr>
          <w:rFonts w:eastAsia="Times New Roman" w:cs="Calibri"/>
          <w:b/>
          <w:bCs/>
          <w:color w:val="1F497D" w:themeColor="text2"/>
          <w:lang w:val="en-GB" w:eastAsia="lv-LV"/>
        </w:rPr>
        <w:t>45 loan projects had been approved for a total amount of EUR 21.2 million</w:t>
      </w:r>
      <w:r w:rsidRPr="00E844D1">
        <w:rPr>
          <w:rFonts w:eastAsia="Times New Roman" w:cs="Calibri"/>
          <w:color w:val="1F497D" w:themeColor="text2"/>
          <w:lang w:val="en-GB" w:eastAsia="lv-LV"/>
        </w:rPr>
        <w:t xml:space="preserve">, including EUR 13.5 million in loans for </w:t>
      </w:r>
      <w:r w:rsidR="00D137C1" w:rsidRPr="00E844D1">
        <w:rPr>
          <w:rFonts w:eastAsia="Times New Roman" w:cs="Calibri"/>
          <w:color w:val="1F497D" w:themeColor="text2"/>
          <w:lang w:val="en-GB" w:eastAsia="lv-LV"/>
        </w:rPr>
        <w:t xml:space="preserve">improving </w:t>
      </w:r>
      <w:r w:rsidRPr="00E844D1">
        <w:rPr>
          <w:rFonts w:eastAsia="Times New Roman" w:cs="Calibri"/>
          <w:color w:val="1F497D" w:themeColor="text2"/>
          <w:lang w:val="en-GB" w:eastAsia="lv-LV"/>
        </w:rPr>
        <w:t xml:space="preserve">energy efficiency in </w:t>
      </w:r>
      <w:r w:rsidR="00D137C1" w:rsidRPr="00E844D1">
        <w:rPr>
          <w:rFonts w:eastAsia="Times New Roman" w:cs="Calibri"/>
          <w:color w:val="1F497D" w:themeColor="text2"/>
          <w:lang w:val="en-GB" w:eastAsia="lv-LV"/>
        </w:rPr>
        <w:t>companies</w:t>
      </w:r>
      <w:r w:rsidRPr="00E844D1">
        <w:rPr>
          <w:rFonts w:eastAsia="Times New Roman" w:cs="Calibri"/>
          <w:color w:val="1F497D" w:themeColor="text2"/>
          <w:lang w:val="en-GB" w:eastAsia="lv-LV"/>
        </w:rPr>
        <w:t>, resulting in a 21%</w:t>
      </w:r>
      <w:r w:rsidR="00D137C1" w:rsidRPr="00E844D1">
        <w:rPr>
          <w:rFonts w:eastAsia="Times New Roman" w:cs="Calibri"/>
          <w:color w:val="1F497D" w:themeColor="text2"/>
          <w:lang w:val="en-GB" w:eastAsia="lv-LV"/>
        </w:rPr>
        <w:t> </w:t>
      </w:r>
      <w:r w:rsidRPr="00E844D1">
        <w:rPr>
          <w:rFonts w:eastAsia="Times New Roman" w:cs="Calibri"/>
          <w:color w:val="1F497D" w:themeColor="text2"/>
          <w:lang w:val="en-GB" w:eastAsia="lv-LV"/>
        </w:rPr>
        <w:t>reduction in their energy consumption or 41</w:t>
      </w:r>
      <w:r w:rsidR="00D137C1" w:rsidRPr="00E844D1">
        <w:rPr>
          <w:rFonts w:eastAsia="Times New Roman" w:cs="Calibri"/>
          <w:color w:val="1F497D" w:themeColor="text2"/>
          <w:lang w:val="en-GB" w:eastAsia="lv-LV"/>
        </w:rPr>
        <w:t>,</w:t>
      </w:r>
      <w:r w:rsidRPr="00E844D1">
        <w:rPr>
          <w:rFonts w:eastAsia="Times New Roman" w:cs="Calibri"/>
          <w:color w:val="1F497D" w:themeColor="text2"/>
          <w:lang w:val="en-GB" w:eastAsia="lv-LV"/>
        </w:rPr>
        <w:t>237 MWh per year.</w:t>
      </w:r>
    </w:p>
    <w:bookmarkEnd w:id="45"/>
    <w:p w14:paraId="25B5DBAB" w14:textId="77777777" w:rsidR="00AC02F8" w:rsidRPr="00E844D1" w:rsidRDefault="00AC02F8" w:rsidP="00DA7A70">
      <w:pPr>
        <w:jc w:val="both"/>
        <w:rPr>
          <w:lang w:val="en-GB"/>
        </w:rPr>
      </w:pPr>
    </w:p>
    <w:p w14:paraId="0968F3DF" w14:textId="38F69460" w:rsidR="004A17E9" w:rsidRPr="00E844D1" w:rsidRDefault="0057381C" w:rsidP="004A17E9">
      <w:pPr>
        <w:pStyle w:val="Heading2"/>
        <w:numPr>
          <w:ilvl w:val="1"/>
          <w:numId w:val="3"/>
        </w:numPr>
        <w:rPr>
          <w:sz w:val="28"/>
          <w:szCs w:val="28"/>
          <w:lang w:val="en-GB"/>
        </w:rPr>
      </w:pPr>
      <w:bookmarkStart w:id="47" w:name="_Toc134618263"/>
      <w:bookmarkStart w:id="48" w:name="_Toc531090725"/>
      <w:bookmarkEnd w:id="40"/>
      <w:r w:rsidRPr="00E844D1">
        <w:rPr>
          <w:sz w:val="28"/>
          <w:szCs w:val="28"/>
          <w:lang w:val="en-GB"/>
        </w:rPr>
        <w:t>Latvian Land Fund</w:t>
      </w:r>
      <w:bookmarkEnd w:id="47"/>
    </w:p>
    <w:p w14:paraId="60C61909" w14:textId="2ABB66E8" w:rsidR="004A17E9" w:rsidRPr="00E844D1" w:rsidRDefault="004A17E9" w:rsidP="004A17E9">
      <w:pPr>
        <w:rPr>
          <w:lang w:val="en-GB"/>
        </w:rPr>
      </w:pPr>
    </w:p>
    <w:p w14:paraId="1A1B094A" w14:textId="0D6BFE9D" w:rsidR="00F8457C" w:rsidRPr="00E844D1" w:rsidRDefault="00F8457C" w:rsidP="00F8457C">
      <w:pPr>
        <w:jc w:val="both"/>
        <w:rPr>
          <w:lang w:val="en-GB"/>
        </w:rPr>
      </w:pPr>
      <w:r w:rsidRPr="00E844D1">
        <w:rPr>
          <w:lang w:val="en-GB"/>
        </w:rPr>
        <w:t xml:space="preserve">Over the last three years, the transactions volume of the Latvian Land Fund increased significantly, reaching 21,622 ha in the first half of 2021 and amounting to EUR 72 million. Since the establishment of the Latvian Land Fund, more than 600 ha of long-abandoned and overgrown properties underwent clean-ups. </w:t>
      </w:r>
    </w:p>
    <w:p w14:paraId="129950A7" w14:textId="77777777" w:rsidR="004A17E9" w:rsidRPr="00E844D1" w:rsidRDefault="004A17E9" w:rsidP="004A17E9">
      <w:pPr>
        <w:rPr>
          <w:lang w:val="en-GB"/>
        </w:rPr>
      </w:pPr>
    </w:p>
    <w:p w14:paraId="22386F4C" w14:textId="24A6B5F1" w:rsidR="000432C4" w:rsidRPr="00E844D1" w:rsidRDefault="000432C4" w:rsidP="000432C4">
      <w:pPr>
        <w:pStyle w:val="Heading2"/>
        <w:numPr>
          <w:ilvl w:val="1"/>
          <w:numId w:val="3"/>
        </w:numPr>
        <w:rPr>
          <w:sz w:val="28"/>
          <w:szCs w:val="28"/>
          <w:lang w:val="en-GB"/>
        </w:rPr>
      </w:pPr>
      <w:bookmarkStart w:id="49" w:name="_Toc134618264"/>
      <w:bookmarkEnd w:id="24"/>
      <w:bookmarkEnd w:id="48"/>
      <w:r w:rsidRPr="00E844D1">
        <w:rPr>
          <w:sz w:val="28"/>
          <w:szCs w:val="28"/>
          <w:lang w:val="en-GB"/>
        </w:rPr>
        <w:lastRenderedPageBreak/>
        <w:t>Specialised State Support Programme to Mitigate the Negative Impact of Covid-19</w:t>
      </w:r>
      <w:bookmarkEnd w:id="49"/>
      <w:r w:rsidRPr="00E844D1">
        <w:rPr>
          <w:sz w:val="28"/>
          <w:szCs w:val="28"/>
          <w:lang w:val="en-GB"/>
        </w:rPr>
        <w:t xml:space="preserve"> </w:t>
      </w:r>
    </w:p>
    <w:p w14:paraId="6EFA2DC6" w14:textId="77777777" w:rsidR="009E01B3" w:rsidRPr="00E844D1" w:rsidRDefault="009E01B3" w:rsidP="009E01B3">
      <w:pPr>
        <w:pStyle w:val="ListParagraph"/>
        <w:ind w:left="1363"/>
        <w:rPr>
          <w:lang w:val="en-GB"/>
        </w:rPr>
      </w:pPr>
    </w:p>
    <w:p w14:paraId="1B8B3FF9" w14:textId="77777777" w:rsidR="008115D1" w:rsidRPr="00E844D1" w:rsidRDefault="008115D1" w:rsidP="008115D1">
      <w:pPr>
        <w:jc w:val="both"/>
        <w:rPr>
          <w:lang w:val="en-GB"/>
        </w:rPr>
      </w:pPr>
      <w:r w:rsidRPr="00E844D1">
        <w:rPr>
          <w:lang w:val="en-GB"/>
        </w:rPr>
        <w:t>In 2020, one of ALTUM's biggest challenges was to implement state support programmes as quickly as possible and to provide support to businesses that faced the negative effects of Covid-19.</w:t>
      </w:r>
    </w:p>
    <w:p w14:paraId="0B7D38B1" w14:textId="1D46FD92" w:rsidR="008179EB" w:rsidRPr="00E844D1" w:rsidRDefault="008115D1" w:rsidP="008115D1">
      <w:pPr>
        <w:jc w:val="both"/>
        <w:rPr>
          <w:lang w:val="en-GB"/>
        </w:rPr>
      </w:pPr>
      <w:r w:rsidRPr="00E844D1">
        <w:rPr>
          <w:lang w:val="en-GB"/>
        </w:rPr>
        <w:t>When in mid-March 2020</w:t>
      </w:r>
      <w:r w:rsidR="000432C4" w:rsidRPr="00E844D1">
        <w:rPr>
          <w:lang w:val="en-GB"/>
        </w:rPr>
        <w:t>,</w:t>
      </w:r>
      <w:r w:rsidRPr="00E844D1">
        <w:rPr>
          <w:lang w:val="en-GB"/>
        </w:rPr>
        <w:t xml:space="preserve"> Covid-19 was declared a global pandemic and there was a sharp downturn in the economic situation, ALTUM responded quickly and was actively involved in mitigating the negative impact of Covid-19 on the business sector and in cooperation with the Ministry of Economics promptly developed new financial support instruments, as well as continued  the introduction  of new support programmes not related to Covid-19 mitigation and improved and streamlined the conditions of the existing support instruments</w:t>
      </w:r>
      <w:r w:rsidR="008179EB" w:rsidRPr="00E844D1">
        <w:rPr>
          <w:lang w:val="en-GB"/>
        </w:rPr>
        <w:t>.</w:t>
      </w:r>
    </w:p>
    <w:p w14:paraId="0D63772D" w14:textId="1D38095A" w:rsidR="0025024E" w:rsidRPr="00E844D1" w:rsidRDefault="0025024E" w:rsidP="00142541">
      <w:pPr>
        <w:jc w:val="both"/>
        <w:rPr>
          <w:lang w:val="en-GB"/>
        </w:rPr>
      </w:pPr>
      <w:r w:rsidRPr="00E844D1">
        <w:rPr>
          <w:lang w:val="en-GB"/>
        </w:rPr>
        <w:t>Support to businesses to overcome the negative effects of Covid-19 was mainly implemented through loan and guarantee instruments.</w:t>
      </w:r>
    </w:p>
    <w:p w14:paraId="5FDA902F" w14:textId="5938F7B8" w:rsidR="005A4CD0" w:rsidRPr="00E844D1" w:rsidRDefault="001D55A1" w:rsidP="00142541">
      <w:pPr>
        <w:jc w:val="both"/>
        <w:rPr>
          <w:color w:val="1F497D" w:themeColor="text2"/>
          <w:lang w:val="en-GB"/>
        </w:rPr>
      </w:pPr>
      <w:bookmarkStart w:id="50" w:name="_Hlk86236500"/>
      <w:r w:rsidRPr="00E844D1">
        <w:rPr>
          <w:color w:val="1F497D" w:themeColor="text2"/>
          <w:lang w:val="en-GB"/>
        </w:rPr>
        <w:t>So far, within the framework of the Covid-19 related support instruments the following support to businesses has been granted</w:t>
      </w:r>
      <w:r w:rsidR="00D37F24" w:rsidRPr="00E844D1">
        <w:rPr>
          <w:color w:val="1F497D" w:themeColor="text2"/>
          <w:lang w:val="en-GB"/>
        </w:rPr>
        <w:t>:</w:t>
      </w:r>
    </w:p>
    <w:bookmarkEnd w:id="50"/>
    <w:p w14:paraId="6E9504E1" w14:textId="77777777" w:rsidR="003A3EA3" w:rsidRPr="00E844D1" w:rsidRDefault="003A3EA3" w:rsidP="003A3EA3">
      <w:pPr>
        <w:jc w:val="both"/>
        <w:rPr>
          <w:color w:val="1F497D" w:themeColor="text2"/>
          <w:lang w:val="en-GB"/>
        </w:rPr>
      </w:pPr>
      <w:r w:rsidRPr="00E844D1">
        <w:rPr>
          <w:b/>
          <w:bCs/>
          <w:color w:val="1F497D" w:themeColor="text2"/>
          <w:lang w:val="en-GB"/>
        </w:rPr>
        <w:t>1. Working capital loans:</w:t>
      </w:r>
      <w:r w:rsidRPr="00E844D1">
        <w:rPr>
          <w:color w:val="1F497D" w:themeColor="text2"/>
          <w:lang w:val="en-GB"/>
        </w:rPr>
        <w:t xml:space="preserve"> public funding –  EUR 60 million, EUR 103 million granted, 640 transactions approved;</w:t>
      </w:r>
    </w:p>
    <w:p w14:paraId="3D980AAD" w14:textId="4AEB310C" w:rsidR="003A3EA3" w:rsidRPr="00E844D1" w:rsidRDefault="003A3EA3" w:rsidP="003A3EA3">
      <w:pPr>
        <w:jc w:val="both"/>
        <w:rPr>
          <w:color w:val="1F497D" w:themeColor="text2"/>
          <w:lang w:val="en-GB"/>
        </w:rPr>
      </w:pPr>
      <w:r w:rsidRPr="00E844D1">
        <w:rPr>
          <w:b/>
          <w:bCs/>
          <w:color w:val="1F497D" w:themeColor="text2"/>
          <w:lang w:val="en-GB"/>
        </w:rPr>
        <w:t xml:space="preserve">2. Individual and portfolio guarantees: </w:t>
      </w:r>
      <w:r w:rsidRPr="00E844D1">
        <w:rPr>
          <w:color w:val="1F497D" w:themeColor="text2"/>
          <w:lang w:val="en-GB"/>
        </w:rPr>
        <w:t xml:space="preserve">public funding – EUR 31.5 million, </w:t>
      </w:r>
      <w:r w:rsidRPr="00E844D1">
        <w:rPr>
          <w:b/>
          <w:bCs/>
          <w:color w:val="1F497D" w:themeColor="text2"/>
          <w:lang w:val="en-GB"/>
        </w:rPr>
        <w:t xml:space="preserve">bank </w:t>
      </w:r>
      <w:r w:rsidR="007D38D2" w:rsidRPr="00E844D1">
        <w:rPr>
          <w:b/>
          <w:bCs/>
          <w:color w:val="1F497D" w:themeColor="text2"/>
          <w:lang w:val="en-GB"/>
        </w:rPr>
        <w:t>financing</w:t>
      </w:r>
      <w:r w:rsidRPr="00E844D1">
        <w:rPr>
          <w:b/>
          <w:bCs/>
          <w:color w:val="1F497D" w:themeColor="text2"/>
          <w:lang w:val="en-GB"/>
        </w:rPr>
        <w:t xml:space="preserve"> – EUR 110.8 million</w:t>
      </w:r>
      <w:r w:rsidRPr="00E844D1">
        <w:rPr>
          <w:color w:val="1F497D" w:themeColor="text2"/>
          <w:lang w:val="en-GB"/>
        </w:rPr>
        <w:t xml:space="preserve">, guarantees – EUR 42.1 million, 244 transactions approved; </w:t>
      </w:r>
    </w:p>
    <w:p w14:paraId="0CDE6EE9" w14:textId="77777777" w:rsidR="003A3EA3" w:rsidRPr="00E844D1" w:rsidRDefault="003A3EA3" w:rsidP="003A3EA3">
      <w:pPr>
        <w:jc w:val="both"/>
        <w:rPr>
          <w:color w:val="1F497D" w:themeColor="text2"/>
          <w:lang w:val="en-GB"/>
        </w:rPr>
      </w:pPr>
      <w:r w:rsidRPr="00E844D1">
        <w:rPr>
          <w:b/>
          <w:bCs/>
          <w:color w:val="1F497D" w:themeColor="text2"/>
          <w:lang w:val="en-GB"/>
        </w:rPr>
        <w:t>3. Capital Fund:</w:t>
      </w:r>
      <w:r w:rsidRPr="00E844D1">
        <w:rPr>
          <w:color w:val="1F497D" w:themeColor="text2"/>
          <w:lang w:val="en-GB"/>
        </w:rPr>
        <w:t xml:space="preserve"> public funding – EUR 48.9 million, investments granted – </w:t>
      </w:r>
      <w:r w:rsidRPr="00E844D1">
        <w:rPr>
          <w:b/>
          <w:bCs/>
          <w:color w:val="1F497D" w:themeColor="text2"/>
          <w:lang w:val="en-GB"/>
        </w:rPr>
        <w:t>EUR</w:t>
      </w:r>
      <w:r w:rsidRPr="00E844D1">
        <w:rPr>
          <w:color w:val="1F497D" w:themeColor="text2"/>
          <w:lang w:val="en-GB"/>
        </w:rPr>
        <w:t> </w:t>
      </w:r>
      <w:r w:rsidRPr="00E844D1">
        <w:rPr>
          <w:b/>
          <w:bCs/>
          <w:color w:val="1F497D" w:themeColor="text2"/>
          <w:lang w:val="en-GB"/>
        </w:rPr>
        <w:t>32.9 million,</w:t>
      </w:r>
      <w:r w:rsidRPr="00E844D1">
        <w:rPr>
          <w:color w:val="1F497D" w:themeColor="text2"/>
          <w:lang w:val="en-GB"/>
        </w:rPr>
        <w:t xml:space="preserve"> 5 transactions approved;</w:t>
      </w:r>
    </w:p>
    <w:p w14:paraId="4C518EE0" w14:textId="597D60C3" w:rsidR="003A3EA3" w:rsidRPr="00E844D1" w:rsidRDefault="003A3EA3" w:rsidP="003A3EA3">
      <w:pPr>
        <w:jc w:val="both"/>
        <w:rPr>
          <w:color w:val="1F497D" w:themeColor="text2"/>
          <w:lang w:val="en-GB"/>
        </w:rPr>
      </w:pPr>
      <w:r w:rsidRPr="00E844D1">
        <w:rPr>
          <w:b/>
          <w:bCs/>
          <w:color w:val="1F497D" w:themeColor="text2"/>
          <w:lang w:val="en-GB"/>
        </w:rPr>
        <w:t>4. Cultur</w:t>
      </w:r>
      <w:r w:rsidR="007C7905" w:rsidRPr="00E844D1">
        <w:rPr>
          <w:b/>
          <w:bCs/>
          <w:color w:val="1F497D" w:themeColor="text2"/>
          <w:lang w:val="en-GB"/>
        </w:rPr>
        <w:t xml:space="preserve">e Support </w:t>
      </w:r>
      <w:r w:rsidRPr="00E844D1">
        <w:rPr>
          <w:b/>
          <w:bCs/>
          <w:color w:val="1F497D" w:themeColor="text2"/>
          <w:lang w:val="en-GB"/>
        </w:rPr>
        <w:t>Programme:</w:t>
      </w:r>
      <w:r w:rsidRPr="00E844D1">
        <w:rPr>
          <w:color w:val="1F497D" w:themeColor="text2"/>
          <w:lang w:val="en-GB"/>
        </w:rPr>
        <w:t xml:space="preserve"> public funding – EUR 6 million</w:t>
      </w:r>
      <w:r w:rsidRPr="00E844D1">
        <w:rPr>
          <w:b/>
          <w:bCs/>
          <w:color w:val="1F497D" w:themeColor="text2"/>
          <w:lang w:val="en-GB"/>
        </w:rPr>
        <w:t>, EUR 1,7 million</w:t>
      </w:r>
      <w:r w:rsidRPr="00E844D1">
        <w:rPr>
          <w:color w:val="1F497D" w:themeColor="text2"/>
          <w:lang w:val="en-GB"/>
        </w:rPr>
        <w:t xml:space="preserve"> granted, 18 transactions approved;</w:t>
      </w:r>
    </w:p>
    <w:p w14:paraId="6FE303FC" w14:textId="77777777" w:rsidR="003A3EA3" w:rsidRPr="00E844D1" w:rsidRDefault="003A3EA3" w:rsidP="003A3EA3">
      <w:pPr>
        <w:pStyle w:val="CommentText"/>
        <w:jc w:val="both"/>
        <w:rPr>
          <w:lang w:val="en-GB"/>
        </w:rPr>
      </w:pPr>
      <w:r w:rsidRPr="00E844D1">
        <w:rPr>
          <w:b/>
          <w:bCs/>
          <w:color w:val="1F497D" w:themeColor="text2"/>
          <w:lang w:val="en-GB"/>
        </w:rPr>
        <w:t xml:space="preserve">5. Short-term export credit guarantees: </w:t>
      </w:r>
      <w:r w:rsidRPr="00E844D1">
        <w:rPr>
          <w:color w:val="1F497D" w:themeColor="text2"/>
          <w:lang w:val="en-GB"/>
        </w:rPr>
        <w:t xml:space="preserve"> </w:t>
      </w:r>
      <w:r w:rsidRPr="00E844D1">
        <w:rPr>
          <w:b/>
          <w:bCs/>
          <w:color w:val="1F497D" w:themeColor="text2"/>
          <w:lang w:val="en-GB"/>
        </w:rPr>
        <w:t xml:space="preserve">112 guarantees </w:t>
      </w:r>
      <w:r w:rsidRPr="00E844D1">
        <w:rPr>
          <w:color w:val="1F497D" w:themeColor="text2"/>
          <w:lang w:val="en-GB"/>
        </w:rPr>
        <w:t xml:space="preserve">issued for the amount of </w:t>
      </w:r>
      <w:r w:rsidRPr="00E844D1">
        <w:rPr>
          <w:b/>
          <w:bCs/>
          <w:color w:val="1F497D" w:themeColor="text2"/>
          <w:lang w:val="en-GB"/>
        </w:rPr>
        <w:t>EUR 8.6 million.</w:t>
      </w:r>
      <w:r w:rsidRPr="00E844D1">
        <w:rPr>
          <w:color w:val="1F497D" w:themeColor="text2"/>
          <w:lang w:val="en-GB"/>
        </w:rPr>
        <w:t xml:space="preserve"> </w:t>
      </w:r>
      <w:r w:rsidRPr="00E844D1">
        <w:rPr>
          <w:color w:val="1F497D" w:themeColor="text2"/>
          <w:highlight w:val="yellow"/>
          <w:lang w:val="en-GB"/>
        </w:rPr>
        <w:t xml:space="preserve"> </w:t>
      </w:r>
    </w:p>
    <w:p w14:paraId="22608E2B" w14:textId="77777777" w:rsidR="00DF1677" w:rsidRPr="00E844D1" w:rsidRDefault="00DF1677" w:rsidP="00DF1677">
      <w:pPr>
        <w:jc w:val="both"/>
        <w:rPr>
          <w:b/>
          <w:bCs/>
          <w:color w:val="1F497D" w:themeColor="text2"/>
          <w:lang w:val="en-GB"/>
        </w:rPr>
      </w:pPr>
      <w:r w:rsidRPr="00E844D1">
        <w:rPr>
          <w:b/>
          <w:bCs/>
          <w:color w:val="1F497D" w:themeColor="text2"/>
          <w:lang w:val="en-GB"/>
        </w:rPr>
        <w:t xml:space="preserve">As the impact of the Covid-19 pandemic on the Latvian economy continues, support instruments are planned to be available for companies affected by Covid-19 also in 2022. </w:t>
      </w:r>
    </w:p>
    <w:p w14:paraId="69044C69" w14:textId="0389E457" w:rsidR="00063CFE" w:rsidRPr="00E844D1" w:rsidRDefault="00DF1677" w:rsidP="00DF1677">
      <w:pPr>
        <w:jc w:val="both"/>
        <w:rPr>
          <w:lang w:val="en-GB"/>
        </w:rPr>
      </w:pPr>
      <w:r w:rsidRPr="00E844D1">
        <w:rPr>
          <w:lang w:val="en-GB"/>
        </w:rPr>
        <w:t>In 2020, ALTUM joined the moratorium declared by the Finance Latvia Association on the temporary moratorium of loan principal payments for legal entities that had received loans</w:t>
      </w:r>
      <w:r w:rsidR="00063CFE" w:rsidRPr="00E844D1">
        <w:rPr>
          <w:lang w:val="en-GB"/>
        </w:rPr>
        <w:t>.</w:t>
      </w:r>
    </w:p>
    <w:p w14:paraId="733BB6B0" w14:textId="4C846A97" w:rsidR="004D3C4A" w:rsidRPr="00E844D1" w:rsidRDefault="004D3C4A" w:rsidP="004178F9">
      <w:pPr>
        <w:pStyle w:val="Heading2"/>
        <w:rPr>
          <w:color w:val="1F497D" w:themeColor="text2"/>
          <w:sz w:val="20"/>
          <w:szCs w:val="20"/>
          <w:lang w:val="en-GB"/>
        </w:rPr>
      </w:pPr>
      <w:bookmarkStart w:id="51" w:name="_Toc134618265"/>
      <w:r w:rsidRPr="00E844D1">
        <w:rPr>
          <w:color w:val="1F497D" w:themeColor="text2"/>
          <w:sz w:val="20"/>
          <w:szCs w:val="20"/>
          <w:lang w:val="en-GB"/>
        </w:rPr>
        <w:t xml:space="preserve">Altum </w:t>
      </w:r>
      <w:r w:rsidR="00967E51" w:rsidRPr="00E844D1">
        <w:rPr>
          <w:color w:val="1F497D" w:themeColor="text2"/>
          <w:sz w:val="20"/>
          <w:szCs w:val="20"/>
          <w:lang w:val="en-GB"/>
        </w:rPr>
        <w:t>Capital Fund</w:t>
      </w:r>
      <w:bookmarkEnd w:id="51"/>
      <w:r w:rsidRPr="00E844D1">
        <w:rPr>
          <w:color w:val="1F497D" w:themeColor="text2"/>
          <w:sz w:val="20"/>
          <w:szCs w:val="20"/>
          <w:lang w:val="en-GB"/>
        </w:rPr>
        <w:t xml:space="preserve"> </w:t>
      </w:r>
    </w:p>
    <w:p w14:paraId="3DA28E40" w14:textId="2FC8257B" w:rsidR="00731295" w:rsidRPr="00E844D1" w:rsidRDefault="003D1DE8" w:rsidP="004D3C4A">
      <w:pPr>
        <w:jc w:val="both"/>
        <w:rPr>
          <w:lang w:val="en-GB"/>
        </w:rPr>
      </w:pPr>
      <w:bookmarkStart w:id="52" w:name="_Hlk84581567"/>
      <w:r w:rsidRPr="00E844D1">
        <w:rPr>
          <w:lang w:val="en-GB"/>
        </w:rPr>
        <w:t>On the basis of the amendments to the Law on Measures for Prevention and Suppression of the National Threat and its Consequences due to the Spread of Covid-19, dated 23 April 2020 (expired on the date of entry into force of the Law on the Suppression of Consequences of the Spread of COVID-19 Infection), an alternative investment fund was established, with ALTUM as the fund manager. The Fund was set up to support well-managed, promising large companies to overcome the impact of Covid-19, that, because of the virus, are ready to change their current operations by altering their business model, adapting product development, introducing new technologies, entering new export markets and fostering their growth</w:t>
      </w:r>
      <w:r w:rsidR="00731295" w:rsidRPr="00E844D1">
        <w:rPr>
          <w:lang w:val="en-GB"/>
        </w:rPr>
        <w:t>.</w:t>
      </w:r>
    </w:p>
    <w:p w14:paraId="2556A57F" w14:textId="77777777" w:rsidR="004C1436" w:rsidRPr="00E844D1" w:rsidRDefault="004C1436" w:rsidP="004C1436">
      <w:pPr>
        <w:jc w:val="both"/>
        <w:rPr>
          <w:rFonts w:cs="Arial"/>
          <w:lang w:val="en-GB"/>
        </w:rPr>
      </w:pPr>
      <w:r w:rsidRPr="00E844D1">
        <w:rPr>
          <w:lang w:val="en-GB"/>
        </w:rPr>
        <w:t xml:space="preserve">In May 2020, ALTUM was registered with the FCMC as an alternative investment fund manager </w:t>
      </w:r>
    </w:p>
    <w:p w14:paraId="0817CA96" w14:textId="77777777" w:rsidR="004C1436" w:rsidRPr="00E844D1" w:rsidRDefault="004C1436" w:rsidP="004C1436">
      <w:pPr>
        <w:jc w:val="both"/>
        <w:rPr>
          <w:rFonts w:cs="Arial"/>
          <w:lang w:val="en-GB"/>
        </w:rPr>
      </w:pPr>
      <w:r w:rsidRPr="00E844D1">
        <w:rPr>
          <w:rFonts w:cs="Arial"/>
          <w:lang w:val="en-GB"/>
        </w:rPr>
        <w:t>The requirements for the Fund's investment policy were set out in the Cabinet Regulation No 458 of 14 July 2020 "Regulations on Equity Investments in Businesses Affected by the Spread of Covid-19", that defines the following types of investments to be supported:</w:t>
      </w:r>
    </w:p>
    <w:p w14:paraId="13C3A0FB" w14:textId="77777777" w:rsidR="004C1436" w:rsidRPr="00E844D1" w:rsidRDefault="004C1436" w:rsidP="004C1436">
      <w:pPr>
        <w:pStyle w:val="ListParagraph"/>
        <w:numPr>
          <w:ilvl w:val="0"/>
          <w:numId w:val="15"/>
        </w:numPr>
        <w:ind w:left="0" w:firstLine="0"/>
        <w:jc w:val="both"/>
        <w:rPr>
          <w:lang w:val="en-GB"/>
        </w:rPr>
      </w:pPr>
      <w:r w:rsidRPr="00E844D1">
        <w:rPr>
          <w:lang w:val="en-GB"/>
        </w:rPr>
        <w:t>equity investments,</w:t>
      </w:r>
    </w:p>
    <w:p w14:paraId="53037168" w14:textId="77777777" w:rsidR="004C1436" w:rsidRPr="00E844D1" w:rsidRDefault="004C1436" w:rsidP="004C1436">
      <w:pPr>
        <w:pStyle w:val="ListParagraph"/>
        <w:numPr>
          <w:ilvl w:val="0"/>
          <w:numId w:val="15"/>
        </w:numPr>
        <w:ind w:left="0" w:firstLine="0"/>
        <w:jc w:val="both"/>
        <w:rPr>
          <w:lang w:val="en-GB"/>
        </w:rPr>
      </w:pPr>
      <w:r w:rsidRPr="00E844D1">
        <w:rPr>
          <w:lang w:val="en-GB"/>
        </w:rPr>
        <w:t xml:space="preserve">mezzanine </w:t>
      </w:r>
      <w:r w:rsidRPr="00E844D1">
        <w:rPr>
          <w:color w:val="000000" w:themeColor="text1"/>
          <w:lang w:val="en-GB"/>
        </w:rPr>
        <w:t xml:space="preserve">loans </w:t>
      </w:r>
      <w:r w:rsidRPr="00E844D1">
        <w:rPr>
          <w:lang w:val="en-GB"/>
        </w:rPr>
        <w:t>with a conversion option,</w:t>
      </w:r>
    </w:p>
    <w:p w14:paraId="462293C6" w14:textId="77777777" w:rsidR="004C1436" w:rsidRPr="00E844D1" w:rsidRDefault="004C1436" w:rsidP="004C1436">
      <w:pPr>
        <w:pStyle w:val="ListParagraph"/>
        <w:numPr>
          <w:ilvl w:val="0"/>
          <w:numId w:val="15"/>
        </w:numPr>
        <w:ind w:left="0" w:firstLine="0"/>
        <w:jc w:val="both"/>
        <w:rPr>
          <w:lang w:val="en-GB"/>
        </w:rPr>
      </w:pPr>
      <w:r w:rsidRPr="00E844D1">
        <w:rPr>
          <w:lang w:val="en-GB"/>
        </w:rPr>
        <w:t xml:space="preserve">purchase of corporate bonds admitted to trading on alternative Nasdaq First North or regulated Baltic markets. </w:t>
      </w:r>
    </w:p>
    <w:p w14:paraId="7755435A" w14:textId="77777777" w:rsidR="00091823" w:rsidRPr="00E844D1" w:rsidRDefault="00091823" w:rsidP="004D3C4A">
      <w:pPr>
        <w:jc w:val="both"/>
        <w:rPr>
          <w:lang w:val="en-GB"/>
        </w:rPr>
      </w:pPr>
    </w:p>
    <w:p w14:paraId="02853CFB" w14:textId="77777777" w:rsidR="00091823" w:rsidRPr="00E844D1" w:rsidRDefault="00091823" w:rsidP="004D3C4A">
      <w:pPr>
        <w:jc w:val="both"/>
        <w:rPr>
          <w:lang w:val="en-GB"/>
        </w:rPr>
      </w:pPr>
    </w:p>
    <w:bookmarkEnd w:id="52"/>
    <w:p w14:paraId="76BD5C62" w14:textId="2A7647E5" w:rsidR="003F40EB" w:rsidRPr="00E844D1" w:rsidRDefault="003F40EB" w:rsidP="003F40EB">
      <w:pPr>
        <w:jc w:val="both"/>
        <w:rPr>
          <w:lang w:val="en-GB"/>
        </w:rPr>
      </w:pPr>
      <w:r w:rsidRPr="00E844D1">
        <w:rPr>
          <w:lang w:val="en-GB"/>
        </w:rPr>
        <w:t xml:space="preserve">The limited partnership AIF "Altum Capital Fund" was registered in July 2020 and on 16 September of the same year the entire </w:t>
      </w:r>
      <w:r w:rsidR="004E360E" w:rsidRPr="00E844D1">
        <w:rPr>
          <w:lang w:val="en-GB"/>
        </w:rPr>
        <w:t xml:space="preserve">committed  </w:t>
      </w:r>
      <w:r w:rsidRPr="00E844D1">
        <w:rPr>
          <w:lang w:val="en-GB"/>
        </w:rPr>
        <w:t>capital contribution of EUR 100,000,000 was raised, 50% of which were from the companies managing the state-funded pension scheme and 3</w:t>
      </w:r>
      <w:r w:rsidRPr="00E844D1">
        <w:rPr>
          <w:vertAlign w:val="superscript"/>
          <w:lang w:val="en-GB"/>
        </w:rPr>
        <w:t>rd</w:t>
      </w:r>
      <w:r w:rsidRPr="00E844D1">
        <w:rPr>
          <w:lang w:val="en-GB"/>
        </w:rPr>
        <w:t xml:space="preserve"> pillar pension scheme. Until the development of this Strategy, the Fund had committed more than EUR 32 millio</w:t>
      </w:r>
      <w:bookmarkStart w:id="53" w:name="_Hlk84581476"/>
      <w:r w:rsidRPr="00E844D1">
        <w:rPr>
          <w:lang w:val="en-GB"/>
        </w:rPr>
        <w:t>n.</w:t>
      </w:r>
    </w:p>
    <w:p w14:paraId="598E083F" w14:textId="77777777" w:rsidR="003F40EB" w:rsidRPr="00E844D1" w:rsidRDefault="003F40EB" w:rsidP="003F40EB">
      <w:pPr>
        <w:jc w:val="both"/>
        <w:rPr>
          <w:rFonts w:cs="Arial"/>
          <w:lang w:val="en-GB"/>
        </w:rPr>
      </w:pPr>
      <w:r w:rsidRPr="00E844D1">
        <w:rPr>
          <w:rFonts w:cs="Arial"/>
          <w:lang w:val="en-GB"/>
        </w:rPr>
        <w:t>At the end of 2021, an amendment to the provisions of the programme broadened the scope of equity investments by reducing the eligibility of enterprises from 250 to 150 employees and extending the deadline for access to finance to 30 June 2022.</w:t>
      </w:r>
    </w:p>
    <w:bookmarkEnd w:id="53"/>
    <w:p w14:paraId="5E68BD86" w14:textId="77777777" w:rsidR="004D3C4A" w:rsidRPr="00E844D1" w:rsidRDefault="004D3C4A" w:rsidP="00590F08">
      <w:pPr>
        <w:ind w:left="360"/>
        <w:rPr>
          <w:szCs w:val="16"/>
          <w:lang w:val="en-GB"/>
        </w:rPr>
      </w:pPr>
    </w:p>
    <w:p w14:paraId="3E5FCCEE" w14:textId="270BF901" w:rsidR="00590F08" w:rsidRPr="00E844D1" w:rsidRDefault="00590F08" w:rsidP="002B4739">
      <w:pPr>
        <w:pStyle w:val="Heading2"/>
        <w:numPr>
          <w:ilvl w:val="1"/>
          <w:numId w:val="3"/>
        </w:numPr>
        <w:rPr>
          <w:sz w:val="28"/>
          <w:szCs w:val="28"/>
          <w:lang w:val="en-GB" w:eastAsia="lv-LV"/>
        </w:rPr>
      </w:pPr>
      <w:bookmarkStart w:id="54" w:name="_Toc134618266"/>
      <w:r w:rsidRPr="00E844D1">
        <w:rPr>
          <w:sz w:val="28"/>
          <w:szCs w:val="28"/>
          <w:lang w:val="en-GB" w:bidi="en-US"/>
        </w:rPr>
        <w:t>Three Seas Initiative Investment Fund</w:t>
      </w:r>
      <w:bookmarkEnd w:id="54"/>
      <w:r w:rsidRPr="00E844D1">
        <w:rPr>
          <w:sz w:val="28"/>
          <w:szCs w:val="28"/>
          <w:lang w:val="en-GB" w:bidi="en-US"/>
        </w:rPr>
        <w:t xml:space="preserve"> </w:t>
      </w:r>
      <w:r w:rsidRPr="00E844D1">
        <w:rPr>
          <w:sz w:val="28"/>
          <w:szCs w:val="28"/>
          <w:lang w:val="en-GB" w:eastAsia="lv-LV"/>
        </w:rPr>
        <w:t xml:space="preserve"> </w:t>
      </w:r>
    </w:p>
    <w:p w14:paraId="78FD434E" w14:textId="77777777" w:rsidR="002B4739" w:rsidRPr="00E844D1" w:rsidRDefault="002B4739" w:rsidP="002B4739">
      <w:pPr>
        <w:pStyle w:val="ListParagraph"/>
        <w:ind w:left="1363"/>
        <w:rPr>
          <w:lang w:val="en-GB" w:eastAsia="lv-LV"/>
        </w:rPr>
      </w:pPr>
    </w:p>
    <w:p w14:paraId="204ADC0C" w14:textId="38C7DE2E" w:rsidR="004E610D" w:rsidRPr="00E844D1" w:rsidRDefault="003F4468" w:rsidP="00994B26">
      <w:pPr>
        <w:jc w:val="both"/>
        <w:rPr>
          <w:lang w:val="en-GB" w:eastAsia="lv-LV"/>
        </w:rPr>
      </w:pPr>
      <w:r w:rsidRPr="00E844D1">
        <w:rPr>
          <w:lang w:val="en-GB" w:eastAsia="lv-LV"/>
        </w:rPr>
        <w:t>On 16 September 2020, ALTUM joined the investment fund "Three Seas Initiative Investment Fund S.A. SICAV-RAIF (hereinafter the Three Seas Investment Fund) by signing an investment commitment of EUR 20 million</w:t>
      </w:r>
      <w:r w:rsidR="00570E04" w:rsidRPr="00E844D1">
        <w:rPr>
          <w:lang w:val="en-GB" w:eastAsia="lv-LV"/>
        </w:rPr>
        <w:t>.</w:t>
      </w:r>
      <w:r w:rsidR="004E610D" w:rsidRPr="00E844D1">
        <w:rPr>
          <w:lang w:val="en-GB" w:eastAsia="lv-LV"/>
        </w:rPr>
        <w:t xml:space="preserve"> </w:t>
      </w:r>
    </w:p>
    <w:p w14:paraId="48621D58" w14:textId="6D17740C" w:rsidR="00337FE3" w:rsidRPr="00E844D1" w:rsidRDefault="00337FE3" w:rsidP="00994B26">
      <w:pPr>
        <w:jc w:val="both"/>
        <w:rPr>
          <w:bCs/>
          <w:color w:val="1F497D" w:themeColor="text2"/>
          <w:lang w:val="en-GB"/>
        </w:rPr>
      </w:pPr>
      <w:r w:rsidRPr="00E844D1">
        <w:rPr>
          <w:bCs/>
          <w:color w:val="1F497D" w:themeColor="text2"/>
          <w:lang w:val="en-GB"/>
        </w:rPr>
        <w:t>The Three Seas Investment Fund was established on 3 June 2019 in the Grand Duchy of Luxembourg.</w:t>
      </w:r>
    </w:p>
    <w:p w14:paraId="53DB1AD6" w14:textId="77443ECA" w:rsidR="00D61F5C" w:rsidRPr="00E844D1" w:rsidRDefault="003A344C" w:rsidP="00991FE9">
      <w:pPr>
        <w:jc w:val="both"/>
        <w:rPr>
          <w:bCs/>
          <w:color w:val="1F497D" w:themeColor="text2"/>
          <w:lang w:val="en-GB"/>
        </w:rPr>
      </w:pPr>
      <w:r w:rsidRPr="00E844D1">
        <w:rPr>
          <w:bCs/>
          <w:lang w:val="en-GB"/>
        </w:rPr>
        <w:t>The Three Seas Investment Fund is a politically inspired, commercially driven platform to improve connectivity between the 12 EU Member States located between the Baltic, Adriatic and Black Sea. The solutions are expected to be reliable and sustainable, strengthening the EU cohesion and transatlantic links, while delivering tangible improvements for the people of the region. The aim of the creation of the Three Seas Investment Fund is to improve infrastructure by developing the most innovative solutions in digital, energy and transport systems. The Three Seas Investment Fund partners are the United States, Germany and the EC, which are closely involved in the process</w:t>
      </w:r>
      <w:r w:rsidR="00D61F5C" w:rsidRPr="00E844D1">
        <w:rPr>
          <w:bCs/>
          <w:color w:val="1F497D" w:themeColor="text2"/>
          <w:lang w:val="en-GB"/>
        </w:rPr>
        <w:t>.</w:t>
      </w:r>
    </w:p>
    <w:p w14:paraId="20099B56" w14:textId="573934D0" w:rsidR="001D4676" w:rsidRPr="00E844D1" w:rsidRDefault="00A92121" w:rsidP="00B20435">
      <w:pPr>
        <w:jc w:val="both"/>
        <w:rPr>
          <w:bCs/>
          <w:color w:val="1F497D" w:themeColor="text2"/>
          <w:lang w:val="en-GB"/>
        </w:rPr>
      </w:pPr>
      <w:r w:rsidRPr="00E844D1">
        <w:rPr>
          <w:bCs/>
          <w:color w:val="1F497D" w:themeColor="text2"/>
          <w:lang w:val="en-GB"/>
        </w:rPr>
        <w:t xml:space="preserve">The Three Seas Investment Fund </w:t>
      </w:r>
      <w:r w:rsidRPr="00E844D1">
        <w:rPr>
          <w:color w:val="1F497D" w:themeColor="text2"/>
          <w:lang w:val="en-GB"/>
        </w:rPr>
        <w:t>finances strategically important infrastructure projects that are essential for the economic growth of the region</w:t>
      </w:r>
      <w:r w:rsidR="001D4676" w:rsidRPr="00E844D1">
        <w:rPr>
          <w:color w:val="1F497D" w:themeColor="text2"/>
          <w:lang w:val="en-GB"/>
        </w:rPr>
        <w:t xml:space="preserve">. </w:t>
      </w:r>
    </w:p>
    <w:p w14:paraId="431861EF" w14:textId="1112BDF2" w:rsidR="00031117" w:rsidRPr="00E844D1" w:rsidRDefault="00F57207" w:rsidP="00B20435">
      <w:pPr>
        <w:jc w:val="both"/>
        <w:rPr>
          <w:bCs/>
          <w:color w:val="1F497D" w:themeColor="text2"/>
          <w:lang w:val="en-GB"/>
        </w:rPr>
      </w:pPr>
      <w:r w:rsidRPr="00E844D1">
        <w:rPr>
          <w:bCs/>
          <w:lang w:val="en-GB"/>
        </w:rPr>
        <w:t>ALTUM representatives,  besides participation at the members meeting, are actively involved in the activities of the Fund Council and Board</w:t>
      </w:r>
      <w:r w:rsidR="00031117" w:rsidRPr="00E844D1">
        <w:rPr>
          <w:bCs/>
          <w:color w:val="1F497D" w:themeColor="text2"/>
          <w:lang w:val="en-GB"/>
        </w:rPr>
        <w:t>.</w:t>
      </w:r>
    </w:p>
    <w:p w14:paraId="5167BE3F" w14:textId="4D697251" w:rsidR="00AC5F7D" w:rsidRPr="00E844D1" w:rsidRDefault="00AC5F7D" w:rsidP="00B20435">
      <w:pPr>
        <w:jc w:val="both"/>
        <w:rPr>
          <w:color w:val="1F497D" w:themeColor="text2"/>
          <w:lang w:val="en-GB"/>
        </w:rPr>
      </w:pPr>
      <w:r w:rsidRPr="00E844D1">
        <w:rPr>
          <w:color w:val="1F497D" w:themeColor="text2"/>
          <w:lang w:val="en-GB"/>
        </w:rPr>
        <w:t>As at 30 September 2021, ALTUM had invested more than EUR 7 million in this fund.</w:t>
      </w:r>
    </w:p>
    <w:p w14:paraId="39364A3F" w14:textId="72ED4650" w:rsidR="009E01B3" w:rsidRPr="00E844D1" w:rsidRDefault="009E01B3" w:rsidP="009E01B3">
      <w:pPr>
        <w:pStyle w:val="Heading2"/>
        <w:numPr>
          <w:ilvl w:val="1"/>
          <w:numId w:val="32"/>
        </w:numPr>
        <w:rPr>
          <w:sz w:val="28"/>
          <w:szCs w:val="28"/>
          <w:lang w:val="en-GB"/>
        </w:rPr>
      </w:pPr>
      <w:bookmarkStart w:id="55" w:name="_Toc134618267"/>
      <w:r w:rsidRPr="00E844D1">
        <w:rPr>
          <w:sz w:val="28"/>
          <w:szCs w:val="28"/>
          <w:lang w:val="en-GB"/>
        </w:rPr>
        <w:t>Pillar Assessment</w:t>
      </w:r>
      <w:bookmarkEnd w:id="55"/>
      <w:r w:rsidRPr="00E844D1">
        <w:rPr>
          <w:sz w:val="28"/>
          <w:szCs w:val="28"/>
          <w:lang w:val="en-GB"/>
        </w:rPr>
        <w:t xml:space="preserve"> </w:t>
      </w:r>
    </w:p>
    <w:p w14:paraId="13AF4F29" w14:textId="77777777" w:rsidR="002B4739" w:rsidRPr="00E844D1" w:rsidRDefault="002B4739" w:rsidP="002B4739">
      <w:pPr>
        <w:rPr>
          <w:lang w:val="en-GB"/>
        </w:rPr>
      </w:pPr>
    </w:p>
    <w:p w14:paraId="72CB2528" w14:textId="016C608B" w:rsidR="009E01B3" w:rsidRPr="00E844D1" w:rsidRDefault="00D07F1C" w:rsidP="00321A43">
      <w:pPr>
        <w:jc w:val="both"/>
        <w:rPr>
          <w:lang w:val="en-GB"/>
        </w:rPr>
      </w:pPr>
      <w:r w:rsidRPr="00E844D1">
        <w:rPr>
          <w:lang w:val="en-GB"/>
        </w:rPr>
        <w:t xml:space="preserve">In addition to what was not planned in the Strategy, </w:t>
      </w:r>
      <w:r w:rsidRPr="00E844D1">
        <w:rPr>
          <w:b/>
          <w:bCs/>
          <w:lang w:val="en-GB"/>
        </w:rPr>
        <w:t xml:space="preserve">in 2019 ALTUM launched the Pillar Assessment project to verify a full-fledged compliance assessment </w:t>
      </w:r>
      <w:r w:rsidRPr="00E844D1">
        <w:rPr>
          <w:bCs/>
          <w:lang w:val="en-GB"/>
        </w:rPr>
        <w:t xml:space="preserve">in </w:t>
      </w:r>
      <w:r w:rsidRPr="00E844D1">
        <w:rPr>
          <w:lang w:val="en-GB"/>
        </w:rPr>
        <w:t xml:space="preserve">accordance with the requirements of </w:t>
      </w:r>
      <w:r w:rsidRPr="00E844D1">
        <w:rPr>
          <w:b/>
          <w:bCs/>
          <w:lang w:val="en-GB"/>
        </w:rPr>
        <w:t>the Financial Regulation</w:t>
      </w:r>
      <w:r w:rsidRPr="00E844D1">
        <w:rPr>
          <w:lang w:val="en-GB"/>
        </w:rPr>
        <w:t xml:space="preserve">, which is a prerequisite for participation in the </w:t>
      </w:r>
      <w:r w:rsidRPr="00E844D1">
        <w:rPr>
          <w:i/>
          <w:iCs/>
          <w:lang w:val="en-GB"/>
        </w:rPr>
        <w:t>InvestEU</w:t>
      </w:r>
      <w:r w:rsidRPr="00E844D1">
        <w:rPr>
          <w:lang w:val="en-GB"/>
        </w:rPr>
        <w:t xml:space="preserve"> support mechanism established by the European Commission. The pillar assessment is carried out according to the assessment methodology approved by the EC ALTUM assessed nine pillars with more than 300 test questions</w:t>
      </w:r>
      <w:r w:rsidR="00182434" w:rsidRPr="00E844D1">
        <w:rPr>
          <w:lang w:val="en-GB"/>
        </w:rPr>
        <w:t>, related to</w:t>
      </w:r>
      <w:r w:rsidR="009E01B3" w:rsidRPr="00E844D1">
        <w:rPr>
          <w:lang w:val="en-GB"/>
        </w:rPr>
        <w:t xml:space="preserve"> </w:t>
      </w:r>
    </w:p>
    <w:p w14:paraId="765D5A4D" w14:textId="1AF08B2C" w:rsidR="009E01B3" w:rsidRPr="00E844D1" w:rsidRDefault="00BC00D4" w:rsidP="009E01B3">
      <w:pPr>
        <w:pStyle w:val="ListParagraph"/>
        <w:numPr>
          <w:ilvl w:val="0"/>
          <w:numId w:val="12"/>
        </w:numPr>
        <w:rPr>
          <w:lang w:val="en-GB"/>
        </w:rPr>
      </w:pPr>
      <w:r w:rsidRPr="00E844D1">
        <w:rPr>
          <w:lang w:val="en-GB"/>
        </w:rPr>
        <w:t>internal control system</w:t>
      </w:r>
      <w:r w:rsidR="009E01B3" w:rsidRPr="00E844D1">
        <w:rPr>
          <w:lang w:val="en-GB"/>
        </w:rPr>
        <w:t>,</w:t>
      </w:r>
    </w:p>
    <w:p w14:paraId="765E3607" w14:textId="43CF9F3C" w:rsidR="009E01B3" w:rsidRPr="00E844D1" w:rsidRDefault="00BC00D4" w:rsidP="009E01B3">
      <w:pPr>
        <w:pStyle w:val="ListParagraph"/>
        <w:numPr>
          <w:ilvl w:val="0"/>
          <w:numId w:val="12"/>
        </w:numPr>
        <w:rPr>
          <w:lang w:val="en-GB"/>
        </w:rPr>
      </w:pPr>
      <w:r w:rsidRPr="00E844D1">
        <w:rPr>
          <w:lang w:val="en-GB"/>
        </w:rPr>
        <w:t>accounting system</w:t>
      </w:r>
      <w:r w:rsidR="009E01B3" w:rsidRPr="00E844D1">
        <w:rPr>
          <w:lang w:val="en-GB"/>
        </w:rPr>
        <w:t>,</w:t>
      </w:r>
    </w:p>
    <w:p w14:paraId="174BA6B4" w14:textId="260EF093" w:rsidR="009E01B3" w:rsidRPr="00E844D1" w:rsidRDefault="00493960" w:rsidP="009E01B3">
      <w:pPr>
        <w:pStyle w:val="ListParagraph"/>
        <w:numPr>
          <w:ilvl w:val="0"/>
          <w:numId w:val="12"/>
        </w:numPr>
        <w:rPr>
          <w:lang w:val="en-GB"/>
        </w:rPr>
      </w:pPr>
      <w:r w:rsidRPr="00E844D1">
        <w:rPr>
          <w:lang w:val="en-GB"/>
        </w:rPr>
        <w:t>independent external audit</w:t>
      </w:r>
      <w:r w:rsidR="009E01B3" w:rsidRPr="00E844D1">
        <w:rPr>
          <w:lang w:val="en-GB"/>
        </w:rPr>
        <w:t>,</w:t>
      </w:r>
    </w:p>
    <w:p w14:paraId="4C46FA1E" w14:textId="750E0808" w:rsidR="009E01B3" w:rsidRPr="00E844D1" w:rsidRDefault="00DF3A4E" w:rsidP="009E01B3">
      <w:pPr>
        <w:rPr>
          <w:lang w:val="en-GB"/>
        </w:rPr>
      </w:pPr>
      <w:r w:rsidRPr="00E844D1">
        <w:rPr>
          <w:lang w:val="en-GB"/>
        </w:rPr>
        <w:t>rules and procedures relating to:</w:t>
      </w:r>
      <w:r w:rsidR="009E01B3" w:rsidRPr="00E844D1">
        <w:rPr>
          <w:lang w:val="en-GB"/>
        </w:rPr>
        <w:t xml:space="preserve"> </w:t>
      </w:r>
    </w:p>
    <w:p w14:paraId="67D9D6A8" w14:textId="77777777" w:rsidR="00F83311" w:rsidRPr="00E844D1" w:rsidRDefault="00F83311" w:rsidP="00F83311">
      <w:pPr>
        <w:pStyle w:val="ListParagraph"/>
        <w:numPr>
          <w:ilvl w:val="0"/>
          <w:numId w:val="13"/>
        </w:numPr>
        <w:rPr>
          <w:lang w:val="en-GB"/>
        </w:rPr>
      </w:pPr>
      <w:r w:rsidRPr="00E844D1">
        <w:rPr>
          <w:lang w:val="en-GB"/>
        </w:rPr>
        <w:t>EU funding in the form of grants,</w:t>
      </w:r>
    </w:p>
    <w:p w14:paraId="2B0CDB5A" w14:textId="77777777" w:rsidR="00F83311" w:rsidRPr="00E844D1" w:rsidRDefault="00F83311" w:rsidP="00F83311">
      <w:pPr>
        <w:pStyle w:val="ListParagraph"/>
        <w:numPr>
          <w:ilvl w:val="0"/>
          <w:numId w:val="13"/>
        </w:numPr>
        <w:rPr>
          <w:lang w:val="en-GB"/>
        </w:rPr>
      </w:pPr>
      <w:r w:rsidRPr="00E844D1">
        <w:rPr>
          <w:lang w:val="en-GB"/>
        </w:rPr>
        <w:t>procurement,</w:t>
      </w:r>
    </w:p>
    <w:p w14:paraId="2747C9E3" w14:textId="77777777" w:rsidR="00F83311" w:rsidRPr="00E844D1" w:rsidRDefault="00F83311" w:rsidP="00F83311">
      <w:pPr>
        <w:pStyle w:val="ListParagraph"/>
        <w:numPr>
          <w:ilvl w:val="0"/>
          <w:numId w:val="13"/>
        </w:numPr>
        <w:rPr>
          <w:lang w:val="en-GB"/>
        </w:rPr>
      </w:pPr>
      <w:r w:rsidRPr="00E844D1">
        <w:rPr>
          <w:lang w:val="en-GB"/>
        </w:rPr>
        <w:t>financial instruments,</w:t>
      </w:r>
    </w:p>
    <w:p w14:paraId="0818DA2B" w14:textId="77777777" w:rsidR="00F83311" w:rsidRPr="00E844D1" w:rsidRDefault="00F83311" w:rsidP="00F83311">
      <w:pPr>
        <w:pStyle w:val="ListParagraph"/>
        <w:numPr>
          <w:ilvl w:val="0"/>
          <w:numId w:val="13"/>
        </w:numPr>
        <w:rPr>
          <w:lang w:val="en-GB"/>
        </w:rPr>
      </w:pPr>
      <w:r w:rsidRPr="00E844D1">
        <w:rPr>
          <w:lang w:val="en-GB"/>
        </w:rPr>
        <w:t>exclusion from access to funding,</w:t>
      </w:r>
    </w:p>
    <w:p w14:paraId="3C7648C9" w14:textId="77777777" w:rsidR="00F83311" w:rsidRPr="00E844D1" w:rsidRDefault="00F83311" w:rsidP="00F83311">
      <w:pPr>
        <w:pStyle w:val="ListParagraph"/>
        <w:numPr>
          <w:ilvl w:val="0"/>
          <w:numId w:val="13"/>
        </w:numPr>
        <w:rPr>
          <w:lang w:val="en-GB"/>
        </w:rPr>
      </w:pPr>
      <w:r w:rsidRPr="00E844D1">
        <w:rPr>
          <w:lang w:val="en-GB"/>
        </w:rPr>
        <w:t>publication of information on recipients,</w:t>
      </w:r>
    </w:p>
    <w:p w14:paraId="20D32475" w14:textId="77777777" w:rsidR="00F83311" w:rsidRPr="00E844D1" w:rsidRDefault="00F83311" w:rsidP="00F83311">
      <w:pPr>
        <w:pStyle w:val="ListParagraph"/>
        <w:numPr>
          <w:ilvl w:val="0"/>
          <w:numId w:val="13"/>
        </w:numPr>
        <w:rPr>
          <w:lang w:val="en-GB"/>
        </w:rPr>
      </w:pPr>
      <w:r w:rsidRPr="00E844D1">
        <w:rPr>
          <w:lang w:val="en-GB"/>
        </w:rPr>
        <w:t>protection of personal data.</w:t>
      </w:r>
    </w:p>
    <w:p w14:paraId="11908264" w14:textId="13B1510C" w:rsidR="009E01B3" w:rsidRPr="00E844D1" w:rsidRDefault="00EA4D1F" w:rsidP="00FB0523">
      <w:pPr>
        <w:jc w:val="both"/>
        <w:rPr>
          <w:lang w:val="en-GB"/>
        </w:rPr>
      </w:pPr>
      <w:r w:rsidRPr="00E844D1">
        <w:rPr>
          <w:lang w:val="en-GB"/>
        </w:rPr>
        <w:lastRenderedPageBreak/>
        <w:t>On the basis of an assessment by an independent external auditor, the EC decides whether the institution can be entrusted with budget implementation task</w:t>
      </w:r>
      <w:r w:rsidR="00C0471B" w:rsidRPr="00E844D1">
        <w:rPr>
          <w:lang w:val="en-GB"/>
        </w:rPr>
        <w:t>s</w:t>
      </w:r>
      <w:r w:rsidRPr="00E844D1">
        <w:rPr>
          <w:lang w:val="en-GB"/>
        </w:rPr>
        <w:t xml:space="preserve"> and an indirect management agreement</w:t>
      </w:r>
      <w:r w:rsidR="009E01B3" w:rsidRPr="00E844D1">
        <w:rPr>
          <w:lang w:val="en-GB"/>
        </w:rPr>
        <w:t xml:space="preserve">. </w:t>
      </w:r>
    </w:p>
    <w:p w14:paraId="0F42B071" w14:textId="77777777" w:rsidR="00143599" w:rsidRPr="00E844D1" w:rsidRDefault="00143599" w:rsidP="00143599">
      <w:pPr>
        <w:jc w:val="both"/>
        <w:rPr>
          <w:lang w:val="en-GB"/>
        </w:rPr>
      </w:pPr>
      <w:r w:rsidRPr="00E844D1">
        <w:rPr>
          <w:lang w:val="en-GB"/>
        </w:rPr>
        <w:t>In 2020, ALTUM carried out  the so-called pilot pillar assessment to obtain an auditor's opinion on ALTUM's compliance with the requirements of the Financial Regulation and to identify improvements to be made, namely,  to improve internal processes and governance.</w:t>
      </w:r>
    </w:p>
    <w:p w14:paraId="62537FFD" w14:textId="0C77862B" w:rsidR="003E127A" w:rsidRPr="00E844D1" w:rsidRDefault="00143599" w:rsidP="00143599">
      <w:pPr>
        <w:jc w:val="both"/>
        <w:rPr>
          <w:lang w:val="en-GB"/>
        </w:rPr>
      </w:pPr>
      <w:r w:rsidRPr="00E844D1">
        <w:rPr>
          <w:lang w:val="en-GB"/>
        </w:rPr>
        <w:t xml:space="preserve">In 2021, ALTUM implemented the auditor recommendations and </w:t>
      </w:r>
      <w:r w:rsidRPr="00E844D1">
        <w:rPr>
          <w:b/>
          <w:bCs/>
          <w:lang w:val="en-GB"/>
        </w:rPr>
        <w:t xml:space="preserve">in October 2021 ALTUM submitted its application to the EC for the </w:t>
      </w:r>
      <w:r w:rsidRPr="00E844D1">
        <w:rPr>
          <w:b/>
          <w:bCs/>
          <w:i/>
          <w:iCs/>
          <w:lang w:val="en-GB"/>
        </w:rPr>
        <w:t>InvestEU</w:t>
      </w:r>
      <w:r w:rsidRPr="00E844D1">
        <w:rPr>
          <w:b/>
          <w:bCs/>
          <w:lang w:val="en-GB"/>
        </w:rPr>
        <w:t xml:space="preserve"> pillar assessment</w:t>
      </w:r>
      <w:r w:rsidRPr="00E844D1">
        <w:rPr>
          <w:lang w:val="en-GB"/>
        </w:rPr>
        <w:t>. During the application process, the EC assesses ALTUM's legal and financial compliance.  Receiving the EC opinion, the selection of  auditors for the pillar assessment in 2022 is planned</w:t>
      </w:r>
      <w:r w:rsidR="003E127A" w:rsidRPr="00E844D1">
        <w:rPr>
          <w:lang w:val="en-GB"/>
        </w:rPr>
        <w:t>.</w:t>
      </w:r>
    </w:p>
    <w:p w14:paraId="23AF6FD5" w14:textId="77777777" w:rsidR="009E01B3" w:rsidRPr="00E844D1" w:rsidRDefault="009E01B3" w:rsidP="009E01B3">
      <w:pPr>
        <w:ind w:left="360"/>
        <w:rPr>
          <w:szCs w:val="16"/>
          <w:lang w:val="en-GB"/>
        </w:rPr>
      </w:pPr>
    </w:p>
    <w:p w14:paraId="2D6A9E0A" w14:textId="5991EB4D" w:rsidR="008555DB" w:rsidRPr="00E844D1" w:rsidRDefault="008F3C45" w:rsidP="008F654E">
      <w:pPr>
        <w:pStyle w:val="Heading2"/>
        <w:numPr>
          <w:ilvl w:val="1"/>
          <w:numId w:val="31"/>
        </w:numPr>
        <w:jc w:val="both"/>
        <w:rPr>
          <w:sz w:val="28"/>
          <w:szCs w:val="28"/>
          <w:lang w:val="en-GB"/>
        </w:rPr>
      </w:pPr>
      <w:bookmarkStart w:id="56" w:name="_Toc134618268"/>
      <w:bookmarkStart w:id="57" w:name="_Hlk84581314"/>
      <w:bookmarkStart w:id="58" w:name="_Hlk6323425"/>
      <w:r w:rsidRPr="00E844D1">
        <w:rPr>
          <w:sz w:val="28"/>
          <w:szCs w:val="28"/>
          <w:lang w:val="en-GB"/>
        </w:rPr>
        <w:t>Client service</w:t>
      </w:r>
      <w:bookmarkEnd w:id="56"/>
    </w:p>
    <w:p w14:paraId="3F880174" w14:textId="77777777" w:rsidR="002B4739" w:rsidRPr="00E844D1" w:rsidRDefault="002B4739" w:rsidP="002B4739">
      <w:pPr>
        <w:rPr>
          <w:lang w:val="en-GB"/>
        </w:rPr>
      </w:pPr>
    </w:p>
    <w:p w14:paraId="365B2383" w14:textId="16B7681A" w:rsidR="000C2619" w:rsidRPr="00E844D1" w:rsidRDefault="00572577" w:rsidP="00AC0E9D">
      <w:pPr>
        <w:jc w:val="both"/>
        <w:rPr>
          <w:lang w:val="en-GB"/>
        </w:rPr>
      </w:pPr>
      <w:bookmarkStart w:id="59" w:name="_Hlk86229051"/>
      <w:bookmarkEnd w:id="57"/>
      <w:bookmarkEnd w:id="58"/>
      <w:r w:rsidRPr="00E844D1">
        <w:rPr>
          <w:lang w:val="en-GB"/>
        </w:rPr>
        <w:t xml:space="preserve">During the previous Strategy implementation period, </w:t>
      </w:r>
      <w:r w:rsidRPr="00E844D1">
        <w:rPr>
          <w:b/>
          <w:bCs/>
          <w:lang w:val="en-GB"/>
        </w:rPr>
        <w:t>ALTUM introduced an efficient remote client service model across all client segments</w:t>
      </w:r>
      <w:r w:rsidRPr="00E844D1">
        <w:rPr>
          <w:lang w:val="en-GB"/>
        </w:rPr>
        <w:t xml:space="preserve">, ensuring continuity of service availability even during the Covid-19 crisis periods. For example, in the remote client service system </w:t>
      </w:r>
      <w:r w:rsidRPr="00E844D1">
        <w:rPr>
          <w:i/>
          <w:iCs/>
          <w:lang w:val="en-GB"/>
        </w:rPr>
        <w:t>mans.altum.lv</w:t>
      </w:r>
      <w:r w:rsidRPr="00E844D1">
        <w:rPr>
          <w:lang w:val="en-GB"/>
        </w:rPr>
        <w:t xml:space="preserve"> a client can submit all the documents necessary to receive the service as well as communicate with ALTUM staff. Clients can choose a form of remote consultation, including video consultations. With the onset of the Covid -19 pandemic, previously identified clients could conclude transactions with ALTUM using a secure electronic signature</w:t>
      </w:r>
      <w:r w:rsidR="000C2619" w:rsidRPr="00E844D1">
        <w:rPr>
          <w:lang w:val="en-GB"/>
        </w:rPr>
        <w:t xml:space="preserve">. </w:t>
      </w:r>
    </w:p>
    <w:p w14:paraId="724FAEF5" w14:textId="31127D51" w:rsidR="00BB329F" w:rsidRPr="00E844D1" w:rsidRDefault="00BB329F" w:rsidP="000C2619">
      <w:pPr>
        <w:jc w:val="both"/>
        <w:rPr>
          <w:b/>
          <w:bCs/>
          <w:lang w:val="en-GB"/>
        </w:rPr>
      </w:pPr>
      <w:r w:rsidRPr="00E844D1">
        <w:rPr>
          <w:b/>
          <w:bCs/>
          <w:lang w:val="en-GB"/>
        </w:rPr>
        <w:t xml:space="preserve">The workflow model </w:t>
      </w:r>
      <w:r w:rsidRPr="00E844D1">
        <w:rPr>
          <w:lang w:val="en-GB"/>
        </w:rPr>
        <w:t>(standardised terms and conditions, automated contract drafting)</w:t>
      </w:r>
      <w:r w:rsidRPr="00E844D1">
        <w:rPr>
          <w:b/>
          <w:bCs/>
          <w:lang w:val="en-GB"/>
        </w:rPr>
        <w:t xml:space="preserve"> successfully implemented </w:t>
      </w:r>
      <w:r w:rsidR="007809BC" w:rsidRPr="00E844D1">
        <w:rPr>
          <w:b/>
          <w:bCs/>
          <w:lang w:val="en-GB"/>
        </w:rPr>
        <w:t>within</w:t>
      </w:r>
      <w:r w:rsidRPr="00E844D1">
        <w:rPr>
          <w:b/>
          <w:bCs/>
          <w:lang w:val="en-GB"/>
        </w:rPr>
        <w:t xml:space="preserve"> the K25 project </w:t>
      </w:r>
      <w:r w:rsidRPr="00E844D1">
        <w:rPr>
          <w:lang w:val="en-GB"/>
        </w:rPr>
        <w:t xml:space="preserve">(for loans up to </w:t>
      </w:r>
      <w:r w:rsidR="007809BC" w:rsidRPr="00E844D1">
        <w:rPr>
          <w:lang w:val="en-GB"/>
        </w:rPr>
        <w:t>EUR </w:t>
      </w:r>
      <w:r w:rsidRPr="00E844D1">
        <w:rPr>
          <w:lang w:val="en-GB"/>
        </w:rPr>
        <w:t>25</w:t>
      </w:r>
      <w:r w:rsidR="007809BC" w:rsidRPr="00E844D1">
        <w:rPr>
          <w:lang w:val="en-GB"/>
        </w:rPr>
        <w:t>,</w:t>
      </w:r>
      <w:r w:rsidRPr="00E844D1">
        <w:rPr>
          <w:lang w:val="en-GB"/>
        </w:rPr>
        <w:t>000)</w:t>
      </w:r>
      <w:r w:rsidRPr="00E844D1">
        <w:rPr>
          <w:b/>
          <w:bCs/>
          <w:lang w:val="en-GB"/>
        </w:rPr>
        <w:t xml:space="preserve"> has </w:t>
      </w:r>
      <w:r w:rsidR="00437349" w:rsidRPr="00E844D1">
        <w:rPr>
          <w:b/>
          <w:bCs/>
          <w:lang w:val="en-GB"/>
        </w:rPr>
        <w:t xml:space="preserve">also </w:t>
      </w:r>
      <w:r w:rsidRPr="00E844D1">
        <w:rPr>
          <w:b/>
          <w:bCs/>
          <w:lang w:val="en-GB"/>
        </w:rPr>
        <w:t>been partially applied to other loans.</w:t>
      </w:r>
    </w:p>
    <w:p w14:paraId="2089E24C" w14:textId="213AC529" w:rsidR="000C2619" w:rsidRPr="00E844D1" w:rsidRDefault="00E72B6D" w:rsidP="00D13CB2">
      <w:pPr>
        <w:jc w:val="both"/>
        <w:rPr>
          <w:lang w:val="en-GB"/>
        </w:rPr>
      </w:pPr>
      <w:r w:rsidRPr="00E844D1">
        <w:rPr>
          <w:lang w:val="en-GB"/>
        </w:rPr>
        <w:t>During the pandemic, a particularly important client service parameter was the speed  a client received the decision to grant or reject a loan.  Reviewing the workload of each staff member at a given point in time was introduced and workload reallocated expeditiously to ensure the fastest possible decision making</w:t>
      </w:r>
      <w:r w:rsidR="000C2619" w:rsidRPr="00E844D1">
        <w:rPr>
          <w:lang w:val="en-GB"/>
        </w:rPr>
        <w:t xml:space="preserve">. </w:t>
      </w:r>
    </w:p>
    <w:p w14:paraId="64BB2E29" w14:textId="1BEE4A5C" w:rsidR="000C2619" w:rsidRPr="00E844D1" w:rsidRDefault="00710D68" w:rsidP="00DA2DD8">
      <w:pPr>
        <w:jc w:val="both"/>
        <w:rPr>
          <w:lang w:val="en-GB"/>
        </w:rPr>
      </w:pPr>
      <w:r w:rsidRPr="00E844D1">
        <w:rPr>
          <w:lang w:val="en-GB"/>
        </w:rPr>
        <w:t xml:space="preserve">To mitigate the impact of Covid-19, ALTUM launched the </w:t>
      </w:r>
      <w:r w:rsidR="00470F75" w:rsidRPr="00E844D1">
        <w:rPr>
          <w:lang w:val="en-GB"/>
        </w:rPr>
        <w:t xml:space="preserve">Covid-19 crisis related working capital loan </w:t>
      </w:r>
      <w:r w:rsidRPr="00E844D1">
        <w:rPr>
          <w:lang w:val="en-GB"/>
        </w:rPr>
        <w:t>Programme in March 2020, which was subject to specific client service principles, the most important of which was a loan application processing time of up to 5 calendar days. In March and April 2020, client service was organised to ensure a continuous flow of applications, working on weekends and public holidays. In this way, the companies were provided with the necessary financial flow very quickly, helping many clients to adapt to the crisis conditions, and also to re-profile their operations, for example, to start producing products that were in short supply at the time,  e.g., face  shields or disinfectants</w:t>
      </w:r>
      <w:r w:rsidR="000C2619" w:rsidRPr="00E844D1">
        <w:rPr>
          <w:lang w:val="en-GB"/>
        </w:rPr>
        <w:t>.</w:t>
      </w:r>
    </w:p>
    <w:p w14:paraId="55495B7C" w14:textId="77777777" w:rsidR="00492573" w:rsidRPr="00E844D1" w:rsidRDefault="00492573" w:rsidP="00492573">
      <w:pPr>
        <w:jc w:val="both"/>
        <w:rPr>
          <w:lang w:val="en-GB"/>
        </w:rPr>
      </w:pPr>
      <w:r w:rsidRPr="00E844D1">
        <w:rPr>
          <w:lang w:val="en-GB"/>
        </w:rPr>
        <w:t>The experience gained in servicing clients who received the Covid-19 crisis related loans allowed us to improve internal processes to operate even more efficiently,  for example, greater specialisation of the staff, more flexibility to reallocate projects across regional borders. Servicing clients in the "crisis mode" demonstrated the flexibility, performance and high stress resilience of the ALTUM team.</w:t>
      </w:r>
    </w:p>
    <w:p w14:paraId="5D0155E9" w14:textId="22620E66" w:rsidR="00031FDC" w:rsidRPr="00E844D1" w:rsidRDefault="00492573" w:rsidP="00492573">
      <w:pPr>
        <w:jc w:val="both"/>
        <w:rPr>
          <w:lang w:val="en-GB"/>
        </w:rPr>
      </w:pPr>
      <w:r w:rsidRPr="00E844D1">
        <w:rPr>
          <w:lang w:val="en-GB"/>
        </w:rPr>
        <w:t xml:space="preserve">An </w:t>
      </w:r>
      <w:r w:rsidRPr="00E844D1">
        <w:rPr>
          <w:b/>
          <w:bCs/>
          <w:lang w:val="en-GB"/>
        </w:rPr>
        <w:t>on-line client satisfaction survey was set up</w:t>
      </w:r>
      <w:r w:rsidRPr="00E844D1">
        <w:rPr>
          <w:lang w:val="en-GB"/>
        </w:rPr>
        <w:t xml:space="preserve"> to get faster client feedback and response to market changes.</w:t>
      </w:r>
      <w:r w:rsidR="00031FDC" w:rsidRPr="00E844D1">
        <w:rPr>
          <w:lang w:val="en-GB"/>
        </w:rPr>
        <w:t xml:space="preserve"> </w:t>
      </w:r>
    </w:p>
    <w:p w14:paraId="0ABDC1C7" w14:textId="77777777" w:rsidR="00812A9B" w:rsidRPr="00E844D1" w:rsidRDefault="00812A9B" w:rsidP="00812A9B">
      <w:pPr>
        <w:jc w:val="both"/>
        <w:rPr>
          <w:color w:val="1F497D" w:themeColor="text2"/>
          <w:lang w:val="en-GB"/>
        </w:rPr>
      </w:pPr>
      <w:bookmarkStart w:id="60" w:name="_Toc531090727"/>
      <w:r w:rsidRPr="00E844D1">
        <w:rPr>
          <w:color w:val="1F497D" w:themeColor="text2"/>
          <w:lang w:val="en-GB"/>
        </w:rPr>
        <w:t xml:space="preserve">During the previous strategy implementation period, </w:t>
      </w:r>
      <w:r w:rsidRPr="00E844D1">
        <w:rPr>
          <w:b/>
          <w:bCs/>
          <w:color w:val="1F497D" w:themeColor="text2"/>
          <w:lang w:val="en-GB"/>
        </w:rPr>
        <w:t>ALTUM fully implemented and strengthened the use of centralised remote client service tools in the start-up and small project client audience</w:t>
      </w:r>
      <w:r w:rsidRPr="00E844D1">
        <w:rPr>
          <w:color w:val="1F497D" w:themeColor="text2"/>
          <w:lang w:val="en-GB"/>
        </w:rPr>
        <w:t>, freeing up the time of client transaction managers to service larger and more complex projects.</w:t>
      </w:r>
    </w:p>
    <w:p w14:paraId="633B6CA6" w14:textId="4FDCA557" w:rsidR="004E0F9D" w:rsidRPr="00E844D1" w:rsidRDefault="00812A9B" w:rsidP="00812A9B">
      <w:pPr>
        <w:jc w:val="both"/>
        <w:rPr>
          <w:color w:val="1F497D" w:themeColor="text2"/>
          <w:lang w:val="en-GB"/>
        </w:rPr>
      </w:pPr>
      <w:r w:rsidRPr="00E844D1">
        <w:rPr>
          <w:b/>
          <w:bCs/>
          <w:color w:val="1F497D" w:themeColor="text2"/>
          <w:lang w:val="en-GB"/>
        </w:rPr>
        <w:t>Certain stages of the application assessment and decision-making process have been streamlined and standardised</w:t>
      </w:r>
      <w:r w:rsidRPr="00E844D1">
        <w:rPr>
          <w:color w:val="1F497D" w:themeColor="text2"/>
          <w:lang w:val="en-GB"/>
        </w:rPr>
        <w:t>, thus reducing the application assessment time</w:t>
      </w:r>
      <w:r w:rsidR="004E0F9D" w:rsidRPr="00E844D1">
        <w:rPr>
          <w:color w:val="1F497D" w:themeColor="text2"/>
          <w:lang w:val="en-GB"/>
        </w:rPr>
        <w:t>.</w:t>
      </w:r>
    </w:p>
    <w:p w14:paraId="06B5141F" w14:textId="6F6088C4" w:rsidR="00AA581F" w:rsidRPr="00E844D1" w:rsidRDefault="00BC6DD3" w:rsidP="00142A16">
      <w:pPr>
        <w:jc w:val="both"/>
        <w:rPr>
          <w:color w:val="1F497D" w:themeColor="text2"/>
          <w:lang w:val="en-GB"/>
        </w:rPr>
      </w:pPr>
      <w:r w:rsidRPr="00E844D1">
        <w:rPr>
          <w:b/>
          <w:bCs/>
          <w:color w:val="1F497D" w:themeColor="text2"/>
          <w:lang w:val="en-GB"/>
        </w:rPr>
        <w:lastRenderedPageBreak/>
        <w:t xml:space="preserve">ALTUM has reviewed and reduced the number of documents to be submitted by clients, </w:t>
      </w:r>
      <w:r w:rsidRPr="00E844D1">
        <w:rPr>
          <w:color w:val="1F497D" w:themeColor="text2"/>
          <w:lang w:val="en-GB"/>
        </w:rPr>
        <w:t>obtaining a number of data from external data sources, ensuring their centralised and automatic import into ALTUM systems</w:t>
      </w:r>
      <w:r w:rsidR="00AA581F" w:rsidRPr="00E844D1">
        <w:rPr>
          <w:color w:val="1F497D" w:themeColor="text2"/>
          <w:lang w:val="en-GB"/>
        </w:rPr>
        <w:t xml:space="preserve">. </w:t>
      </w:r>
    </w:p>
    <w:p w14:paraId="6FE59070" w14:textId="26C12E09" w:rsidR="005757A2" w:rsidRPr="00E844D1" w:rsidRDefault="006121D3" w:rsidP="00142A16">
      <w:pPr>
        <w:jc w:val="both"/>
        <w:rPr>
          <w:color w:val="1F497D" w:themeColor="text2"/>
          <w:lang w:val="en-GB"/>
        </w:rPr>
      </w:pPr>
      <w:r w:rsidRPr="00E844D1">
        <w:rPr>
          <w:color w:val="1F497D" w:themeColor="text2"/>
          <w:lang w:val="en-GB"/>
        </w:rPr>
        <w:t xml:space="preserve">The client portal </w:t>
      </w:r>
      <w:r w:rsidRPr="00E844D1">
        <w:rPr>
          <w:i/>
          <w:iCs/>
          <w:color w:val="1F497D" w:themeColor="text2"/>
          <w:lang w:val="en-GB"/>
        </w:rPr>
        <w:t>mans.altum.lv</w:t>
      </w:r>
      <w:r w:rsidRPr="00E844D1">
        <w:rPr>
          <w:color w:val="1F497D" w:themeColor="text2"/>
          <w:lang w:val="en-GB"/>
        </w:rPr>
        <w:t xml:space="preserve"> has been updated introducing the  partner section and improving its usability. Further development of the system is planned for the future</w:t>
      </w:r>
      <w:r w:rsidR="005757A2" w:rsidRPr="00E844D1">
        <w:rPr>
          <w:color w:val="1F497D" w:themeColor="text2"/>
          <w:lang w:val="en-GB"/>
        </w:rPr>
        <w:t>.</w:t>
      </w:r>
    </w:p>
    <w:p w14:paraId="01039FB6" w14:textId="095F1839" w:rsidR="00793A49" w:rsidRPr="00E844D1" w:rsidRDefault="00793A49" w:rsidP="00142A16">
      <w:pPr>
        <w:jc w:val="both"/>
        <w:rPr>
          <w:b/>
          <w:bCs/>
          <w:color w:val="1F497D" w:themeColor="text2"/>
          <w:lang w:val="en-GB"/>
        </w:rPr>
      </w:pPr>
      <w:r w:rsidRPr="00E844D1">
        <w:rPr>
          <w:b/>
          <w:bCs/>
          <w:color w:val="1F497D" w:themeColor="text2"/>
          <w:lang w:val="en-GB"/>
        </w:rPr>
        <w:t xml:space="preserve">Client applications are registered on the client portal </w:t>
      </w:r>
      <w:r w:rsidRPr="00E844D1">
        <w:rPr>
          <w:color w:val="1F497D" w:themeColor="text2"/>
          <w:lang w:val="en-GB"/>
        </w:rPr>
        <w:t>mans.altum.lv</w:t>
      </w:r>
      <w:r w:rsidRPr="00E844D1">
        <w:rPr>
          <w:b/>
          <w:bCs/>
          <w:color w:val="1F497D" w:themeColor="text2"/>
          <w:lang w:val="en-GB"/>
        </w:rPr>
        <w:t>.</w:t>
      </w:r>
    </w:p>
    <w:p w14:paraId="0470A44A" w14:textId="77777777" w:rsidR="00432F3A" w:rsidRPr="00E844D1" w:rsidRDefault="00432F3A" w:rsidP="00142A16">
      <w:pPr>
        <w:jc w:val="both"/>
        <w:rPr>
          <w:b/>
          <w:bCs/>
          <w:color w:val="1F497D" w:themeColor="text2"/>
          <w:lang w:val="en-GB"/>
        </w:rPr>
      </w:pPr>
      <w:r w:rsidRPr="00E844D1">
        <w:rPr>
          <w:b/>
          <w:bCs/>
          <w:color w:val="1F497D" w:themeColor="text2"/>
          <w:lang w:val="en-GB"/>
        </w:rPr>
        <w:t>The Latvian Land Fund auction portal is launched.</w:t>
      </w:r>
    </w:p>
    <w:p w14:paraId="7F116974" w14:textId="3EE48E16" w:rsidR="00432F3A" w:rsidRPr="00E844D1" w:rsidRDefault="00432F3A" w:rsidP="00142A16">
      <w:pPr>
        <w:jc w:val="both"/>
        <w:rPr>
          <w:color w:val="1F497D" w:themeColor="text2"/>
          <w:lang w:val="en-GB"/>
        </w:rPr>
      </w:pPr>
      <w:r w:rsidRPr="00E844D1">
        <w:rPr>
          <w:color w:val="1F497D" w:themeColor="text2"/>
          <w:lang w:val="en-GB"/>
        </w:rPr>
        <w:t xml:space="preserve">An automated solution for processing payment requests under the </w:t>
      </w:r>
      <w:r w:rsidR="007F36A9" w:rsidRPr="00E844D1">
        <w:rPr>
          <w:color w:val="1F497D" w:themeColor="text2"/>
          <w:lang w:val="en-GB"/>
        </w:rPr>
        <w:t>EEFPMB</w:t>
      </w:r>
      <w:r w:rsidR="007F36A9" w:rsidRPr="00E844D1">
        <w:rPr>
          <w:rStyle w:val="apple-converted-space"/>
          <w:lang w:val="en-GB"/>
        </w:rPr>
        <w:t xml:space="preserve"> </w:t>
      </w:r>
      <w:r w:rsidRPr="00E844D1">
        <w:rPr>
          <w:color w:val="1F497D" w:themeColor="text2"/>
          <w:lang w:val="en-GB"/>
        </w:rPr>
        <w:t>programme.</w:t>
      </w:r>
    </w:p>
    <w:bookmarkEnd w:id="59"/>
    <w:p w14:paraId="5ABDD5EC" w14:textId="77777777" w:rsidR="003C631F" w:rsidRPr="00E844D1" w:rsidRDefault="003C631F" w:rsidP="0005491A">
      <w:pPr>
        <w:rPr>
          <w:lang w:val="en-GB"/>
        </w:rPr>
      </w:pPr>
    </w:p>
    <w:p w14:paraId="112E1ED1" w14:textId="65F9C2A6" w:rsidR="00BA65E9" w:rsidRPr="00E844D1" w:rsidRDefault="000B4EAB" w:rsidP="00742DEF">
      <w:pPr>
        <w:pStyle w:val="Heading2"/>
        <w:numPr>
          <w:ilvl w:val="1"/>
          <w:numId w:val="31"/>
        </w:numPr>
        <w:rPr>
          <w:sz w:val="28"/>
          <w:szCs w:val="28"/>
          <w:lang w:val="en-GB"/>
        </w:rPr>
      </w:pPr>
      <w:bookmarkStart w:id="61" w:name="_Toc134618269"/>
      <w:bookmarkEnd w:id="60"/>
      <w:r w:rsidRPr="00E844D1">
        <w:rPr>
          <w:sz w:val="28"/>
          <w:szCs w:val="28"/>
          <w:lang w:val="en-GB"/>
        </w:rPr>
        <w:t>HR Management</w:t>
      </w:r>
      <w:bookmarkEnd w:id="61"/>
    </w:p>
    <w:p w14:paraId="3160EE40" w14:textId="77777777" w:rsidR="00BA65E9" w:rsidRPr="00E844D1" w:rsidRDefault="00BA65E9" w:rsidP="00BA65E9">
      <w:pPr>
        <w:rPr>
          <w:rStyle w:val="apple-converted-space"/>
          <w:szCs w:val="16"/>
          <w:lang w:val="en-GB"/>
        </w:rPr>
      </w:pPr>
    </w:p>
    <w:p w14:paraId="4B2635E2" w14:textId="77777777" w:rsidR="00CA2761" w:rsidRPr="00E844D1" w:rsidRDefault="00CA2761" w:rsidP="00CA2761">
      <w:pPr>
        <w:jc w:val="both"/>
        <w:rPr>
          <w:lang w:val="en-GB"/>
        </w:rPr>
      </w:pPr>
      <w:bookmarkStart w:id="62" w:name="_Hlk86229070"/>
      <w:r w:rsidRPr="00E844D1">
        <w:rPr>
          <w:bCs/>
          <w:lang w:val="en-GB"/>
        </w:rPr>
        <w:t>In the previous strategy period since 2019, ALTUM</w:t>
      </w:r>
      <w:r w:rsidRPr="00E844D1">
        <w:rPr>
          <w:lang w:val="en-GB"/>
        </w:rPr>
        <w:t xml:space="preserve"> established structural units and determined the number of employees in line with the Company’s strategic goals and procedures for support programme implementation.</w:t>
      </w:r>
    </w:p>
    <w:p w14:paraId="61E3B89B" w14:textId="5F810B17" w:rsidR="00730E3E" w:rsidRPr="00E844D1" w:rsidRDefault="00CA2761" w:rsidP="00CA2761">
      <w:pPr>
        <w:jc w:val="both"/>
        <w:rPr>
          <w:bCs/>
          <w:lang w:val="en-GB"/>
        </w:rPr>
      </w:pPr>
      <w:r w:rsidRPr="00E844D1">
        <w:rPr>
          <w:lang w:val="en-GB"/>
        </w:rPr>
        <w:t xml:space="preserve"> ALTUM's workforce composition is as follows:  66% female and 34% male;  as to the age groups: 9%  is under 30 years; 66.7% is between 31 and 50 years; and 24.3% is over the age of 51 years. The gender distribution of the staff is relatively stable, but proportionate to the gender balance in the management team</w:t>
      </w:r>
      <w:r w:rsidR="00276B0A" w:rsidRPr="00E844D1">
        <w:rPr>
          <w:lang w:val="en-GB"/>
        </w:rPr>
        <w:t>.</w:t>
      </w:r>
    </w:p>
    <w:p w14:paraId="291A2139" w14:textId="318CA329" w:rsidR="00335EF0" w:rsidRPr="00E844D1" w:rsidRDefault="000820D2" w:rsidP="00730E3E">
      <w:pPr>
        <w:jc w:val="both"/>
        <w:rPr>
          <w:rFonts w:eastAsia="Times New Roman"/>
          <w:iCs/>
          <w:lang w:val="en-GB" w:eastAsia="lv-LV"/>
        </w:rPr>
      </w:pPr>
      <w:r w:rsidRPr="00E844D1">
        <w:rPr>
          <w:iCs/>
          <w:lang w:val="en-GB" w:eastAsia="lv-LV"/>
        </w:rPr>
        <w:t xml:space="preserve">Adherence to the principles of diversity, equality and inclusion is an integral part of ALTUM HR policy and these principles are implemented in daily HR management processes. </w:t>
      </w:r>
      <w:r w:rsidRPr="00E844D1">
        <w:rPr>
          <w:b/>
          <w:iCs/>
          <w:lang w:val="en-GB" w:eastAsia="lv-LV"/>
        </w:rPr>
        <w:t>In 2020, ALTUM joined the Latvian Diversity Charter</w:t>
      </w:r>
      <w:r w:rsidRPr="00E844D1">
        <w:rPr>
          <w:iCs/>
          <w:lang w:val="en-GB" w:eastAsia="lv-LV"/>
        </w:rPr>
        <w:t>, becoming one of the official ambassadors of diversity in business and workplace</w:t>
      </w:r>
      <w:r w:rsidR="00335EF0" w:rsidRPr="00E844D1">
        <w:rPr>
          <w:rFonts w:eastAsia="Times New Roman"/>
          <w:iCs/>
          <w:lang w:val="en-GB" w:eastAsia="lv-LV"/>
        </w:rPr>
        <w:t>.</w:t>
      </w:r>
    </w:p>
    <w:p w14:paraId="3B72E3A9" w14:textId="6DF3C7AB" w:rsidR="00730E3E" w:rsidRPr="00E844D1" w:rsidRDefault="00791C4C" w:rsidP="00A62DCA">
      <w:pPr>
        <w:jc w:val="both"/>
        <w:rPr>
          <w:lang w:val="en-GB"/>
        </w:rPr>
      </w:pPr>
      <w:r w:rsidRPr="00E844D1">
        <w:rPr>
          <w:b/>
          <w:bCs/>
          <w:lang w:val="en-GB"/>
        </w:rPr>
        <w:t>ALTUM has established a competence-based annual evaluation system</w:t>
      </w:r>
      <w:r w:rsidRPr="00E844D1">
        <w:rPr>
          <w:lang w:val="en-GB"/>
        </w:rPr>
        <w:t xml:space="preserve">, ALTUM Collective Agreement is in place, </w:t>
      </w:r>
      <w:r w:rsidRPr="00E844D1">
        <w:rPr>
          <w:b/>
          <w:bCs/>
          <w:lang w:val="en-GB"/>
        </w:rPr>
        <w:t>a unified compensation, incentive and professional development system has been developed</w:t>
      </w:r>
      <w:r w:rsidRPr="00E844D1">
        <w:rPr>
          <w:lang w:val="en-GB"/>
        </w:rPr>
        <w:t>. ALTUM working environment and HR management processes are continuously improved in constructive cooperation with  authorised representatives of employees</w:t>
      </w:r>
      <w:r w:rsidR="00730E3E" w:rsidRPr="00E844D1">
        <w:rPr>
          <w:lang w:val="en-GB"/>
        </w:rPr>
        <w:t>.</w:t>
      </w:r>
    </w:p>
    <w:p w14:paraId="7E0BA7DD" w14:textId="2BD68B60" w:rsidR="00730E3E" w:rsidRPr="00E844D1" w:rsidRDefault="005E2285" w:rsidP="00D92B7A">
      <w:pPr>
        <w:jc w:val="both"/>
        <w:rPr>
          <w:lang w:val="en-GB"/>
        </w:rPr>
      </w:pPr>
      <w:r w:rsidRPr="00E844D1">
        <w:rPr>
          <w:b/>
          <w:bCs/>
          <w:lang w:val="en-GB"/>
        </w:rPr>
        <w:t>Since the beginning of 2020, ALTUM has put in place appropriate IT and technical solutions for full</w:t>
      </w:r>
      <w:r w:rsidR="004B5207" w:rsidRPr="00E844D1">
        <w:rPr>
          <w:b/>
          <w:bCs/>
          <w:lang w:val="en-GB"/>
        </w:rPr>
        <w:t>y effective</w:t>
      </w:r>
      <w:r w:rsidRPr="00E844D1">
        <w:rPr>
          <w:b/>
          <w:bCs/>
          <w:lang w:val="en-GB"/>
        </w:rPr>
        <w:t xml:space="preserve"> remote working </w:t>
      </w:r>
      <w:r w:rsidRPr="00E844D1">
        <w:rPr>
          <w:lang w:val="en-GB"/>
        </w:rPr>
        <w:t>so that, in the event of an increased risk to the safety and health of staff, employees can fully perform their duties remotely</w:t>
      </w:r>
      <w:r w:rsidR="00730E3E" w:rsidRPr="00E844D1">
        <w:rPr>
          <w:lang w:val="en-GB"/>
        </w:rPr>
        <w:t xml:space="preserve">. </w:t>
      </w:r>
    </w:p>
    <w:p w14:paraId="3E939A56" w14:textId="6D7B0534" w:rsidR="00D92B7A" w:rsidRPr="00E844D1" w:rsidRDefault="00E85C1A" w:rsidP="00730E3E">
      <w:pPr>
        <w:jc w:val="both"/>
        <w:rPr>
          <w:lang w:val="en-GB"/>
        </w:rPr>
      </w:pPr>
      <w:r w:rsidRPr="00E844D1">
        <w:rPr>
          <w:lang w:val="en-GB"/>
        </w:rPr>
        <w:t>In 2020, improving internal communication ALTUM carried out a qualitative overhaul of the internal communication environment and promoted employee engagement, increased internal communication activity and website popularity</w:t>
      </w:r>
      <w:r w:rsidR="00D92B7A" w:rsidRPr="00E844D1">
        <w:rPr>
          <w:lang w:val="en-GB"/>
        </w:rPr>
        <w:t>.</w:t>
      </w:r>
    </w:p>
    <w:p w14:paraId="72293EE9" w14:textId="72AC6391" w:rsidR="00B222B9" w:rsidRPr="00E844D1" w:rsidRDefault="00B222B9" w:rsidP="00730E3E">
      <w:pPr>
        <w:jc w:val="both"/>
        <w:rPr>
          <w:color w:val="1F497D" w:themeColor="text2"/>
          <w:lang w:val="en-GB"/>
        </w:rPr>
      </w:pPr>
      <w:r w:rsidRPr="00E844D1">
        <w:rPr>
          <w:color w:val="1F497D" w:themeColor="text2"/>
          <w:lang w:val="en-GB"/>
        </w:rPr>
        <w:t>ALTUM is committed to providing employees with safe and healt</w:t>
      </w:r>
      <w:r w:rsidR="0054318F" w:rsidRPr="00E844D1">
        <w:rPr>
          <w:color w:val="1F497D" w:themeColor="text2"/>
          <w:lang w:val="en-GB"/>
        </w:rPr>
        <w:t>h-friendly</w:t>
      </w:r>
      <w:r w:rsidRPr="00E844D1">
        <w:rPr>
          <w:color w:val="1F497D" w:themeColor="text2"/>
          <w:lang w:val="en-GB"/>
        </w:rPr>
        <w:t xml:space="preserve"> working conditions by taking reasonable and practical measures to ensure a healthy and safe working environment.</w:t>
      </w:r>
    </w:p>
    <w:p w14:paraId="73C449B8" w14:textId="77777777" w:rsidR="00463102" w:rsidRPr="00E844D1" w:rsidRDefault="00463102" w:rsidP="00463102">
      <w:pPr>
        <w:jc w:val="both"/>
        <w:rPr>
          <w:b/>
          <w:bCs/>
          <w:color w:val="1F497D" w:themeColor="text2"/>
          <w:lang w:val="en-GB"/>
        </w:rPr>
      </w:pPr>
      <w:r w:rsidRPr="00E844D1">
        <w:rPr>
          <w:color w:val="1F497D" w:themeColor="text2"/>
          <w:lang w:val="en-GB"/>
        </w:rPr>
        <w:t xml:space="preserve">To promote the well-being and health of employees, </w:t>
      </w:r>
      <w:r w:rsidRPr="00E844D1">
        <w:rPr>
          <w:b/>
          <w:bCs/>
          <w:color w:val="1F497D" w:themeColor="text2"/>
          <w:lang w:val="en-GB"/>
        </w:rPr>
        <w:t>since 2019 ALTUM has significantly improved its recreation and sports facilities  as well as the number of ergonomic workstations and equipment.</w:t>
      </w:r>
    </w:p>
    <w:p w14:paraId="57453EFC" w14:textId="43950235" w:rsidR="007356C7" w:rsidRPr="00E844D1" w:rsidRDefault="00463102" w:rsidP="00463102">
      <w:pPr>
        <w:jc w:val="both"/>
        <w:rPr>
          <w:bCs/>
          <w:color w:val="1F497D" w:themeColor="text2"/>
          <w:lang w:val="en-GB"/>
        </w:rPr>
      </w:pPr>
      <w:r w:rsidRPr="00E844D1">
        <w:rPr>
          <w:bCs/>
          <w:color w:val="1F497D" w:themeColor="text2"/>
          <w:lang w:val="en-GB"/>
        </w:rPr>
        <w:t>In order to ensure a health-friendly working environment in the COVID -19 situation, in 2020 and 2021 ALTUM paid particular attention to the cleanliness and protection of the internal working environment, the availability of various protective equipment and disinfectants for employees, and actively communicated with employees about health protection measures both in the working environment and in everyday life</w:t>
      </w:r>
      <w:r w:rsidR="007356C7" w:rsidRPr="00E844D1">
        <w:rPr>
          <w:bCs/>
          <w:color w:val="1F497D" w:themeColor="text2"/>
          <w:lang w:val="en-GB"/>
        </w:rPr>
        <w:t>.</w:t>
      </w:r>
    </w:p>
    <w:p w14:paraId="1EF7C5F9" w14:textId="45EB02E2" w:rsidR="00A67D2C" w:rsidRPr="00E844D1" w:rsidRDefault="00054E3E" w:rsidP="00730E3E">
      <w:pPr>
        <w:jc w:val="both"/>
        <w:rPr>
          <w:bCs/>
          <w:color w:val="1F497D" w:themeColor="text2"/>
          <w:lang w:val="en-GB"/>
        </w:rPr>
      </w:pPr>
      <w:r w:rsidRPr="00E844D1">
        <w:rPr>
          <w:b/>
          <w:color w:val="1F497D" w:themeColor="text2"/>
          <w:lang w:val="en-GB"/>
        </w:rPr>
        <w:t xml:space="preserve">The working environment has also been improved in terms of environmental impact </w:t>
      </w:r>
      <w:r w:rsidRPr="00E844D1">
        <w:rPr>
          <w:bCs/>
          <w:color w:val="1F497D" w:themeColor="text2"/>
          <w:lang w:val="en-GB"/>
        </w:rPr>
        <w:t>by reducing electricity consumption, replacing lighting with energy-efficient bulbs, gradually replacing the car fleet with hybrid and electric cars, reducing paper consumption and introducing electronic document management, reducing the use of plastics and installing drinking water filters</w:t>
      </w:r>
      <w:r w:rsidR="00A67D2C" w:rsidRPr="00E844D1">
        <w:rPr>
          <w:bCs/>
          <w:color w:val="1F497D" w:themeColor="text2"/>
          <w:lang w:val="en-GB"/>
        </w:rPr>
        <w:t>.</w:t>
      </w:r>
    </w:p>
    <w:bookmarkEnd w:id="62"/>
    <w:p w14:paraId="7EA9D4BF" w14:textId="54538CCF" w:rsidR="004178F9" w:rsidRPr="00E844D1" w:rsidRDefault="004178F9" w:rsidP="00BA65E9">
      <w:pPr>
        <w:jc w:val="both"/>
        <w:rPr>
          <w:lang w:val="en-GB"/>
        </w:rPr>
      </w:pPr>
    </w:p>
    <w:p w14:paraId="3E8DF361" w14:textId="68FB92D1" w:rsidR="006F3D32" w:rsidRPr="00E844D1" w:rsidRDefault="00B76CAA" w:rsidP="007A546D">
      <w:pPr>
        <w:pStyle w:val="Heading1"/>
        <w:rPr>
          <w:rStyle w:val="apple-converted-space"/>
          <w:lang w:val="en-GB"/>
        </w:rPr>
      </w:pPr>
      <w:bookmarkStart w:id="63" w:name="_Toc134618270"/>
      <w:bookmarkStart w:id="64" w:name="_Toc531090728"/>
      <w:r w:rsidRPr="00E844D1">
        <w:rPr>
          <w:rStyle w:val="apple-converted-space"/>
          <w:lang w:val="en-GB"/>
        </w:rPr>
        <w:lastRenderedPageBreak/>
        <w:t>STRATEGIC GOALS</w:t>
      </w:r>
      <w:bookmarkEnd w:id="63"/>
      <w:r w:rsidR="006F3D32" w:rsidRPr="00E844D1">
        <w:rPr>
          <w:rStyle w:val="apple-converted-space"/>
          <w:lang w:val="en-GB"/>
        </w:rPr>
        <w:t xml:space="preserve"> </w:t>
      </w:r>
      <w:bookmarkEnd w:id="64"/>
    </w:p>
    <w:p w14:paraId="66BEB6F7" w14:textId="77777777" w:rsidR="006F3D32" w:rsidRPr="00E844D1" w:rsidRDefault="006F3D32" w:rsidP="007A546D">
      <w:pPr>
        <w:rPr>
          <w:rStyle w:val="apple-converted-space"/>
          <w:lang w:val="en-GB"/>
        </w:rPr>
      </w:pPr>
    </w:p>
    <w:p w14:paraId="3D7DFCB2" w14:textId="7F258624" w:rsidR="006F3D32" w:rsidRPr="00E844D1" w:rsidRDefault="00113F37" w:rsidP="004C1EC5">
      <w:pPr>
        <w:pStyle w:val="Heading2"/>
        <w:numPr>
          <w:ilvl w:val="1"/>
          <w:numId w:val="3"/>
        </w:numPr>
        <w:rPr>
          <w:lang w:val="en-GB" w:eastAsia="lv-LV"/>
        </w:rPr>
      </w:pPr>
      <w:bookmarkStart w:id="65" w:name="_Toc134618271"/>
      <w:bookmarkStart w:id="66" w:name="_Toc531090729"/>
      <w:r w:rsidRPr="00E844D1">
        <w:rPr>
          <w:lang w:val="en-GB" w:eastAsia="lv-LV"/>
        </w:rPr>
        <w:t>Road Map</w:t>
      </w:r>
      <w:bookmarkEnd w:id="65"/>
      <w:r w:rsidR="006F3D32" w:rsidRPr="00E844D1">
        <w:rPr>
          <w:lang w:val="en-GB" w:eastAsia="lv-LV"/>
        </w:rPr>
        <w:t xml:space="preserve"> </w:t>
      </w:r>
      <w:bookmarkEnd w:id="66"/>
    </w:p>
    <w:p w14:paraId="2553FFC6" w14:textId="77777777" w:rsidR="00B915B5" w:rsidRPr="00E844D1" w:rsidRDefault="00D92224" w:rsidP="00184201">
      <w:pPr>
        <w:rPr>
          <w:szCs w:val="16"/>
          <w:lang w:val="en-GB"/>
        </w:rPr>
      </w:pPr>
      <w:r w:rsidRPr="00E844D1">
        <w:rPr>
          <w:noProof/>
          <w:lang w:val="en-GB"/>
        </w:rPr>
        <mc:AlternateContent>
          <mc:Choice Requires="wps">
            <w:drawing>
              <wp:anchor distT="0" distB="0" distL="114300" distR="114300" simplePos="0" relativeHeight="251662848" behindDoc="1" locked="0" layoutInCell="1" allowOverlap="1" wp14:anchorId="6E8EEC77" wp14:editId="299D308B">
                <wp:simplePos x="0" y="0"/>
                <wp:positionH relativeFrom="margin">
                  <wp:align>left</wp:align>
                </wp:positionH>
                <wp:positionV relativeFrom="paragraph">
                  <wp:posOffset>212725</wp:posOffset>
                </wp:positionV>
                <wp:extent cx="387350" cy="1943100"/>
                <wp:effectExtent l="0" t="0" r="0" b="0"/>
                <wp:wrapNone/>
                <wp:docPr id="99"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350" cy="1943100"/>
                        </a:xfrm>
                        <a:prstGeom prst="rect">
                          <a:avLst/>
                        </a:prstGeom>
                        <a:solidFill>
                          <a:srgbClr val="00B5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8FE4C7F" w14:textId="78CAE0B9" w:rsidR="008F654E" w:rsidRPr="00D3202F" w:rsidRDefault="000D015F" w:rsidP="002925D3">
                            <w:pPr>
                              <w:jc w:val="center"/>
                              <w:rPr>
                                <w:color w:val="FFFFFF"/>
                                <w:sz w:val="24"/>
                              </w:rPr>
                            </w:pPr>
                            <w:r>
                              <w:rPr>
                                <w:color w:val="FFFFFF"/>
                              </w:rPr>
                              <w:t>GOAL</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E8EEC77" id="_x0000_t202" coordsize="21600,21600" o:spt="202" path="m,l,21600r21600,l21600,xe">
                <v:stroke joinstyle="miter"/>
                <v:path gradientshapeok="t" o:connecttype="rect"/>
              </v:shapetype>
              <v:shape id="Text Box 73" o:spid="_x0000_s1026" type="#_x0000_t202" style="position:absolute;margin-left:0;margin-top:16.75pt;width:30.5pt;height:153pt;z-index:-2516536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" fillcolor="#00b5cc" stroked="f">
                <v:textbox style="layout-flow:vertical;mso-layout-flow-alt:bottom-to-top">
                  <w:txbxContent>
                    <w:p w14:paraId="18FE4C7F" w14:textId="78CAE0B9" w:rsidR="008F654E" w:rsidRPr="00D3202F" w:rsidRDefault="000D015F" w:rsidP="002925D3">
                      <w:pPr>
                        <w:jc w:val="center"/>
                        <w:rPr>
                          <w:color w:val="FFFFFF"/>
                          <w:sz w:val="24"/>
                        </w:rPr>
                      </w:pPr>
                      <w:r>
                        <w:rPr>
                          <w:color w:val="FFFFFF"/>
                        </w:rPr>
                        <w:t>GOAL</w:t>
                      </w:r>
                    </w:p>
                  </w:txbxContent>
                </v:textbox>
                <w10:wrap anchorx="margin"/>
              </v:shape>
            </w:pict>
          </mc:Fallback>
        </mc:AlternateContent>
      </w:r>
    </w:p>
    <w:tbl>
      <w:tblPr>
        <w:tblpPr w:leftFromText="180" w:rightFromText="180" w:vertAnchor="text" w:tblpX="1101" w:tblpY="1"/>
        <w:tblOverlap w:val="never"/>
        <w:tblW w:w="8755" w:type="dxa"/>
        <w:tblLook w:val="04A0" w:firstRow="1" w:lastRow="0" w:firstColumn="1" w:lastColumn="0" w:noHBand="0" w:noVBand="1"/>
      </w:tblPr>
      <w:tblGrid>
        <w:gridCol w:w="2802"/>
        <w:gridCol w:w="1417"/>
        <w:gridCol w:w="1276"/>
        <w:gridCol w:w="3260"/>
      </w:tblGrid>
      <w:tr w:rsidR="00CA52DE" w:rsidRPr="00E844D1" w14:paraId="58FBE87E" w14:textId="77777777" w:rsidTr="0068552F">
        <w:trPr>
          <w:trHeight w:val="663"/>
        </w:trPr>
        <w:tc>
          <w:tcPr>
            <w:tcW w:w="8755" w:type="dxa"/>
            <w:gridSpan w:val="4"/>
            <w:shd w:val="clear" w:color="auto" w:fill="00467F"/>
            <w:vAlign w:val="center"/>
          </w:tcPr>
          <w:p w14:paraId="228810DE" w14:textId="1B99A806" w:rsidR="00B915B5" w:rsidRPr="00E844D1" w:rsidRDefault="00B15C14" w:rsidP="00091A0A">
            <w:pPr>
              <w:spacing w:after="0"/>
              <w:jc w:val="center"/>
              <w:rPr>
                <w:rStyle w:val="apple-converted-space"/>
                <w:color w:val="FFFFFF"/>
                <w:szCs w:val="16"/>
                <w:lang w:val="en-GB"/>
              </w:rPr>
            </w:pPr>
            <w:r w:rsidRPr="00E844D1">
              <w:rPr>
                <w:rStyle w:val="apple-converted-space"/>
                <w:color w:val="FFFFFF"/>
                <w:szCs w:val="16"/>
                <w:lang w:val="en-GB"/>
              </w:rPr>
              <w:t>We help Latvia grow!</w:t>
            </w:r>
          </w:p>
        </w:tc>
      </w:tr>
      <w:tr w:rsidR="00CA52DE" w:rsidRPr="00E844D1" w14:paraId="1CF6FEC5" w14:textId="77777777" w:rsidTr="0068552F">
        <w:trPr>
          <w:trHeight w:val="569"/>
        </w:trPr>
        <w:tc>
          <w:tcPr>
            <w:tcW w:w="8755" w:type="dxa"/>
            <w:gridSpan w:val="4"/>
            <w:shd w:val="clear" w:color="auto" w:fill="auto"/>
            <w:vAlign w:val="center"/>
          </w:tcPr>
          <w:p w14:paraId="53130D6D" w14:textId="090F3281" w:rsidR="00B915B5" w:rsidRPr="00E844D1" w:rsidRDefault="00345B91" w:rsidP="00091A0A">
            <w:pPr>
              <w:spacing w:after="0"/>
              <w:jc w:val="center"/>
              <w:rPr>
                <w:rStyle w:val="apple-converted-space"/>
                <w:szCs w:val="16"/>
                <w:lang w:val="en-GB"/>
              </w:rPr>
            </w:pPr>
            <w:r w:rsidRPr="00E844D1">
              <w:rPr>
                <w:rStyle w:val="apple-converted-space"/>
                <w:szCs w:val="16"/>
                <w:lang w:val="en-GB"/>
              </w:rPr>
              <w:t>Development and economic growth of Latvia</w:t>
            </w:r>
            <w:r w:rsidR="002335B5" w:rsidRPr="00E844D1">
              <w:rPr>
                <w:rStyle w:val="apple-converted-space"/>
                <w:szCs w:val="16"/>
                <w:lang w:val="en-GB"/>
              </w:rPr>
              <w:t xml:space="preserve">, </w:t>
            </w:r>
            <w:r w:rsidR="00266A49" w:rsidRPr="00E844D1">
              <w:rPr>
                <w:lang w:val="en-GB"/>
              </w:rPr>
              <w:t xml:space="preserve"> </w:t>
            </w:r>
            <w:r w:rsidR="00266A49" w:rsidRPr="00E844D1">
              <w:rPr>
                <w:rStyle w:val="apple-converted-space"/>
                <w:szCs w:val="16"/>
                <w:lang w:val="en-GB"/>
              </w:rPr>
              <w:t>sustainable financing</w:t>
            </w:r>
            <w:r w:rsidR="002335B5" w:rsidRPr="00E844D1">
              <w:rPr>
                <w:rStyle w:val="apple-converted-space"/>
                <w:szCs w:val="16"/>
                <w:lang w:val="en-GB"/>
              </w:rPr>
              <w:t xml:space="preserve">, </w:t>
            </w:r>
            <w:r w:rsidR="00E304FD" w:rsidRPr="00E844D1">
              <w:rPr>
                <w:rStyle w:val="apple-converted-space"/>
                <w:szCs w:val="16"/>
                <w:lang w:val="en-GB"/>
              </w:rPr>
              <w:t>green deal</w:t>
            </w:r>
          </w:p>
        </w:tc>
      </w:tr>
      <w:tr w:rsidR="00753609" w:rsidRPr="00E844D1" w14:paraId="1AA7D619" w14:textId="77777777" w:rsidTr="0068552F">
        <w:trPr>
          <w:trHeight w:val="487"/>
        </w:trPr>
        <w:tc>
          <w:tcPr>
            <w:tcW w:w="2802" w:type="dxa"/>
            <w:shd w:val="clear" w:color="auto" w:fill="00467F"/>
            <w:vAlign w:val="center"/>
          </w:tcPr>
          <w:p w14:paraId="4A987BD2" w14:textId="4F39852A" w:rsidR="00753609" w:rsidRPr="00E844D1" w:rsidRDefault="00753609" w:rsidP="00753609">
            <w:pPr>
              <w:spacing w:after="0"/>
              <w:jc w:val="center"/>
              <w:rPr>
                <w:rStyle w:val="apple-converted-space"/>
                <w:color w:val="FFFFFF"/>
                <w:szCs w:val="16"/>
                <w:lang w:val="en-GB"/>
              </w:rPr>
            </w:pPr>
            <w:r w:rsidRPr="00E844D1">
              <w:rPr>
                <w:rStyle w:val="apple-converted-space"/>
                <w:color w:val="FFFFFF"/>
                <w:szCs w:val="16"/>
                <w:lang w:val="en-GB"/>
              </w:rPr>
              <w:t>Shareholder</w:t>
            </w:r>
          </w:p>
        </w:tc>
        <w:tc>
          <w:tcPr>
            <w:tcW w:w="2693" w:type="dxa"/>
            <w:gridSpan w:val="2"/>
            <w:shd w:val="clear" w:color="auto" w:fill="00467F"/>
            <w:vAlign w:val="center"/>
          </w:tcPr>
          <w:p w14:paraId="56D3003A" w14:textId="3141B335" w:rsidR="00753609" w:rsidRPr="00E844D1" w:rsidRDefault="00753609" w:rsidP="00753609">
            <w:pPr>
              <w:spacing w:after="0"/>
              <w:jc w:val="center"/>
              <w:rPr>
                <w:rStyle w:val="apple-converted-space"/>
                <w:color w:val="FFFFFF"/>
                <w:szCs w:val="16"/>
                <w:lang w:val="en-GB"/>
              </w:rPr>
            </w:pPr>
            <w:r w:rsidRPr="00E844D1">
              <w:rPr>
                <w:rStyle w:val="apple-converted-space"/>
                <w:color w:val="FFFFFF"/>
                <w:szCs w:val="16"/>
                <w:lang w:val="en-GB"/>
              </w:rPr>
              <w:t>ALTUM clients</w:t>
            </w:r>
          </w:p>
        </w:tc>
        <w:tc>
          <w:tcPr>
            <w:tcW w:w="3260" w:type="dxa"/>
            <w:shd w:val="clear" w:color="auto" w:fill="00467F"/>
            <w:vAlign w:val="center"/>
          </w:tcPr>
          <w:p w14:paraId="77BCA235" w14:textId="1CD2EE9B" w:rsidR="00753609" w:rsidRPr="00E844D1" w:rsidRDefault="003745AC" w:rsidP="00753609">
            <w:pPr>
              <w:spacing w:after="0"/>
              <w:jc w:val="center"/>
              <w:rPr>
                <w:rStyle w:val="apple-converted-space"/>
                <w:color w:val="FFFFFF"/>
                <w:szCs w:val="16"/>
                <w:lang w:val="en-GB"/>
              </w:rPr>
            </w:pPr>
            <w:r w:rsidRPr="00E844D1">
              <w:rPr>
                <w:rStyle w:val="apple-converted-space"/>
                <w:color w:val="FFFFFF"/>
                <w:szCs w:val="16"/>
                <w:lang w:val="en-GB"/>
              </w:rPr>
              <w:t>Population and entrepreneurs of Latvia</w:t>
            </w:r>
          </w:p>
        </w:tc>
      </w:tr>
      <w:tr w:rsidR="00C477CA" w:rsidRPr="00E844D1" w14:paraId="62718391" w14:textId="77777777" w:rsidTr="00FF18F3">
        <w:trPr>
          <w:trHeight w:val="631"/>
        </w:trPr>
        <w:tc>
          <w:tcPr>
            <w:tcW w:w="4219" w:type="dxa"/>
            <w:gridSpan w:val="2"/>
            <w:shd w:val="clear" w:color="auto" w:fill="auto"/>
          </w:tcPr>
          <w:p w14:paraId="33CD46E3" w14:textId="5018973F" w:rsidR="00C477CA" w:rsidRPr="00E844D1" w:rsidRDefault="00E72065" w:rsidP="00C477CA">
            <w:pPr>
              <w:spacing w:after="0"/>
              <w:jc w:val="center"/>
              <w:rPr>
                <w:rStyle w:val="apple-converted-space"/>
                <w:szCs w:val="16"/>
                <w:lang w:val="en-GB"/>
              </w:rPr>
            </w:pPr>
            <w:r w:rsidRPr="00E844D1">
              <w:rPr>
                <w:rStyle w:val="apple-converted-space"/>
                <w:lang w:val="en-GB"/>
              </w:rPr>
              <w:t>Qualitative implementation of state support programmes</w:t>
            </w:r>
          </w:p>
        </w:tc>
        <w:tc>
          <w:tcPr>
            <w:tcW w:w="4536" w:type="dxa"/>
            <w:gridSpan w:val="2"/>
            <w:shd w:val="clear" w:color="auto" w:fill="auto"/>
            <w:vAlign w:val="center"/>
          </w:tcPr>
          <w:p w14:paraId="65254914" w14:textId="1A6467D6" w:rsidR="00C477CA" w:rsidRPr="00E844D1" w:rsidRDefault="000D015F" w:rsidP="00C477CA">
            <w:pPr>
              <w:spacing w:after="0"/>
              <w:jc w:val="center"/>
              <w:rPr>
                <w:rStyle w:val="apple-converted-space"/>
                <w:szCs w:val="16"/>
                <w:lang w:val="en-GB"/>
              </w:rPr>
            </w:pPr>
            <w:r w:rsidRPr="00E844D1">
              <w:rPr>
                <w:lang w:val="en-GB"/>
              </w:rPr>
              <w:t>Effective management of state capital</w:t>
            </w:r>
          </w:p>
        </w:tc>
      </w:tr>
      <w:tr w:rsidR="00C477CA" w:rsidRPr="00E844D1" w14:paraId="1936CF83" w14:textId="77777777" w:rsidTr="0068552F">
        <w:trPr>
          <w:trHeight w:val="683"/>
        </w:trPr>
        <w:tc>
          <w:tcPr>
            <w:tcW w:w="4219" w:type="dxa"/>
            <w:gridSpan w:val="2"/>
            <w:shd w:val="clear" w:color="auto" w:fill="00467F"/>
            <w:vAlign w:val="center"/>
          </w:tcPr>
          <w:p w14:paraId="37D142D1" w14:textId="60AC26FF" w:rsidR="00C477CA" w:rsidRPr="00E844D1" w:rsidRDefault="00A958E5" w:rsidP="00C477CA">
            <w:pPr>
              <w:spacing w:after="0"/>
              <w:jc w:val="center"/>
              <w:rPr>
                <w:rStyle w:val="apple-converted-space"/>
                <w:color w:val="FFFFFF"/>
                <w:szCs w:val="16"/>
                <w:lang w:val="en-GB"/>
              </w:rPr>
            </w:pPr>
            <w:r w:rsidRPr="00E844D1">
              <w:rPr>
                <w:rStyle w:val="apple-converted-space"/>
                <w:color w:val="FFFFFF"/>
                <w:szCs w:val="16"/>
                <w:lang w:val="en-GB"/>
              </w:rPr>
              <w:t>Increase in the portfolio of existing state support programmes</w:t>
            </w:r>
          </w:p>
        </w:tc>
        <w:tc>
          <w:tcPr>
            <w:tcW w:w="4536" w:type="dxa"/>
            <w:gridSpan w:val="2"/>
            <w:shd w:val="clear" w:color="auto" w:fill="00467F"/>
            <w:vAlign w:val="center"/>
          </w:tcPr>
          <w:p w14:paraId="71FD3067" w14:textId="00B5E480" w:rsidR="00C477CA" w:rsidRPr="00E844D1" w:rsidRDefault="00E42A27" w:rsidP="00C477CA">
            <w:pPr>
              <w:spacing w:after="0"/>
              <w:jc w:val="center"/>
              <w:rPr>
                <w:rStyle w:val="apple-converted-space"/>
                <w:color w:val="FFFFFF"/>
                <w:szCs w:val="16"/>
                <w:lang w:val="en-GB"/>
              </w:rPr>
            </w:pPr>
            <w:bookmarkStart w:id="67" w:name="_Toc12966988"/>
            <w:r w:rsidRPr="00E844D1">
              <w:rPr>
                <w:rStyle w:val="apple-converted-space"/>
                <w:color w:val="FFFFFF"/>
                <w:szCs w:val="16"/>
                <w:lang w:val="en-GB"/>
              </w:rPr>
              <w:t>Positive return on equity</w:t>
            </w:r>
            <w:bookmarkEnd w:id="67"/>
          </w:p>
        </w:tc>
      </w:tr>
    </w:tbl>
    <w:p w14:paraId="66C3A43D" w14:textId="77777777" w:rsidR="00091A0A" w:rsidRPr="00E844D1" w:rsidRDefault="00091A0A" w:rsidP="00091A0A">
      <w:pPr>
        <w:spacing w:after="0"/>
        <w:rPr>
          <w:vanish/>
          <w:lang w:val="en-GB"/>
        </w:rPr>
      </w:pPr>
    </w:p>
    <w:tbl>
      <w:tblPr>
        <w:tblW w:w="8788" w:type="dxa"/>
        <w:tblInd w:w="1101" w:type="dxa"/>
        <w:tblLook w:val="04A0" w:firstRow="1" w:lastRow="0" w:firstColumn="1" w:lastColumn="0" w:noHBand="0" w:noVBand="1"/>
      </w:tblPr>
      <w:tblGrid>
        <w:gridCol w:w="1701"/>
        <w:gridCol w:w="3482"/>
        <w:gridCol w:w="3605"/>
      </w:tblGrid>
      <w:tr w:rsidR="00165789" w:rsidRPr="00E844D1" w14:paraId="31E9761D" w14:textId="77777777" w:rsidTr="0068552F">
        <w:trPr>
          <w:trHeight w:val="381"/>
        </w:trPr>
        <w:tc>
          <w:tcPr>
            <w:tcW w:w="8788" w:type="dxa"/>
            <w:gridSpan w:val="3"/>
            <w:shd w:val="clear" w:color="auto" w:fill="auto"/>
          </w:tcPr>
          <w:p w14:paraId="7A809538" w14:textId="77777777" w:rsidR="00165789" w:rsidRPr="00E844D1" w:rsidRDefault="00165789" w:rsidP="00184201">
            <w:pPr>
              <w:rPr>
                <w:lang w:val="en-GB"/>
              </w:rPr>
            </w:pPr>
          </w:p>
        </w:tc>
      </w:tr>
      <w:tr w:rsidR="00B915B5" w:rsidRPr="00E844D1" w14:paraId="29541775" w14:textId="77777777" w:rsidTr="0068552F">
        <w:tc>
          <w:tcPr>
            <w:tcW w:w="8788" w:type="dxa"/>
            <w:gridSpan w:val="3"/>
            <w:shd w:val="clear" w:color="auto" w:fill="00467F"/>
          </w:tcPr>
          <w:p w14:paraId="10946E31" w14:textId="68FBE19D" w:rsidR="00B915B5" w:rsidRPr="00E844D1" w:rsidRDefault="005A71EB" w:rsidP="005A71EB">
            <w:pPr>
              <w:spacing w:before="240"/>
              <w:jc w:val="center"/>
              <w:rPr>
                <w:rStyle w:val="apple-converted-space"/>
                <w:b/>
                <w:color w:val="FFFFFF"/>
                <w:szCs w:val="16"/>
                <w:lang w:val="en-GB"/>
              </w:rPr>
            </w:pPr>
            <w:r w:rsidRPr="00E844D1">
              <w:rPr>
                <w:rStyle w:val="apple-converted-space"/>
                <w:color w:val="FFFFFF"/>
                <w:szCs w:val="16"/>
                <w:lang w:val="en-GB"/>
              </w:rPr>
              <w:t xml:space="preserve">Effective implementation of state support programmes and services in accordance with market failure assessment and clients’ needs </w:t>
            </w:r>
          </w:p>
        </w:tc>
      </w:tr>
      <w:tr w:rsidR="00CA52DE" w:rsidRPr="00E844D1" w14:paraId="6C90A41D" w14:textId="77777777" w:rsidTr="0068552F">
        <w:trPr>
          <w:trHeight w:val="1400"/>
        </w:trPr>
        <w:tc>
          <w:tcPr>
            <w:tcW w:w="1701" w:type="dxa"/>
            <w:shd w:val="clear" w:color="auto" w:fill="auto"/>
          </w:tcPr>
          <w:p w14:paraId="1A14AC30" w14:textId="6E10F368" w:rsidR="00B915B5" w:rsidRPr="00E844D1" w:rsidRDefault="00815866" w:rsidP="008B19E3">
            <w:pPr>
              <w:spacing w:before="240"/>
              <w:jc w:val="center"/>
              <w:rPr>
                <w:rStyle w:val="apple-converted-space"/>
                <w:szCs w:val="16"/>
                <w:lang w:val="en-GB"/>
              </w:rPr>
            </w:pPr>
            <w:r w:rsidRPr="00E844D1">
              <w:rPr>
                <w:rStyle w:val="apple-converted-space"/>
                <w:szCs w:val="16"/>
                <w:lang w:val="en-GB"/>
              </w:rPr>
              <w:t xml:space="preserve">Introduction of </w:t>
            </w:r>
            <w:r w:rsidR="00433F07" w:rsidRPr="00E844D1">
              <w:rPr>
                <w:rStyle w:val="apple-converted-space"/>
                <w:szCs w:val="16"/>
                <w:lang w:val="en-GB"/>
              </w:rPr>
              <w:t>relevant</w:t>
            </w:r>
            <w:r w:rsidRPr="00E844D1">
              <w:rPr>
                <w:rStyle w:val="apple-converted-space"/>
                <w:szCs w:val="16"/>
                <w:lang w:val="en-GB"/>
              </w:rPr>
              <w:t xml:space="preserve"> state support programmes and services</w:t>
            </w:r>
          </w:p>
        </w:tc>
        <w:tc>
          <w:tcPr>
            <w:tcW w:w="3482" w:type="dxa"/>
            <w:shd w:val="clear" w:color="auto" w:fill="auto"/>
          </w:tcPr>
          <w:p w14:paraId="261E6842" w14:textId="3EB7E1FF" w:rsidR="00B915B5" w:rsidRPr="00E844D1" w:rsidRDefault="007617F8" w:rsidP="008B19E3">
            <w:pPr>
              <w:spacing w:before="240"/>
              <w:jc w:val="center"/>
              <w:rPr>
                <w:rStyle w:val="apple-converted-space"/>
                <w:szCs w:val="16"/>
                <w:lang w:val="en-GB"/>
              </w:rPr>
            </w:pPr>
            <w:r w:rsidRPr="00E844D1">
              <w:rPr>
                <w:rStyle w:val="apple-converted-space"/>
                <w:szCs w:val="16"/>
                <w:lang w:val="en-GB"/>
              </w:rPr>
              <w:t>Informing clients and cooperation partners about services; effective distribution channels</w:t>
            </w:r>
          </w:p>
        </w:tc>
        <w:tc>
          <w:tcPr>
            <w:tcW w:w="3605" w:type="dxa"/>
            <w:shd w:val="clear" w:color="auto" w:fill="auto"/>
          </w:tcPr>
          <w:p w14:paraId="48C5EFE3" w14:textId="0F5F8A18" w:rsidR="00B915B5" w:rsidRPr="00E844D1" w:rsidRDefault="00C0761F" w:rsidP="008B19E3">
            <w:pPr>
              <w:spacing w:before="240"/>
              <w:jc w:val="center"/>
              <w:rPr>
                <w:rStyle w:val="apple-converted-space"/>
                <w:szCs w:val="16"/>
                <w:lang w:val="en-GB"/>
              </w:rPr>
            </w:pPr>
            <w:r w:rsidRPr="00E844D1">
              <w:rPr>
                <w:rStyle w:val="apple-converted-space"/>
                <w:lang w:val="en-GB"/>
              </w:rPr>
              <w:t>High client service standards; the most  client-friendly financial institution</w:t>
            </w:r>
          </w:p>
        </w:tc>
      </w:tr>
    </w:tbl>
    <w:p w14:paraId="03F4E5C6" w14:textId="77777777" w:rsidR="00B915B5" w:rsidRPr="00E844D1" w:rsidRDefault="00B915B5" w:rsidP="00184201">
      <w:pPr>
        <w:rPr>
          <w:rStyle w:val="apple-converted-space"/>
          <w:b/>
          <w:szCs w:val="16"/>
          <w:lang w:val="en-GB"/>
        </w:rPr>
      </w:pPr>
    </w:p>
    <w:tbl>
      <w:tblPr>
        <w:tblW w:w="8788" w:type="dxa"/>
        <w:tblInd w:w="1101" w:type="dxa"/>
        <w:shd w:val="clear" w:color="auto" w:fill="D2D2D2"/>
        <w:tblLayout w:type="fixed"/>
        <w:tblLook w:val="04A0" w:firstRow="1" w:lastRow="0" w:firstColumn="1" w:lastColumn="0" w:noHBand="0" w:noVBand="1"/>
      </w:tblPr>
      <w:tblGrid>
        <w:gridCol w:w="1417"/>
        <w:gridCol w:w="1701"/>
        <w:gridCol w:w="2410"/>
        <w:gridCol w:w="3260"/>
      </w:tblGrid>
      <w:tr w:rsidR="00B915B5" w:rsidRPr="00E844D1" w14:paraId="065E3E2F" w14:textId="77777777" w:rsidTr="0068552F">
        <w:trPr>
          <w:trHeight w:val="645"/>
        </w:trPr>
        <w:tc>
          <w:tcPr>
            <w:tcW w:w="8788" w:type="dxa"/>
            <w:gridSpan w:val="4"/>
            <w:shd w:val="clear" w:color="auto" w:fill="00467F"/>
          </w:tcPr>
          <w:p w14:paraId="651F8C82" w14:textId="1D3F9C13" w:rsidR="00B915B5" w:rsidRPr="00E844D1" w:rsidRDefault="00D92224" w:rsidP="008B19E3">
            <w:pPr>
              <w:spacing w:before="240"/>
              <w:jc w:val="center"/>
              <w:rPr>
                <w:rStyle w:val="apple-converted-space"/>
                <w:color w:val="FFFFFF"/>
                <w:szCs w:val="16"/>
                <w:lang w:val="en-GB"/>
              </w:rPr>
            </w:pPr>
            <w:r w:rsidRPr="00E844D1">
              <w:rPr>
                <w:noProof/>
                <w:color w:val="FFFFFF"/>
                <w:szCs w:val="16"/>
                <w:lang w:val="en-GB"/>
              </w:rPr>
              <mc:AlternateContent>
                <mc:Choice Requires="wps">
                  <w:drawing>
                    <wp:anchor distT="0" distB="0" distL="114300" distR="114300" simplePos="0" relativeHeight="251657728" behindDoc="0" locked="0" layoutInCell="1" allowOverlap="1" wp14:anchorId="12A68646" wp14:editId="1979F11E">
                      <wp:simplePos x="0" y="0"/>
                      <wp:positionH relativeFrom="column">
                        <wp:posOffset>-765175</wp:posOffset>
                      </wp:positionH>
                      <wp:positionV relativeFrom="paragraph">
                        <wp:posOffset>-6985</wp:posOffset>
                      </wp:positionV>
                      <wp:extent cx="374650" cy="904875"/>
                      <wp:effectExtent l="0" t="3810" r="0" b="0"/>
                      <wp:wrapNone/>
                      <wp:docPr id="97"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650" cy="904875"/>
                              </a:xfrm>
                              <a:prstGeom prst="rect">
                                <a:avLst/>
                              </a:prstGeom>
                              <a:solidFill>
                                <a:srgbClr val="00B5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66DB8B" w14:textId="42746FF4" w:rsidR="008F654E" w:rsidRPr="009339E1" w:rsidRDefault="008F654E" w:rsidP="005B486F">
                                  <w:pPr>
                                    <w:jc w:val="center"/>
                                    <w:rPr>
                                      <w:b/>
                                      <w:sz w:val="14"/>
                                    </w:rPr>
                                  </w:pPr>
                                  <w:r w:rsidRPr="00D3202F">
                                    <w:rPr>
                                      <w:color w:val="FFFFFF"/>
                                    </w:rPr>
                                    <w:t>PARTNER</w:t>
                                  </w:r>
                                  <w:r w:rsidR="00F313EE">
                                    <w:rPr>
                                      <w:color w:val="FFFFFF"/>
                                    </w:rPr>
                                    <w:t>S</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A68646" id="Text Box 80" o:spid="_x0000_s1027" type="#_x0000_t202" style="position:absolute;left:0;text-align:left;margin-left:-60.25pt;margin-top:-.55pt;width:29.5pt;height:7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" fillcolor="#00b5cc" stroked="f">
                      <v:textbox style="layout-flow:vertical;mso-layout-flow-alt:bottom-to-top">
                        <w:txbxContent>
                          <w:p w14:paraId="7B66DB8B" w14:textId="42746FF4" w:rsidR="008F654E" w:rsidRPr="009339E1" w:rsidRDefault="008F654E" w:rsidP="005B486F">
                            <w:pPr>
                              <w:jc w:val="center"/>
                              <w:rPr>
                                <w:b/>
                                <w:sz w:val="14"/>
                              </w:rPr>
                            </w:pPr>
                            <w:r w:rsidRPr="00D3202F">
                              <w:rPr>
                                <w:color w:val="FFFFFF"/>
                              </w:rPr>
                              <w:t>PARTNER</w:t>
                            </w:r>
                            <w:r w:rsidR="00F313EE">
                              <w:rPr>
                                <w:color w:val="FFFFFF"/>
                              </w:rPr>
                              <w:t>S</w:t>
                            </w:r>
                          </w:p>
                        </w:txbxContent>
                      </v:textbox>
                    </v:shape>
                  </w:pict>
                </mc:Fallback>
              </mc:AlternateContent>
            </w:r>
            <w:r w:rsidR="00B915B5" w:rsidRPr="00E844D1">
              <w:rPr>
                <w:rStyle w:val="apple-converted-space"/>
                <w:color w:val="FFFFFF"/>
                <w:szCs w:val="16"/>
                <w:lang w:val="en-GB"/>
              </w:rPr>
              <w:t xml:space="preserve"> </w:t>
            </w:r>
            <w:r w:rsidR="00E135DE" w:rsidRPr="00E844D1">
              <w:rPr>
                <w:color w:val="FFFFFF"/>
                <w:lang w:val="en-GB"/>
              </w:rPr>
              <w:t>Fruitful cooperation with policy-makers and partners</w:t>
            </w:r>
          </w:p>
        </w:tc>
      </w:tr>
      <w:tr w:rsidR="005969FC" w:rsidRPr="00E844D1" w14:paraId="170D9A5F" w14:textId="77777777" w:rsidTr="0068552F">
        <w:trPr>
          <w:trHeight w:val="583"/>
        </w:trPr>
        <w:tc>
          <w:tcPr>
            <w:tcW w:w="1417" w:type="dxa"/>
            <w:shd w:val="clear" w:color="auto" w:fill="auto"/>
          </w:tcPr>
          <w:p w14:paraId="68843437" w14:textId="08E44210" w:rsidR="005969FC" w:rsidRPr="00E844D1" w:rsidRDefault="005969FC" w:rsidP="005969FC">
            <w:pPr>
              <w:spacing w:before="240"/>
              <w:jc w:val="center"/>
              <w:rPr>
                <w:rStyle w:val="apple-converted-space"/>
                <w:szCs w:val="16"/>
                <w:lang w:val="en-GB"/>
              </w:rPr>
            </w:pPr>
            <w:r w:rsidRPr="00E844D1">
              <w:rPr>
                <w:rStyle w:val="apple-converted-space"/>
                <w:szCs w:val="16"/>
                <w:lang w:val="en-GB"/>
              </w:rPr>
              <w:t xml:space="preserve">Public authorities </w:t>
            </w:r>
          </w:p>
        </w:tc>
        <w:tc>
          <w:tcPr>
            <w:tcW w:w="1701" w:type="dxa"/>
            <w:shd w:val="clear" w:color="auto" w:fill="auto"/>
          </w:tcPr>
          <w:p w14:paraId="32D40317" w14:textId="53DD7FFF" w:rsidR="005969FC" w:rsidRPr="00E844D1" w:rsidRDefault="005969FC" w:rsidP="005969FC">
            <w:pPr>
              <w:spacing w:before="240"/>
              <w:jc w:val="center"/>
              <w:rPr>
                <w:rStyle w:val="apple-converted-space"/>
                <w:szCs w:val="16"/>
                <w:lang w:val="en-GB"/>
              </w:rPr>
            </w:pPr>
            <w:r w:rsidRPr="00E844D1">
              <w:rPr>
                <w:rStyle w:val="apple-converted-space"/>
                <w:szCs w:val="16"/>
                <w:lang w:val="en-GB"/>
              </w:rPr>
              <w:t xml:space="preserve">Association </w:t>
            </w:r>
          </w:p>
        </w:tc>
        <w:tc>
          <w:tcPr>
            <w:tcW w:w="2410" w:type="dxa"/>
            <w:shd w:val="clear" w:color="auto" w:fill="auto"/>
          </w:tcPr>
          <w:p w14:paraId="0A874C6B" w14:textId="32FF5240" w:rsidR="005969FC" w:rsidRPr="00E844D1" w:rsidRDefault="005969FC" w:rsidP="005969FC">
            <w:pPr>
              <w:spacing w:before="240"/>
              <w:jc w:val="center"/>
              <w:rPr>
                <w:rStyle w:val="apple-converted-space"/>
                <w:szCs w:val="16"/>
                <w:lang w:val="en-GB"/>
              </w:rPr>
            </w:pPr>
            <w:r w:rsidRPr="00E844D1">
              <w:rPr>
                <w:rStyle w:val="apple-converted-space"/>
                <w:szCs w:val="16"/>
                <w:lang w:val="en-GB"/>
              </w:rPr>
              <w:t>International financial institutions</w:t>
            </w:r>
          </w:p>
        </w:tc>
        <w:tc>
          <w:tcPr>
            <w:tcW w:w="3260" w:type="dxa"/>
            <w:shd w:val="clear" w:color="auto" w:fill="auto"/>
          </w:tcPr>
          <w:p w14:paraId="038B6E28" w14:textId="7D834418" w:rsidR="005969FC" w:rsidRPr="00E844D1" w:rsidRDefault="005969FC" w:rsidP="005969FC">
            <w:pPr>
              <w:spacing w:before="240"/>
              <w:jc w:val="center"/>
              <w:rPr>
                <w:rStyle w:val="apple-converted-space"/>
                <w:szCs w:val="16"/>
                <w:lang w:val="en-GB"/>
              </w:rPr>
            </w:pPr>
            <w:r w:rsidRPr="00E844D1">
              <w:rPr>
                <w:rStyle w:val="apple-converted-space"/>
                <w:szCs w:val="16"/>
                <w:lang w:val="en-GB"/>
              </w:rPr>
              <w:t>Business representatives</w:t>
            </w:r>
          </w:p>
        </w:tc>
      </w:tr>
    </w:tbl>
    <w:p w14:paraId="7FE7FDEF" w14:textId="77777777" w:rsidR="00B915B5" w:rsidRPr="00E844D1" w:rsidRDefault="00B915B5" w:rsidP="00184201">
      <w:pPr>
        <w:rPr>
          <w:rStyle w:val="apple-converted-space"/>
          <w:b/>
          <w:color w:val="FFFFFF"/>
          <w:szCs w:val="16"/>
          <w:lang w:val="en-GB"/>
        </w:rPr>
      </w:pPr>
    </w:p>
    <w:tbl>
      <w:tblPr>
        <w:tblW w:w="8788" w:type="dxa"/>
        <w:tblInd w:w="1101" w:type="dxa"/>
        <w:tblLook w:val="04A0" w:firstRow="1" w:lastRow="0" w:firstColumn="1" w:lastColumn="0" w:noHBand="0" w:noVBand="1"/>
      </w:tblPr>
      <w:tblGrid>
        <w:gridCol w:w="4394"/>
        <w:gridCol w:w="4394"/>
      </w:tblGrid>
      <w:tr w:rsidR="00B915B5" w:rsidRPr="00E844D1" w14:paraId="2E180ED0" w14:textId="77777777" w:rsidTr="0068552F">
        <w:trPr>
          <w:trHeight w:val="585"/>
        </w:trPr>
        <w:tc>
          <w:tcPr>
            <w:tcW w:w="8788" w:type="dxa"/>
            <w:gridSpan w:val="2"/>
            <w:shd w:val="clear" w:color="auto" w:fill="00467F"/>
          </w:tcPr>
          <w:p w14:paraId="0205A859" w14:textId="4C7F7DE5" w:rsidR="00B915B5" w:rsidRPr="00E844D1" w:rsidRDefault="007C00E2" w:rsidP="008B19E3">
            <w:pPr>
              <w:spacing w:before="240"/>
              <w:jc w:val="center"/>
              <w:rPr>
                <w:rStyle w:val="apple-converted-space"/>
                <w:color w:val="FFFFFF"/>
                <w:szCs w:val="16"/>
                <w:lang w:val="en-GB"/>
              </w:rPr>
            </w:pPr>
            <w:r w:rsidRPr="00E844D1">
              <w:rPr>
                <w:color w:val="FFFFFF"/>
                <w:lang w:val="en-GB"/>
              </w:rPr>
              <w:t>Efficient processes and procedures</w:t>
            </w:r>
            <w:r w:rsidRPr="00E844D1">
              <w:rPr>
                <w:noProof/>
                <w:lang w:val="en-GB"/>
              </w:rPr>
              <w:t xml:space="preserve"> </w:t>
            </w:r>
            <w:r w:rsidR="00D92224" w:rsidRPr="00E844D1">
              <w:rPr>
                <w:noProof/>
                <w:lang w:val="en-GB"/>
              </w:rPr>
              <mc:AlternateContent>
                <mc:Choice Requires="wps">
                  <w:drawing>
                    <wp:anchor distT="0" distB="0" distL="114300" distR="114300" simplePos="0" relativeHeight="251650560" behindDoc="0" locked="0" layoutInCell="1" allowOverlap="1" wp14:anchorId="7623BC86" wp14:editId="54045C76">
                      <wp:simplePos x="0" y="0"/>
                      <wp:positionH relativeFrom="column">
                        <wp:posOffset>-781685</wp:posOffset>
                      </wp:positionH>
                      <wp:positionV relativeFrom="paragraph">
                        <wp:posOffset>20955</wp:posOffset>
                      </wp:positionV>
                      <wp:extent cx="367030" cy="920115"/>
                      <wp:effectExtent l="0" t="0" r="0" b="0"/>
                      <wp:wrapNone/>
                      <wp:docPr id="96"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920115"/>
                              </a:xfrm>
                              <a:prstGeom prst="rect">
                                <a:avLst/>
                              </a:prstGeom>
                              <a:solidFill>
                                <a:srgbClr val="00B5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8BA516" w14:textId="471B9D66" w:rsidR="008F654E" w:rsidRPr="002925D3" w:rsidRDefault="008F654E" w:rsidP="002925D3">
                                  <w:pPr>
                                    <w:jc w:val="center"/>
                                    <w:rPr>
                                      <w:sz w:val="14"/>
                                    </w:rPr>
                                  </w:pPr>
                                  <w:r w:rsidRPr="00D3202F">
                                    <w:rPr>
                                      <w:color w:val="FFFFFF"/>
                                    </w:rPr>
                                    <w:t>PROCES</w:t>
                                  </w:r>
                                  <w:r w:rsidR="007C00E2">
                                    <w:rPr>
                                      <w:color w:val="FFFFFF"/>
                                    </w:rPr>
                                    <w:t>SES</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23BC86" id="Text Box 67" o:spid="_x0000_s1028" type="#_x0000_t202" style="position:absolute;left:0;text-align:left;margin-left:-61.55pt;margin-top:1.65pt;width:28.9pt;height:72.4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" fillcolor="#00b5cc" stroked="f">
                      <v:textbox style="layout-flow:vertical;mso-layout-flow-alt:bottom-to-top">
                        <w:txbxContent>
                          <w:p w14:paraId="338BA516" w14:textId="471B9D66" w:rsidR="008F654E" w:rsidRPr="002925D3" w:rsidRDefault="008F654E" w:rsidP="002925D3">
                            <w:pPr>
                              <w:jc w:val="center"/>
                              <w:rPr>
                                <w:sz w:val="14"/>
                              </w:rPr>
                            </w:pPr>
                            <w:r w:rsidRPr="00D3202F">
                              <w:rPr>
                                <w:color w:val="FFFFFF"/>
                              </w:rPr>
                              <w:t>PROCES</w:t>
                            </w:r>
                            <w:r w:rsidR="007C00E2">
                              <w:rPr>
                                <w:color w:val="FFFFFF"/>
                              </w:rPr>
                              <w:t>SES</w:t>
                            </w:r>
                          </w:p>
                        </w:txbxContent>
                      </v:textbox>
                    </v:shape>
                  </w:pict>
                </mc:Fallback>
              </mc:AlternateContent>
            </w:r>
          </w:p>
        </w:tc>
      </w:tr>
      <w:tr w:rsidR="00CA52DE" w:rsidRPr="00E844D1" w14:paraId="04F42FC9" w14:textId="77777777" w:rsidTr="0068552F">
        <w:tblPrEx>
          <w:shd w:val="clear" w:color="auto" w:fill="D2D2D2"/>
        </w:tblPrEx>
        <w:trPr>
          <w:trHeight w:val="470"/>
        </w:trPr>
        <w:tc>
          <w:tcPr>
            <w:tcW w:w="4394" w:type="dxa"/>
            <w:shd w:val="clear" w:color="auto" w:fill="auto"/>
          </w:tcPr>
          <w:p w14:paraId="26C6F851" w14:textId="77777777" w:rsidR="00C52C5D" w:rsidRPr="00E844D1" w:rsidRDefault="00C52C5D" w:rsidP="00C52C5D">
            <w:pPr>
              <w:spacing w:before="240"/>
              <w:jc w:val="center"/>
              <w:rPr>
                <w:rStyle w:val="apple-converted-space"/>
                <w:szCs w:val="16"/>
                <w:lang w:val="en-GB"/>
              </w:rPr>
            </w:pPr>
            <w:r w:rsidRPr="00E844D1">
              <w:rPr>
                <w:rStyle w:val="apple-converted-space"/>
                <w:szCs w:val="16"/>
                <w:lang w:val="en-GB"/>
              </w:rPr>
              <w:t>Effective finance and risk management</w:t>
            </w:r>
          </w:p>
          <w:p w14:paraId="6550E6C7" w14:textId="3A30F99E" w:rsidR="002335B5" w:rsidRPr="00E844D1" w:rsidRDefault="00C52C5D" w:rsidP="00C52C5D">
            <w:pPr>
              <w:jc w:val="center"/>
              <w:rPr>
                <w:rStyle w:val="apple-converted-space"/>
                <w:szCs w:val="16"/>
                <w:lang w:val="en-GB"/>
              </w:rPr>
            </w:pPr>
            <w:r w:rsidRPr="00E844D1">
              <w:rPr>
                <w:rStyle w:val="apple-converted-space"/>
                <w:szCs w:val="16"/>
                <w:lang w:val="en-GB"/>
              </w:rPr>
              <w:t>Optimal infrastructure</w:t>
            </w:r>
          </w:p>
        </w:tc>
        <w:tc>
          <w:tcPr>
            <w:tcW w:w="4394" w:type="dxa"/>
            <w:shd w:val="clear" w:color="auto" w:fill="auto"/>
          </w:tcPr>
          <w:p w14:paraId="7756A998" w14:textId="77777777" w:rsidR="00A07E94" w:rsidRPr="00E844D1" w:rsidRDefault="00A07E94" w:rsidP="00A07E94">
            <w:pPr>
              <w:jc w:val="center"/>
              <w:rPr>
                <w:rStyle w:val="apple-converted-space"/>
                <w:szCs w:val="16"/>
                <w:lang w:val="en-GB"/>
              </w:rPr>
            </w:pPr>
            <w:r w:rsidRPr="00E844D1">
              <w:rPr>
                <w:rStyle w:val="apple-converted-space"/>
                <w:szCs w:val="16"/>
                <w:lang w:val="en-GB"/>
              </w:rPr>
              <w:t xml:space="preserve">Quick and accurate transaction processing </w:t>
            </w:r>
          </w:p>
          <w:p w14:paraId="1EB6B37D" w14:textId="77777777" w:rsidR="0072382A" w:rsidRPr="00E844D1" w:rsidRDefault="0072382A" w:rsidP="00A07E94">
            <w:pPr>
              <w:jc w:val="center"/>
              <w:rPr>
                <w:rStyle w:val="apple-converted-space"/>
                <w:lang w:val="en-GB"/>
              </w:rPr>
            </w:pPr>
            <w:r w:rsidRPr="00E844D1">
              <w:rPr>
                <w:rStyle w:val="apple-converted-space"/>
                <w:lang w:val="en-GB"/>
              </w:rPr>
              <w:t xml:space="preserve">Process digitalisation </w:t>
            </w:r>
          </w:p>
          <w:p w14:paraId="2FD4775E" w14:textId="508523AE" w:rsidR="00B915B5" w:rsidRPr="00E844D1" w:rsidRDefault="00A07E94" w:rsidP="00A07E94">
            <w:pPr>
              <w:jc w:val="center"/>
              <w:rPr>
                <w:rStyle w:val="apple-converted-space"/>
                <w:szCs w:val="16"/>
                <w:lang w:val="en-GB"/>
              </w:rPr>
            </w:pPr>
            <w:r w:rsidRPr="00E844D1">
              <w:rPr>
                <w:rStyle w:val="apple-converted-space"/>
                <w:szCs w:val="16"/>
                <w:lang w:val="en-GB"/>
              </w:rPr>
              <w:t>Financial transparency</w:t>
            </w:r>
          </w:p>
        </w:tc>
      </w:tr>
    </w:tbl>
    <w:p w14:paraId="26D9F54F" w14:textId="77777777" w:rsidR="00B915B5" w:rsidRPr="00E844D1" w:rsidRDefault="00B915B5" w:rsidP="00184201">
      <w:pPr>
        <w:rPr>
          <w:rStyle w:val="apple-converted-space"/>
          <w:b/>
          <w:color w:val="FFFFFF"/>
          <w:szCs w:val="16"/>
          <w:lang w:val="en-GB"/>
        </w:rPr>
      </w:pPr>
    </w:p>
    <w:tbl>
      <w:tblPr>
        <w:tblW w:w="8788" w:type="dxa"/>
        <w:tblInd w:w="1101" w:type="dxa"/>
        <w:shd w:val="clear" w:color="auto" w:fill="D2D2D2"/>
        <w:tblLayout w:type="fixed"/>
        <w:tblLook w:val="04A0" w:firstRow="1" w:lastRow="0" w:firstColumn="1" w:lastColumn="0" w:noHBand="0" w:noVBand="1"/>
      </w:tblPr>
      <w:tblGrid>
        <w:gridCol w:w="33"/>
        <w:gridCol w:w="3119"/>
        <w:gridCol w:w="1701"/>
        <w:gridCol w:w="3827"/>
        <w:gridCol w:w="108"/>
      </w:tblGrid>
      <w:tr w:rsidR="00B915B5" w:rsidRPr="00E844D1" w14:paraId="4E22C785" w14:textId="77777777" w:rsidTr="00ED1E03">
        <w:tc>
          <w:tcPr>
            <w:tcW w:w="8788" w:type="dxa"/>
            <w:gridSpan w:val="5"/>
            <w:shd w:val="clear" w:color="auto" w:fill="00467F"/>
          </w:tcPr>
          <w:p w14:paraId="12A48F86" w14:textId="57A419E5" w:rsidR="00B915B5" w:rsidRPr="00E844D1" w:rsidRDefault="007041D6" w:rsidP="008B19E3">
            <w:pPr>
              <w:spacing w:before="240"/>
              <w:jc w:val="center"/>
              <w:rPr>
                <w:rStyle w:val="apple-converted-space"/>
                <w:b/>
                <w:color w:val="FFFFFF"/>
                <w:szCs w:val="16"/>
                <w:lang w:val="en-GB"/>
              </w:rPr>
            </w:pPr>
            <w:r w:rsidRPr="00E844D1">
              <w:rPr>
                <w:noProof/>
                <w:color w:val="FFFFFF"/>
                <w:szCs w:val="16"/>
                <w:lang w:val="en-GB"/>
              </w:rPr>
              <w:t xml:space="preserve">Internal environment focused on excellence </w:t>
            </w:r>
          </w:p>
        </w:tc>
      </w:tr>
      <w:tr w:rsidR="00ED1E03" w:rsidRPr="00E844D1" w14:paraId="62A7023D" w14:textId="77777777" w:rsidTr="00ED1E03">
        <w:tblPrEx>
          <w:jc w:val="center"/>
          <w:tblInd w:w="0" w:type="dxa"/>
        </w:tblPrEx>
        <w:trPr>
          <w:gridBefore w:val="1"/>
          <w:gridAfter w:val="1"/>
          <w:wBefore w:w="33" w:type="dxa"/>
          <w:wAfter w:w="108" w:type="dxa"/>
          <w:jc w:val="center"/>
        </w:trPr>
        <w:tc>
          <w:tcPr>
            <w:tcW w:w="3119" w:type="dxa"/>
            <w:shd w:val="clear" w:color="auto" w:fill="auto"/>
          </w:tcPr>
          <w:p w14:paraId="274D09DE" w14:textId="4B095744" w:rsidR="00ED1E03" w:rsidRPr="00E844D1" w:rsidRDefault="00ED1E03" w:rsidP="00ED1E03">
            <w:pPr>
              <w:spacing w:before="240"/>
              <w:jc w:val="center"/>
              <w:rPr>
                <w:rStyle w:val="apple-converted-space"/>
                <w:szCs w:val="16"/>
                <w:lang w:val="en-GB"/>
              </w:rPr>
            </w:pPr>
            <w:r w:rsidRPr="00E844D1">
              <w:rPr>
                <w:rStyle w:val="apple-converted-space"/>
                <w:szCs w:val="16"/>
                <w:lang w:val="en-GB"/>
              </w:rPr>
              <w:lastRenderedPageBreak/>
              <w:t>Effective HR management; motivation and evaluation of employees</w:t>
            </w:r>
          </w:p>
        </w:tc>
        <w:tc>
          <w:tcPr>
            <w:tcW w:w="1701" w:type="dxa"/>
            <w:shd w:val="clear" w:color="auto" w:fill="auto"/>
          </w:tcPr>
          <w:p w14:paraId="5180473D" w14:textId="1672B856" w:rsidR="00ED1E03" w:rsidRPr="00E844D1" w:rsidRDefault="00ED1E03" w:rsidP="00ED1E03">
            <w:pPr>
              <w:spacing w:before="240"/>
              <w:jc w:val="center"/>
              <w:rPr>
                <w:rStyle w:val="apple-converted-space"/>
                <w:szCs w:val="16"/>
                <w:lang w:val="en-GB"/>
              </w:rPr>
            </w:pPr>
            <w:r w:rsidRPr="00E844D1">
              <w:rPr>
                <w:rStyle w:val="apple-converted-space"/>
                <w:szCs w:val="16"/>
                <w:lang w:val="en-GB"/>
              </w:rPr>
              <w:t>Responsibility, teamwork, excellence</w:t>
            </w:r>
          </w:p>
        </w:tc>
        <w:tc>
          <w:tcPr>
            <w:tcW w:w="3827" w:type="dxa"/>
            <w:shd w:val="clear" w:color="auto" w:fill="auto"/>
          </w:tcPr>
          <w:p w14:paraId="4139D4D7" w14:textId="59603D7D" w:rsidR="00ED1E03" w:rsidRPr="00E844D1" w:rsidRDefault="00ED1E03" w:rsidP="00ED1E03">
            <w:pPr>
              <w:spacing w:before="240"/>
              <w:ind w:right="764"/>
              <w:jc w:val="center"/>
              <w:rPr>
                <w:rStyle w:val="apple-converted-space"/>
                <w:szCs w:val="16"/>
                <w:lang w:val="en-GB"/>
              </w:rPr>
            </w:pPr>
            <w:r w:rsidRPr="00E844D1">
              <w:rPr>
                <w:rStyle w:val="apple-converted-space"/>
                <w:szCs w:val="16"/>
                <w:lang w:val="en-GB"/>
              </w:rPr>
              <w:t>Continuous improvement, meaningful communication</w:t>
            </w:r>
          </w:p>
        </w:tc>
      </w:tr>
    </w:tbl>
    <w:p w14:paraId="3C0DB899" w14:textId="77777777" w:rsidR="00F506A9" w:rsidRPr="00E844D1" w:rsidRDefault="00F506A9" w:rsidP="00184201">
      <w:pPr>
        <w:rPr>
          <w:szCs w:val="16"/>
          <w:lang w:val="en-GB"/>
        </w:rPr>
      </w:pPr>
      <w:bookmarkStart w:id="68" w:name="_Hlk524095018"/>
    </w:p>
    <w:p w14:paraId="756FA8A2" w14:textId="77777777" w:rsidR="005F715E" w:rsidRPr="00E844D1" w:rsidRDefault="005F715E" w:rsidP="003E5195">
      <w:pPr>
        <w:jc w:val="both"/>
        <w:rPr>
          <w:lang w:val="en-GB"/>
        </w:rPr>
      </w:pPr>
    </w:p>
    <w:p w14:paraId="4370A78C" w14:textId="3EC67E19" w:rsidR="008C517D" w:rsidRPr="00E844D1" w:rsidRDefault="001D793C" w:rsidP="004C1EC5">
      <w:pPr>
        <w:pStyle w:val="Heading2"/>
        <w:numPr>
          <w:ilvl w:val="1"/>
          <w:numId w:val="3"/>
        </w:numPr>
        <w:ind w:left="1134"/>
        <w:rPr>
          <w:color w:val="FF0000"/>
          <w:sz w:val="16"/>
          <w:szCs w:val="16"/>
          <w:lang w:val="en-GB" w:eastAsia="lv-LV"/>
        </w:rPr>
      </w:pPr>
      <w:bookmarkStart w:id="69" w:name="_Toc134618272"/>
      <w:bookmarkEnd w:id="68"/>
      <w:r w:rsidRPr="00E844D1">
        <w:rPr>
          <w:lang w:val="en-GB" w:eastAsia="lv-LV"/>
        </w:rPr>
        <w:t>N</w:t>
      </w:r>
      <w:r w:rsidR="002B2B67" w:rsidRPr="00E844D1">
        <w:rPr>
          <w:lang w:val="en-GB" w:eastAsia="lv-LV"/>
        </w:rPr>
        <w:t>ew EU Programming Period</w:t>
      </w:r>
      <w:bookmarkEnd w:id="69"/>
      <w:r w:rsidR="006D7733" w:rsidRPr="00E844D1">
        <w:rPr>
          <w:lang w:val="en-GB" w:eastAsia="lv-LV"/>
        </w:rPr>
        <w:t xml:space="preserve"> </w:t>
      </w:r>
    </w:p>
    <w:p w14:paraId="70BCA03E" w14:textId="2392A55D" w:rsidR="006D7733" w:rsidRPr="00E844D1" w:rsidRDefault="006D7733" w:rsidP="00924063">
      <w:pPr>
        <w:jc w:val="both"/>
        <w:rPr>
          <w:color w:val="1F497D" w:themeColor="text2"/>
          <w:lang w:val="en-GB" w:eastAsia="lv-LV"/>
        </w:rPr>
      </w:pPr>
    </w:p>
    <w:p w14:paraId="36381103" w14:textId="64451AA7" w:rsidR="006D7733" w:rsidRPr="00E844D1" w:rsidRDefault="00B77A88" w:rsidP="00516B20">
      <w:pPr>
        <w:jc w:val="both"/>
        <w:rPr>
          <w:b/>
          <w:bCs/>
          <w:lang w:val="en-GB" w:eastAsia="lv-LV"/>
        </w:rPr>
      </w:pPr>
      <w:r w:rsidRPr="00E844D1">
        <w:rPr>
          <w:b/>
          <w:bCs/>
          <w:lang w:val="en-GB" w:eastAsia="lv-LV"/>
        </w:rPr>
        <w:t>Market failure assessment</w:t>
      </w:r>
      <w:r w:rsidR="006D7733" w:rsidRPr="00E844D1">
        <w:rPr>
          <w:b/>
          <w:bCs/>
          <w:lang w:val="en-GB" w:eastAsia="lv-LV"/>
        </w:rPr>
        <w:t xml:space="preserve"> </w:t>
      </w:r>
    </w:p>
    <w:p w14:paraId="340F430B" w14:textId="77839B18" w:rsidR="008C517D" w:rsidRPr="00E844D1" w:rsidRDefault="00F6272C" w:rsidP="00516B20">
      <w:pPr>
        <w:jc w:val="both"/>
        <w:rPr>
          <w:lang w:val="en-GB" w:eastAsia="lv-LV"/>
        </w:rPr>
      </w:pPr>
      <w:r w:rsidRPr="00E844D1">
        <w:rPr>
          <w:lang w:val="en-GB" w:eastAsia="lv-LV"/>
        </w:rPr>
        <w:t xml:space="preserve">ALTUM programmes are implemented in accordance with the relevant regulations approved by the Cabinet to minimise market </w:t>
      </w:r>
      <w:r w:rsidRPr="00E844D1">
        <w:rPr>
          <w:lang w:val="en-GB"/>
        </w:rPr>
        <w:t xml:space="preserve">failures </w:t>
      </w:r>
      <w:r w:rsidRPr="00E844D1">
        <w:rPr>
          <w:lang w:val="en-GB" w:eastAsia="lv-LV"/>
        </w:rPr>
        <w:t xml:space="preserve">regarding the availability of funding. Both before and during the programme implementation process the current market </w:t>
      </w:r>
      <w:r w:rsidRPr="00E844D1">
        <w:rPr>
          <w:lang w:val="en-GB"/>
        </w:rPr>
        <w:t xml:space="preserve">failures </w:t>
      </w:r>
      <w:r w:rsidRPr="00E844D1">
        <w:rPr>
          <w:lang w:val="en-GB" w:eastAsia="lv-LV"/>
        </w:rPr>
        <w:t>and the business needs are closely monitored and, where applicable, the programmes are improved accordingly</w:t>
      </w:r>
      <w:r w:rsidR="008C517D" w:rsidRPr="00E844D1">
        <w:rPr>
          <w:lang w:val="en-GB" w:eastAsia="lv-LV"/>
        </w:rPr>
        <w:t>.</w:t>
      </w:r>
    </w:p>
    <w:p w14:paraId="386FD966" w14:textId="4A7A7272" w:rsidR="008C517D" w:rsidRPr="00E844D1" w:rsidRDefault="00CB4A74" w:rsidP="00516B20">
      <w:pPr>
        <w:jc w:val="both"/>
        <w:rPr>
          <w:color w:val="1F497D" w:themeColor="text2"/>
          <w:lang w:val="en-GB" w:eastAsia="lv-LV"/>
        </w:rPr>
      </w:pPr>
      <w:r w:rsidRPr="00E844D1">
        <w:rPr>
          <w:lang w:val="en-GB" w:eastAsia="lv-LV"/>
        </w:rPr>
        <w:t>ALTUM as a development financial institution offers support instruments that are a solution in situations when market funding is not available mainly due to the following reasons: insufficient collateral, insufficient existing cash flow, the entity is newly founded or too young and it does not have a stable cash flow, insufficient participation in the project or equity, high project risk. The primary criterion for granting ALTUM support is the assessment of the project’s viability and economic feasibility that is carried out in all cases</w:t>
      </w:r>
      <w:r w:rsidR="008C517D" w:rsidRPr="00E844D1">
        <w:rPr>
          <w:color w:val="1F497D" w:themeColor="text2"/>
          <w:lang w:val="en-GB" w:eastAsia="lv-LV"/>
        </w:rPr>
        <w:t>.</w:t>
      </w:r>
    </w:p>
    <w:p w14:paraId="39954CA4" w14:textId="799075F2" w:rsidR="002E2BBA" w:rsidRPr="00E844D1" w:rsidRDefault="0070178B" w:rsidP="00FD6249">
      <w:pPr>
        <w:jc w:val="both"/>
        <w:rPr>
          <w:color w:val="1F497D" w:themeColor="text2"/>
          <w:lang w:val="en-GB" w:eastAsia="lv-LV"/>
        </w:rPr>
      </w:pPr>
      <w:r w:rsidRPr="00E844D1">
        <w:rPr>
          <w:color w:val="1F497D" w:themeColor="text2"/>
          <w:lang w:val="en-GB" w:eastAsia="lv-LV"/>
        </w:rPr>
        <w:t>Prior to the implementation of the EU programming period</w:t>
      </w:r>
      <w:r w:rsidRPr="00E844D1" w:rsidDel="00BE3FC4">
        <w:rPr>
          <w:color w:val="1F497D" w:themeColor="text2"/>
          <w:lang w:val="en-GB" w:eastAsia="lv-LV"/>
        </w:rPr>
        <w:t xml:space="preserve"> </w:t>
      </w:r>
      <w:r w:rsidRPr="00E844D1">
        <w:rPr>
          <w:color w:val="1F497D" w:themeColor="text2"/>
          <w:lang w:val="en-GB" w:eastAsia="lv-LV"/>
        </w:rPr>
        <w:t>2021-2027, an initial (market failure) assessment of financial instruments was carried out</w:t>
      </w:r>
      <w:r w:rsidRPr="00E844D1">
        <w:rPr>
          <w:rStyle w:val="FootnoteReference"/>
          <w:rFonts w:cs="Arial"/>
          <w:color w:val="1F497D" w:themeColor="text2"/>
          <w:lang w:val="en-GB"/>
        </w:rPr>
        <w:footnoteReference w:id="14"/>
      </w:r>
      <w:r w:rsidRPr="00E844D1">
        <w:rPr>
          <w:color w:val="1F497D" w:themeColor="text2"/>
          <w:lang w:val="en-GB" w:eastAsia="lv-LV"/>
        </w:rPr>
        <w:t>. It included a survey of economic operators and interviews with various stakeholders, industry associations, ministries, credit institutions and others, to identify the extent and areas of market failures. The assessment provides recommendations for new financial instruments ministries plan to introduce in the new programming period</w:t>
      </w:r>
      <w:r w:rsidR="002E2BBA" w:rsidRPr="00E844D1">
        <w:rPr>
          <w:color w:val="1F497D" w:themeColor="text2"/>
          <w:lang w:val="en-GB" w:eastAsia="lv-LV"/>
        </w:rPr>
        <w:t>.</w:t>
      </w:r>
    </w:p>
    <w:p w14:paraId="543D6CB8" w14:textId="06E60CAA" w:rsidR="008C517D" w:rsidRPr="00E844D1" w:rsidRDefault="00BD6170" w:rsidP="00924063">
      <w:pPr>
        <w:pStyle w:val="Heading2"/>
        <w:jc w:val="both"/>
        <w:rPr>
          <w:color w:val="1F497D" w:themeColor="text2"/>
          <w:sz w:val="20"/>
          <w:szCs w:val="20"/>
          <w:lang w:val="en-GB"/>
        </w:rPr>
      </w:pPr>
      <w:bookmarkStart w:id="70" w:name="_Toc134618273"/>
      <w:bookmarkStart w:id="71" w:name="_Toc531090733"/>
      <w:r w:rsidRPr="00E844D1">
        <w:rPr>
          <w:color w:val="1F497D" w:themeColor="text2"/>
          <w:sz w:val="20"/>
          <w:szCs w:val="20"/>
          <w:lang w:val="en-GB"/>
        </w:rPr>
        <w:t>New</w:t>
      </w:r>
      <w:r w:rsidR="006D6446" w:rsidRPr="00E844D1">
        <w:rPr>
          <w:color w:val="1F497D" w:themeColor="text2"/>
          <w:sz w:val="20"/>
          <w:szCs w:val="20"/>
          <w:lang w:val="en-GB"/>
        </w:rPr>
        <w:t xml:space="preserve"> EU programming period</w:t>
      </w:r>
      <w:bookmarkEnd w:id="70"/>
      <w:r w:rsidR="008C517D" w:rsidRPr="00E844D1">
        <w:rPr>
          <w:color w:val="1F497D" w:themeColor="text2"/>
          <w:sz w:val="20"/>
          <w:szCs w:val="20"/>
          <w:lang w:val="en-GB"/>
        </w:rPr>
        <w:t xml:space="preserve"> </w:t>
      </w:r>
      <w:bookmarkEnd w:id="71"/>
    </w:p>
    <w:p w14:paraId="0CE4D8F1" w14:textId="6E1C5363" w:rsidR="005A4CD0" w:rsidRPr="00E844D1" w:rsidRDefault="00F37644" w:rsidP="00152F33">
      <w:pPr>
        <w:jc w:val="both"/>
        <w:rPr>
          <w:color w:val="1F497D" w:themeColor="text2"/>
          <w:lang w:val="en-GB"/>
        </w:rPr>
      </w:pPr>
      <w:r w:rsidRPr="00E844D1">
        <w:rPr>
          <w:color w:val="1F497D" w:themeColor="text2"/>
          <w:lang w:val="en-GB"/>
        </w:rPr>
        <w:t>In the new EU programming period, according to the national planning document "Latvia’s Draft Operational Programme for 2021-2027", ALTUM's financial instruments will receive more funding than in the current period. After the development and approval of the necessary national framework, the Ministry of Economics in cooperation with ALTUM and other partners in 2022 develop the Cabinet Regulations for each planned programme in the following key areas including indicative planned funding (the amounts given in the Supplement to the Draft Operational Programme may be specified upon its approval and the Cabinet Regulations for a specific programme</w:t>
      </w:r>
      <w:r w:rsidR="00F1489A" w:rsidRPr="00E844D1">
        <w:rPr>
          <w:color w:val="1F497D" w:themeColor="text2"/>
          <w:lang w:val="en-GB"/>
        </w:rPr>
        <w:t>):</w:t>
      </w:r>
    </w:p>
    <w:p w14:paraId="131B2B5E" w14:textId="194EE9D9" w:rsidR="00F1489A" w:rsidRPr="00E844D1" w:rsidRDefault="004709C1" w:rsidP="00742DEF">
      <w:pPr>
        <w:pStyle w:val="ListParagraph"/>
        <w:numPr>
          <w:ilvl w:val="0"/>
          <w:numId w:val="19"/>
        </w:numPr>
        <w:jc w:val="both"/>
        <w:rPr>
          <w:color w:val="1F497D" w:themeColor="text2"/>
          <w:lang w:val="en-GB"/>
        </w:rPr>
      </w:pPr>
      <w:r w:rsidRPr="00E844D1">
        <w:rPr>
          <w:color w:val="1F497D" w:themeColor="text2"/>
          <w:lang w:val="en-GB"/>
        </w:rPr>
        <w:t>5</w:t>
      </w:r>
      <w:r w:rsidRPr="00E844D1">
        <w:rPr>
          <w:color w:val="1F497D" w:themeColor="text2"/>
          <w:vertAlign w:val="superscript"/>
          <w:lang w:val="en-GB"/>
        </w:rPr>
        <w:t>th</w:t>
      </w:r>
      <w:r w:rsidRPr="00E844D1">
        <w:rPr>
          <w:color w:val="1F497D" w:themeColor="text2"/>
          <w:lang w:val="en-GB"/>
        </w:rPr>
        <w:t xml:space="preserve"> generation venture capital</w:t>
      </w:r>
      <w:r w:rsidR="00C712C5" w:rsidRPr="00E844D1">
        <w:rPr>
          <w:color w:val="1F497D" w:themeColor="text2"/>
          <w:lang w:val="en-GB"/>
        </w:rPr>
        <w:t xml:space="preserve"> - i</w:t>
      </w:r>
      <w:r w:rsidR="00263270" w:rsidRPr="00E844D1">
        <w:rPr>
          <w:color w:val="1F497D" w:themeColor="text2"/>
          <w:lang w:val="en-GB"/>
        </w:rPr>
        <w:t>n</w:t>
      </w:r>
      <w:r w:rsidR="00C712C5" w:rsidRPr="00E844D1">
        <w:rPr>
          <w:color w:val="1F497D" w:themeColor="text2"/>
          <w:lang w:val="en-GB"/>
        </w:rPr>
        <w:t>dicatively</w:t>
      </w:r>
      <w:r w:rsidR="00F1489A" w:rsidRPr="00E844D1">
        <w:rPr>
          <w:color w:val="1F497D" w:themeColor="text2"/>
          <w:lang w:val="en-GB"/>
        </w:rPr>
        <w:t xml:space="preserve"> </w:t>
      </w:r>
      <w:r w:rsidR="00C712C5" w:rsidRPr="00E844D1">
        <w:rPr>
          <w:color w:val="1F497D" w:themeColor="text2"/>
          <w:lang w:val="en-GB"/>
        </w:rPr>
        <w:t>EUR </w:t>
      </w:r>
      <w:r w:rsidR="00F1489A" w:rsidRPr="00E844D1">
        <w:rPr>
          <w:color w:val="1F497D" w:themeColor="text2"/>
          <w:lang w:val="en-GB"/>
        </w:rPr>
        <w:t>75</w:t>
      </w:r>
      <w:r w:rsidR="00C712C5" w:rsidRPr="00E844D1">
        <w:rPr>
          <w:color w:val="1F497D" w:themeColor="text2"/>
          <w:lang w:val="en-GB"/>
        </w:rPr>
        <w:t> million</w:t>
      </w:r>
      <w:r w:rsidR="00F1489A" w:rsidRPr="00E844D1">
        <w:rPr>
          <w:color w:val="1F497D" w:themeColor="text2"/>
          <w:lang w:val="en-GB"/>
        </w:rPr>
        <w:t>;</w:t>
      </w:r>
    </w:p>
    <w:p w14:paraId="295229BC" w14:textId="77777777" w:rsidR="0030588E" w:rsidRPr="00E844D1" w:rsidRDefault="0030588E" w:rsidP="0030588E">
      <w:pPr>
        <w:pStyle w:val="ListParagraph"/>
        <w:numPr>
          <w:ilvl w:val="0"/>
          <w:numId w:val="19"/>
        </w:numPr>
        <w:jc w:val="both"/>
        <w:rPr>
          <w:color w:val="1F497D" w:themeColor="text2"/>
          <w:lang w:val="en-GB"/>
        </w:rPr>
      </w:pPr>
      <w:r w:rsidRPr="00E844D1">
        <w:rPr>
          <w:color w:val="1F497D" w:themeColor="text2"/>
          <w:lang w:val="en-GB"/>
        </w:rPr>
        <w:t>new financial instruments (incl. loans with capital rebate) to support productivity gains in enterprises and innovations – indicatively EUR 60 million;</w:t>
      </w:r>
    </w:p>
    <w:p w14:paraId="785A37FB" w14:textId="5017E990" w:rsidR="00F1489A" w:rsidRPr="00E844D1" w:rsidRDefault="0030588E" w:rsidP="0030588E">
      <w:pPr>
        <w:pStyle w:val="ListParagraph"/>
        <w:numPr>
          <w:ilvl w:val="0"/>
          <w:numId w:val="19"/>
        </w:numPr>
        <w:jc w:val="both"/>
        <w:rPr>
          <w:color w:val="1F497D" w:themeColor="text2"/>
          <w:lang w:val="en-GB"/>
        </w:rPr>
      </w:pPr>
      <w:r w:rsidRPr="00E844D1">
        <w:rPr>
          <w:color w:val="1F497D" w:themeColor="text2"/>
          <w:lang w:val="en-GB"/>
        </w:rPr>
        <w:t>continuing with similar  to the existing programmes in the form of loans and guarantees – indicatively EUR 75 million</w:t>
      </w:r>
      <w:r w:rsidR="00F1489A" w:rsidRPr="00E844D1">
        <w:rPr>
          <w:color w:val="1F497D" w:themeColor="text2"/>
          <w:lang w:val="en-GB"/>
        </w:rPr>
        <w:t>.</w:t>
      </w:r>
    </w:p>
    <w:p w14:paraId="02FF774E" w14:textId="0DD43BF1" w:rsidR="00B636E8" w:rsidRPr="00E844D1" w:rsidRDefault="00C01EAC" w:rsidP="00B31A77">
      <w:pPr>
        <w:jc w:val="both"/>
        <w:rPr>
          <w:color w:val="1F497D" w:themeColor="text2"/>
          <w:lang w:val="en-GB"/>
        </w:rPr>
      </w:pPr>
      <w:r w:rsidRPr="00563C31">
        <w:rPr>
          <w:color w:val="1F497D" w:themeColor="text2"/>
          <w:lang w:val="en-GB"/>
        </w:rPr>
        <w:t xml:space="preserve">A major difference from the 2014-2020 programming period is that under the new EU Regulation 2021/1060 for Funds </w:t>
      </w:r>
      <w:r w:rsidR="00FF5B97" w:rsidRPr="00563C31">
        <w:rPr>
          <w:color w:val="1F497D" w:themeColor="text2"/>
          <w:lang w:val="en-GB"/>
        </w:rPr>
        <w:t>(</w:t>
      </w:r>
      <w:r w:rsidR="00FF5B97" w:rsidRPr="00025DA6">
        <w:rPr>
          <w:color w:val="1F497D" w:themeColor="text2"/>
          <w:lang w:val="en-GB"/>
        </w:rPr>
        <w:t>Regulation (EU) 2021/1060 of the European Parliament and of the Council of 24 June 2021  laying down common provisions on the European Regional Development Fund, the European Social Fund Plus, the Cohesion Fund, the Just Transition Fund and the European Maritime, Fisheries and Aquaculture Fund and financial rules for those and for the Asylum, Migration and Integration Fund, the Internal Security Fund and the Instrument for Financial Support for Border Management and Visa Policy</w:t>
      </w:r>
      <w:r w:rsidR="00FF5B97" w:rsidRPr="00563C31">
        <w:rPr>
          <w:color w:val="1F497D" w:themeColor="text2"/>
          <w:lang w:val="en-GB"/>
        </w:rPr>
        <w:t xml:space="preserve">) </w:t>
      </w:r>
      <w:r w:rsidR="00D9764B" w:rsidRPr="00563C31">
        <w:rPr>
          <w:color w:val="1F497D" w:themeColor="text2"/>
          <w:lang w:val="en-GB"/>
        </w:rPr>
        <w:t>it will be possible to implement hybrid financial instruments, which also include a grant element in the form of capital rebate</w:t>
      </w:r>
      <w:r w:rsidR="00D9764B" w:rsidRPr="00E844D1">
        <w:rPr>
          <w:color w:val="1F497D" w:themeColor="text2"/>
          <w:lang w:val="en-GB"/>
        </w:rPr>
        <w:t xml:space="preserve">. This means that a financial instrument with a </w:t>
      </w:r>
      <w:r w:rsidR="00D9764B" w:rsidRPr="00E844D1">
        <w:rPr>
          <w:color w:val="1F497D" w:themeColor="text2"/>
          <w:lang w:val="en-GB"/>
        </w:rPr>
        <w:lastRenderedPageBreak/>
        <w:t>grant element can be combined in a single transaction, where the grant component is less than half of the total amount of support. This mechanism will significantly facilitate the administrative implementation of several programmes and will allow an operator to receive both types of support in a single application. The capital rebate is to be granted upon achieving the planned project results and completion of the project</w:t>
      </w:r>
      <w:r w:rsidR="00B636E8" w:rsidRPr="00E844D1">
        <w:rPr>
          <w:color w:val="1F497D" w:themeColor="text2"/>
          <w:lang w:val="en-GB"/>
        </w:rPr>
        <w:t>.</w:t>
      </w:r>
    </w:p>
    <w:p w14:paraId="0EA1066F" w14:textId="77777777" w:rsidR="007904E2" w:rsidRPr="00E844D1" w:rsidRDefault="007904E2" w:rsidP="007904E2">
      <w:pPr>
        <w:jc w:val="both"/>
        <w:rPr>
          <w:color w:val="1F497D" w:themeColor="text2"/>
          <w:lang w:val="en-GB"/>
        </w:rPr>
      </w:pPr>
      <w:r w:rsidRPr="00E844D1">
        <w:rPr>
          <w:color w:val="1F497D" w:themeColor="text2"/>
          <w:lang w:val="en-GB"/>
        </w:rPr>
        <w:t>A total of EUR 147 million of ERDF is earmarked for improving energy efficiency in multi-apartment buildings and private houses; these instruments are described in greater detail in the sections below</w:t>
      </w:r>
    </w:p>
    <w:p w14:paraId="1C0AAEC5" w14:textId="52807796" w:rsidR="00AA2295" w:rsidRPr="00E844D1" w:rsidRDefault="007904E2" w:rsidP="007904E2">
      <w:pPr>
        <w:jc w:val="both"/>
        <w:rPr>
          <w:color w:val="1F497D" w:themeColor="text2"/>
          <w:lang w:val="en-GB"/>
        </w:rPr>
      </w:pPr>
      <w:r w:rsidRPr="00E844D1">
        <w:rPr>
          <w:color w:val="1F497D" w:themeColor="text2"/>
          <w:lang w:val="en-GB"/>
        </w:rPr>
        <w:t xml:space="preserve">The new programme “Loans with Capital Rebate for Small Rural Businesses” is to be introduced under the </w:t>
      </w:r>
      <w:hyperlink r:id="rId15" w:history="1">
        <w:r w:rsidRPr="00E844D1">
          <w:rPr>
            <w:color w:val="1F497D" w:themeColor="text2"/>
            <w:lang w:val="en-GB"/>
          </w:rPr>
          <w:t>Common Agricultural Policy Strategic Plan</w:t>
        </w:r>
      </w:hyperlink>
      <w:r w:rsidRPr="00E844D1">
        <w:rPr>
          <w:color w:val="1F497D" w:themeColor="text2"/>
          <w:lang w:val="en-GB"/>
        </w:rPr>
        <w:t xml:space="preserve"> 2023-2027, with indicative EAFRD funding of EUR 21 million</w:t>
      </w:r>
      <w:r w:rsidR="00AA2295" w:rsidRPr="00E844D1">
        <w:rPr>
          <w:color w:val="1F497D" w:themeColor="text2"/>
          <w:lang w:val="en-GB"/>
        </w:rPr>
        <w:t>.</w:t>
      </w:r>
    </w:p>
    <w:p w14:paraId="36F63098" w14:textId="1DEEFF74" w:rsidR="00DE3C32" w:rsidRPr="00E844D1" w:rsidRDefault="00DE3C32" w:rsidP="00483927">
      <w:pPr>
        <w:jc w:val="both"/>
        <w:rPr>
          <w:b/>
          <w:bCs/>
          <w:color w:val="1F497D" w:themeColor="text2"/>
          <w:lang w:val="en-GB"/>
        </w:rPr>
      </w:pPr>
      <w:r w:rsidRPr="00E844D1">
        <w:rPr>
          <w:b/>
          <w:bCs/>
          <w:i/>
          <w:iCs/>
          <w:color w:val="1F497D" w:themeColor="text2"/>
          <w:lang w:val="en-GB"/>
        </w:rPr>
        <w:t>InvestEU</w:t>
      </w:r>
    </w:p>
    <w:p w14:paraId="6F32C835" w14:textId="41A57FE2" w:rsidR="00DE3C32" w:rsidRPr="00E844D1" w:rsidRDefault="00F71E25" w:rsidP="00947FC3">
      <w:pPr>
        <w:jc w:val="both"/>
        <w:rPr>
          <w:rFonts w:cs="Arial"/>
          <w:color w:val="1F497D" w:themeColor="text2"/>
          <w:lang w:val="en-GB"/>
        </w:rPr>
      </w:pPr>
      <w:bookmarkStart w:id="72" w:name="_Hlk92728000"/>
      <w:r w:rsidRPr="00E844D1">
        <w:rPr>
          <w:color w:val="1F497D" w:themeColor="text2"/>
          <w:lang w:val="en-GB"/>
        </w:rPr>
        <w:t xml:space="preserve">In addition to the investments from EU funds in the form of financial instruments under the Cohesion Policy, ALTUM plans to attract guarantees under the European Commission's </w:t>
      </w:r>
      <w:r w:rsidRPr="00E844D1">
        <w:rPr>
          <w:i/>
          <w:iCs/>
          <w:color w:val="1F497D" w:themeColor="text2"/>
          <w:lang w:val="en-GB"/>
        </w:rPr>
        <w:t>InvestEU</w:t>
      </w:r>
      <w:r w:rsidRPr="00E844D1">
        <w:rPr>
          <w:color w:val="1F497D" w:themeColor="text2"/>
          <w:lang w:val="en-GB"/>
        </w:rPr>
        <w:t xml:space="preserve"> programme (running from 2021 to 2027) as a follow-up to the so-called "Juncker Plan" under the European Fund for Strategic Investments (ESIF), providing an EU budget guarantee to support investment and access to EU financing</w:t>
      </w:r>
      <w:r w:rsidRPr="00E844D1">
        <w:rPr>
          <w:rFonts w:cs="Arial"/>
          <w:color w:val="1F497D" w:themeColor="text2"/>
          <w:lang w:val="en-GB"/>
        </w:rPr>
        <w:t xml:space="preserve">. The EIB Group is to be the main </w:t>
      </w:r>
      <w:r w:rsidRPr="00E844D1">
        <w:rPr>
          <w:rFonts w:cs="Arial"/>
          <w:i/>
          <w:iCs/>
          <w:color w:val="1F497D" w:themeColor="text2"/>
          <w:lang w:val="en-GB"/>
        </w:rPr>
        <w:t>InvestEU</w:t>
      </w:r>
      <w:r w:rsidRPr="00E844D1">
        <w:rPr>
          <w:rFonts w:cs="Arial"/>
          <w:color w:val="1F497D" w:themeColor="text2"/>
          <w:lang w:val="en-GB"/>
        </w:rPr>
        <w:t xml:space="preserve"> Implementing  Partner.  Other Partners include such international financial institutions as the European Bank for Reconstruction and Development, the Nordic Investment Bank and national development institutions. ALTUM intends to use this opportunity. The most important requirement is a pillar assessment</w:t>
      </w:r>
      <w:r w:rsidR="00DE3C32" w:rsidRPr="00E844D1">
        <w:rPr>
          <w:rFonts w:cs="Arial"/>
          <w:color w:val="1F497D" w:themeColor="text2"/>
          <w:lang w:val="en-GB"/>
        </w:rPr>
        <w:t>.</w:t>
      </w:r>
    </w:p>
    <w:bookmarkEnd w:id="72"/>
    <w:p w14:paraId="38243229" w14:textId="4565BD81" w:rsidR="00DE3C32" w:rsidRPr="00E844D1" w:rsidRDefault="00A72C61" w:rsidP="00A7044A">
      <w:pPr>
        <w:jc w:val="both"/>
        <w:rPr>
          <w:color w:val="1F497D" w:themeColor="text2"/>
          <w:lang w:val="en-GB"/>
        </w:rPr>
      </w:pPr>
      <w:r w:rsidRPr="00E844D1">
        <w:rPr>
          <w:color w:val="1F497D" w:themeColor="text2"/>
          <w:lang w:val="en-GB"/>
        </w:rPr>
        <w:t xml:space="preserve">In 2022, a pillar assessment is to be carried out in cooperation with selected auditors to enable ALTUM to qualify as an </w:t>
      </w:r>
      <w:r w:rsidRPr="00E844D1">
        <w:rPr>
          <w:i/>
          <w:iCs/>
          <w:color w:val="1F497D" w:themeColor="text2"/>
          <w:lang w:val="en-GB"/>
        </w:rPr>
        <w:t>InvestEU</w:t>
      </w:r>
      <w:r w:rsidRPr="00E844D1">
        <w:rPr>
          <w:color w:val="1F497D" w:themeColor="text2"/>
          <w:lang w:val="en-GB"/>
        </w:rPr>
        <w:t xml:space="preserve"> Implementing Partner. After receiving the auditors' opinion, it is planned to coordinate with the responsible DG of the European Commission to agree on the next steps required to conclude the Indirect Management Delegation Agreement and to apply for participation in the </w:t>
      </w:r>
      <w:r w:rsidRPr="00E844D1">
        <w:rPr>
          <w:i/>
          <w:iCs/>
          <w:color w:val="1F497D" w:themeColor="text2"/>
          <w:lang w:val="en-GB"/>
        </w:rPr>
        <w:t>InvestEU</w:t>
      </w:r>
      <w:r w:rsidRPr="00E844D1">
        <w:rPr>
          <w:color w:val="1F497D" w:themeColor="text2"/>
          <w:lang w:val="en-GB"/>
        </w:rPr>
        <w:t xml:space="preserve"> support mechanism; the next round of selecting Implementing Partners is planned for 2023</w:t>
      </w:r>
      <w:r w:rsidR="00DE3C32" w:rsidRPr="00E844D1">
        <w:rPr>
          <w:color w:val="1F497D" w:themeColor="text2"/>
          <w:lang w:val="en-GB"/>
        </w:rPr>
        <w:t xml:space="preserve">. </w:t>
      </w:r>
    </w:p>
    <w:p w14:paraId="253992A4" w14:textId="77777777" w:rsidR="006D7733" w:rsidRPr="00E844D1" w:rsidRDefault="006D7733" w:rsidP="00483927">
      <w:pPr>
        <w:jc w:val="both"/>
        <w:rPr>
          <w:color w:val="1F497D" w:themeColor="text2"/>
          <w:lang w:val="en-GB"/>
        </w:rPr>
      </w:pPr>
    </w:p>
    <w:p w14:paraId="4E879C61" w14:textId="62AF79D0" w:rsidR="006D7733" w:rsidRPr="00E844D1" w:rsidRDefault="00305CD9" w:rsidP="006D7733">
      <w:pPr>
        <w:jc w:val="both"/>
        <w:rPr>
          <w:b/>
          <w:bCs/>
          <w:color w:val="1F497D" w:themeColor="text2"/>
          <w:lang w:val="en-GB" w:eastAsia="lv-LV"/>
        </w:rPr>
      </w:pPr>
      <w:r w:rsidRPr="00E844D1">
        <w:rPr>
          <w:b/>
          <w:bCs/>
          <w:color w:val="1F497D" w:themeColor="text2"/>
          <w:lang w:val="en-GB" w:eastAsia="lv-LV"/>
        </w:rPr>
        <w:t xml:space="preserve">Alignment of future ALTUM activities with the EC </w:t>
      </w:r>
    </w:p>
    <w:p w14:paraId="43870CFB" w14:textId="28AD1495" w:rsidR="006D7733" w:rsidRPr="00E844D1" w:rsidRDefault="00A64E43" w:rsidP="00064B93">
      <w:pPr>
        <w:jc w:val="both"/>
        <w:rPr>
          <w:color w:val="1F497D" w:themeColor="text2"/>
          <w:lang w:val="en-GB" w:eastAsia="lv-LV"/>
        </w:rPr>
      </w:pPr>
      <w:r w:rsidRPr="00E844D1">
        <w:rPr>
          <w:color w:val="1F497D" w:themeColor="text2"/>
          <w:lang w:val="en-GB" w:eastAsia="lv-LV"/>
        </w:rPr>
        <w:t>In 2015, the EC authorised ALTUM operations until 31 December 2022 by Decision in State Aid Case No SA.36904 (2014/N). This Decision assesses ALTUM's scope of activities and the financial instruments offered as well as sets the maximum amount to be invested in ALTUM's capital. To ensure continuity of operations, a pre-notification was submitted to the European Commission in September 2021 to extend ALTUM operations for the next seven years. To prepare the necessary information, all ministries were consulted on their plans to implement the programmes in cooperation with ALTUM, the total possible funding for the programmes was calculated and the maximum planned amount to be invested in ALTUM's capital was estimated</w:t>
      </w:r>
      <w:r w:rsidR="006D7733" w:rsidRPr="00E844D1">
        <w:rPr>
          <w:color w:val="1F497D" w:themeColor="text2"/>
          <w:lang w:val="en-GB" w:eastAsia="lv-LV"/>
        </w:rPr>
        <w:t>.</w:t>
      </w:r>
    </w:p>
    <w:p w14:paraId="46556E34" w14:textId="77777777" w:rsidR="00483927" w:rsidRPr="00E844D1" w:rsidRDefault="00483927" w:rsidP="00483927">
      <w:pPr>
        <w:jc w:val="both"/>
        <w:rPr>
          <w:color w:val="1F497D" w:themeColor="text2"/>
          <w:szCs w:val="16"/>
          <w:lang w:val="en-GB"/>
        </w:rPr>
      </w:pPr>
    </w:p>
    <w:p w14:paraId="77B8D7D7" w14:textId="77777777" w:rsidR="005037E4" w:rsidRPr="00E844D1" w:rsidRDefault="005037E4" w:rsidP="00483927">
      <w:pPr>
        <w:jc w:val="both"/>
        <w:rPr>
          <w:color w:val="1F497D" w:themeColor="text2"/>
          <w:lang w:val="en-GB" w:eastAsia="lv-LV"/>
        </w:rPr>
      </w:pPr>
    </w:p>
    <w:p w14:paraId="6D86FB77" w14:textId="1240D51D" w:rsidR="00AE7D0E" w:rsidRPr="00E844D1" w:rsidRDefault="00F959B3" w:rsidP="000C20DC">
      <w:pPr>
        <w:pStyle w:val="Heading2"/>
        <w:numPr>
          <w:ilvl w:val="1"/>
          <w:numId w:val="3"/>
        </w:numPr>
        <w:ind w:left="1134"/>
        <w:rPr>
          <w:lang w:val="en-GB"/>
        </w:rPr>
      </w:pPr>
      <w:bookmarkStart w:id="73" w:name="_Toc134618274"/>
      <w:bookmarkStart w:id="74" w:name="_Hlk524094857"/>
      <w:r w:rsidRPr="00E844D1">
        <w:rPr>
          <w:lang w:val="en-GB"/>
        </w:rPr>
        <w:t>Operational priorities</w:t>
      </w:r>
      <w:bookmarkEnd w:id="73"/>
    </w:p>
    <w:p w14:paraId="3E4A1452" w14:textId="77777777" w:rsidR="00A066AA" w:rsidRPr="00E844D1" w:rsidRDefault="00A066AA" w:rsidP="00A066AA">
      <w:pPr>
        <w:rPr>
          <w:lang w:val="en-GB"/>
        </w:rPr>
      </w:pPr>
    </w:p>
    <w:p w14:paraId="05EFD76B" w14:textId="1A510AFA" w:rsidR="00257517" w:rsidRPr="00E844D1" w:rsidRDefault="00257517" w:rsidP="00257517">
      <w:pPr>
        <w:spacing w:before="120" w:line="288" w:lineRule="auto"/>
        <w:jc w:val="both"/>
        <w:rPr>
          <w:color w:val="1F497D" w:themeColor="text2"/>
          <w:lang w:val="en-GB"/>
        </w:rPr>
      </w:pPr>
      <w:r w:rsidRPr="00E844D1">
        <w:rPr>
          <w:color w:val="1F497D" w:themeColor="text2"/>
          <w:lang w:val="en-GB"/>
        </w:rPr>
        <w:t xml:space="preserve">Altum will </w:t>
      </w:r>
      <w:r w:rsidR="00271D65" w:rsidRPr="00E844D1">
        <w:rPr>
          <w:color w:val="1F497D" w:themeColor="text2"/>
          <w:lang w:val="en-GB"/>
        </w:rPr>
        <w:t xml:space="preserve">implement </w:t>
      </w:r>
      <w:r w:rsidR="0006169C" w:rsidRPr="00E844D1">
        <w:rPr>
          <w:color w:val="1F497D" w:themeColor="text2"/>
          <w:lang w:val="en-GB"/>
        </w:rPr>
        <w:t xml:space="preserve">the </w:t>
      </w:r>
      <w:r w:rsidR="00271D65" w:rsidRPr="00E844D1">
        <w:rPr>
          <w:color w:val="1F497D" w:themeColor="text2"/>
          <w:lang w:val="en-GB"/>
        </w:rPr>
        <w:t xml:space="preserve">existing and introduce new </w:t>
      </w:r>
      <w:r w:rsidRPr="00E844D1">
        <w:rPr>
          <w:color w:val="1F497D" w:themeColor="text2"/>
          <w:lang w:val="en-GB"/>
        </w:rPr>
        <w:t>state support programmes in areas identified as the state supported and prioritised, ensuring access to finance for enterprises at different stages of development and for specific target groups of the population.</w:t>
      </w:r>
    </w:p>
    <w:p w14:paraId="07BC73F7" w14:textId="129B992D" w:rsidR="007D5D3A" w:rsidRPr="00E844D1" w:rsidRDefault="00B2160B" w:rsidP="00D225FA">
      <w:pPr>
        <w:jc w:val="both"/>
        <w:rPr>
          <w:color w:val="1F497D" w:themeColor="text2"/>
          <w:shd w:val="clear" w:color="auto" w:fill="FFFFFF"/>
          <w:lang w:val="en-GB"/>
        </w:rPr>
      </w:pPr>
      <w:bookmarkStart w:id="75" w:name="_Hlk528244536"/>
      <w:r w:rsidRPr="00E844D1">
        <w:rPr>
          <w:color w:val="1F497D" w:themeColor="text2"/>
          <w:shd w:val="clear" w:color="auto" w:fill="FFFFFF"/>
          <w:lang w:val="en-GB"/>
        </w:rPr>
        <w:t xml:space="preserve">ALTUM's </w:t>
      </w:r>
      <w:r w:rsidR="00D225FA" w:rsidRPr="00E844D1">
        <w:rPr>
          <w:b/>
          <w:bCs/>
          <w:color w:val="1F497D" w:themeColor="text2"/>
          <w:shd w:val="clear" w:color="auto" w:fill="FFFFFF"/>
          <w:lang w:val="en-GB"/>
        </w:rPr>
        <w:t>main financial objective</w:t>
      </w:r>
      <w:r w:rsidR="00D225FA" w:rsidRPr="00E844D1">
        <w:rPr>
          <w:color w:val="1F497D" w:themeColor="text2"/>
          <w:shd w:val="clear" w:color="auto" w:fill="FFFFFF"/>
          <w:lang w:val="en-GB"/>
        </w:rPr>
        <w:t xml:space="preserve"> in implementing the state support programmes is to ensure positive return on Altum’s equity</w:t>
      </w:r>
      <w:r w:rsidR="007D5D3A" w:rsidRPr="00E844D1">
        <w:rPr>
          <w:color w:val="1F497D" w:themeColor="text2"/>
          <w:shd w:val="clear" w:color="auto" w:fill="FFFFFF"/>
          <w:lang w:val="en-GB"/>
        </w:rPr>
        <w:t xml:space="preserve">. </w:t>
      </w:r>
    </w:p>
    <w:bookmarkEnd w:id="75"/>
    <w:p w14:paraId="63B97DD4" w14:textId="22C8595B" w:rsidR="007D5D3A" w:rsidRPr="00E844D1" w:rsidRDefault="007720A9" w:rsidP="00B950B0">
      <w:pPr>
        <w:jc w:val="both"/>
        <w:rPr>
          <w:color w:val="1F497D" w:themeColor="text2"/>
          <w:shd w:val="clear" w:color="auto" w:fill="FFFFFF"/>
          <w:lang w:val="en-GB"/>
        </w:rPr>
      </w:pPr>
      <w:r w:rsidRPr="00E844D1">
        <w:rPr>
          <w:color w:val="1F497D" w:themeColor="text2"/>
          <w:shd w:val="clear" w:color="auto" w:fill="FFFFFF"/>
          <w:lang w:val="en-GB"/>
        </w:rPr>
        <w:t xml:space="preserve">ALTUM's </w:t>
      </w:r>
      <w:r w:rsidRPr="00E844D1">
        <w:rPr>
          <w:b/>
          <w:bCs/>
          <w:color w:val="1F497D" w:themeColor="text2"/>
          <w:shd w:val="clear" w:color="auto" w:fill="FFFFFF"/>
          <w:lang w:val="en-GB"/>
        </w:rPr>
        <w:t>main non-financial objective</w:t>
      </w:r>
      <w:r w:rsidRPr="00E844D1">
        <w:rPr>
          <w:color w:val="1F497D" w:themeColor="text2"/>
          <w:shd w:val="clear" w:color="auto" w:fill="FFFFFF"/>
          <w:lang w:val="en-GB"/>
        </w:rPr>
        <w:t xml:space="preserve"> </w:t>
      </w:r>
      <w:r w:rsidR="00EC73B1" w:rsidRPr="00E844D1">
        <w:rPr>
          <w:color w:val="1F497D" w:themeColor="text2"/>
          <w:shd w:val="clear" w:color="auto" w:fill="FFFFFF"/>
          <w:lang w:val="en-GB"/>
        </w:rPr>
        <w:t>is to support and facilitate availability of finances to business and to contribute to national economic development</w:t>
      </w:r>
      <w:r w:rsidR="007D5D3A" w:rsidRPr="00E844D1">
        <w:rPr>
          <w:color w:val="1F497D" w:themeColor="text2"/>
          <w:shd w:val="clear" w:color="auto" w:fill="FFFFFF"/>
          <w:lang w:val="en-GB"/>
        </w:rPr>
        <w:t xml:space="preserve">. </w:t>
      </w:r>
    </w:p>
    <w:p w14:paraId="76048D9F" w14:textId="331EF664" w:rsidR="003F265E" w:rsidRPr="00E844D1" w:rsidRDefault="00093F9D" w:rsidP="00B950B0">
      <w:pPr>
        <w:jc w:val="both"/>
        <w:rPr>
          <w:color w:val="1F497D" w:themeColor="text2"/>
          <w:shd w:val="clear" w:color="auto" w:fill="FFFFFF"/>
          <w:lang w:val="en-GB"/>
        </w:rPr>
      </w:pPr>
      <w:r w:rsidRPr="00E844D1">
        <w:rPr>
          <w:color w:val="1F497D" w:themeColor="text2"/>
          <w:shd w:val="clear" w:color="auto" w:fill="FFFFFF"/>
          <w:lang w:val="en-GB"/>
        </w:rPr>
        <w:lastRenderedPageBreak/>
        <w:t xml:space="preserve">As an economic response to the challenges posed by the Covid-19 pandemic, the EC set up the EU Recovery and Resilience Facility </w:t>
      </w:r>
      <w:r w:rsidR="005775FF" w:rsidRPr="00E844D1">
        <w:rPr>
          <w:color w:val="1F497D" w:themeColor="text2"/>
          <w:shd w:val="clear" w:color="auto" w:fill="FFFFFF"/>
          <w:lang w:val="en-GB"/>
        </w:rPr>
        <w:t xml:space="preserve">(RRF) </w:t>
      </w:r>
      <w:r w:rsidRPr="00E844D1">
        <w:rPr>
          <w:color w:val="1F497D" w:themeColor="text2"/>
          <w:shd w:val="clear" w:color="auto" w:fill="FFFFFF"/>
          <w:lang w:val="en-GB"/>
        </w:rPr>
        <w:t>in the first half of this year. The EU Economic and Financial Affairs Council has endorsed Latvia's National Recovery and Resilience Plan</w:t>
      </w:r>
      <w:r w:rsidR="003F265E" w:rsidRPr="00E844D1">
        <w:rPr>
          <w:color w:val="1F497D" w:themeColor="text2"/>
          <w:shd w:val="clear" w:color="auto" w:fill="FFFFFF"/>
          <w:lang w:val="en-GB"/>
        </w:rPr>
        <w:t>.</w:t>
      </w:r>
    </w:p>
    <w:p w14:paraId="39081B2C" w14:textId="68A6B83E" w:rsidR="00C17DBB" w:rsidRPr="00E844D1" w:rsidRDefault="001D7FE9" w:rsidP="00836AC8">
      <w:pPr>
        <w:spacing w:after="200"/>
        <w:jc w:val="both"/>
        <w:rPr>
          <w:color w:val="1F497D" w:themeColor="text2"/>
          <w:lang w:val="en-GB"/>
        </w:rPr>
      </w:pPr>
      <w:r w:rsidRPr="00E844D1">
        <w:rPr>
          <w:color w:val="1F497D" w:themeColor="text2"/>
          <w:lang w:val="en-GB"/>
        </w:rPr>
        <w:t xml:space="preserve">The total EU public contribution to the </w:t>
      </w:r>
      <w:r w:rsidR="00C4145E" w:rsidRPr="00E844D1">
        <w:rPr>
          <w:color w:val="1F497D" w:themeColor="text2"/>
          <w:shd w:val="clear" w:color="auto" w:fill="FFFFFF"/>
          <w:lang w:val="en-GB"/>
        </w:rPr>
        <w:t>RRF</w:t>
      </w:r>
      <w:r w:rsidRPr="00E844D1">
        <w:rPr>
          <w:color w:val="1F497D" w:themeColor="text2"/>
          <w:shd w:val="clear" w:color="auto" w:fill="FFFFFF"/>
          <w:lang w:val="en-GB"/>
        </w:rPr>
        <w:t xml:space="preserve"> financial instruments </w:t>
      </w:r>
      <w:r w:rsidRPr="00E844D1">
        <w:rPr>
          <w:color w:val="1F497D" w:themeColor="text2"/>
          <w:lang w:val="en-GB"/>
        </w:rPr>
        <w:t xml:space="preserve">to be implemented under the ALTUM support programmes is at least </w:t>
      </w:r>
      <w:r w:rsidRPr="00E844D1">
        <w:rPr>
          <w:b/>
          <w:bCs/>
          <w:color w:val="1F497D" w:themeColor="text2"/>
          <w:lang w:val="en-GB"/>
        </w:rPr>
        <w:t>EUR 225 million</w:t>
      </w:r>
      <w:r w:rsidRPr="00E844D1">
        <w:rPr>
          <w:color w:val="1F497D" w:themeColor="text2"/>
          <w:lang w:val="en-GB"/>
        </w:rPr>
        <w:t>, which will be complemented by private funding targeting the prioritized areas of support: namely, improving energy efficiency in multi-apartment buildings and private houses, switching to renewable energy technologies and  improving energy efficiency in enterprises, digitalisation projects in enterprises, construction of rental houses. An important principle to be respected in the implementation of the RRF instruments is "do no significant harm". The planning of the programmes to be financed has already been subject to an assessment against the environmental objectives, while the implementation of the programmes is to be monitored against the planned results and objectives</w:t>
      </w:r>
      <w:r w:rsidR="00C17DBB" w:rsidRPr="00E844D1">
        <w:rPr>
          <w:color w:val="1F497D" w:themeColor="text2"/>
          <w:lang w:val="en-GB"/>
        </w:rPr>
        <w:t>.</w:t>
      </w:r>
    </w:p>
    <w:p w14:paraId="5BC07330" w14:textId="2BDB9423" w:rsidR="00EB0E90" w:rsidRPr="00E844D1" w:rsidRDefault="008702C2" w:rsidP="00B950B0">
      <w:pPr>
        <w:spacing w:after="200"/>
        <w:jc w:val="both"/>
        <w:rPr>
          <w:b/>
          <w:bCs/>
          <w:lang w:val="en-GB"/>
        </w:rPr>
      </w:pPr>
      <w:r w:rsidRPr="00E844D1">
        <w:rPr>
          <w:b/>
          <w:bCs/>
          <w:lang w:val="en-GB"/>
        </w:rPr>
        <w:t>A significant part of the available resources will be dedicated to climate change mitigation and digitalisation</w:t>
      </w:r>
      <w:r w:rsidR="00EB0E90" w:rsidRPr="00E844D1">
        <w:rPr>
          <w:b/>
          <w:bCs/>
          <w:lang w:val="en-GB"/>
        </w:rPr>
        <w:t>.</w:t>
      </w:r>
    </w:p>
    <w:p w14:paraId="302282B0" w14:textId="77C446B6" w:rsidR="00AE7D0E" w:rsidRPr="00E844D1" w:rsidRDefault="00B804FA" w:rsidP="00B950B0">
      <w:pPr>
        <w:spacing w:after="200"/>
        <w:jc w:val="both"/>
        <w:rPr>
          <w:color w:val="1F497D" w:themeColor="text2"/>
          <w:lang w:val="en-GB"/>
        </w:rPr>
      </w:pPr>
      <w:r w:rsidRPr="00E844D1">
        <w:rPr>
          <w:color w:val="1F497D" w:themeColor="text2"/>
          <w:lang w:val="en-GB"/>
        </w:rPr>
        <w:t xml:space="preserve">Altum will particularly focus on </w:t>
      </w:r>
      <w:r w:rsidRPr="00E844D1">
        <w:rPr>
          <w:b/>
          <w:bCs/>
          <w:color w:val="1F497D" w:themeColor="text2"/>
          <w:lang w:val="en-GB"/>
        </w:rPr>
        <w:t>environmental, social and corporate governance</w:t>
      </w:r>
      <w:r w:rsidRPr="00E844D1">
        <w:rPr>
          <w:color w:val="1F497D" w:themeColor="text2"/>
          <w:lang w:val="en-GB"/>
        </w:rPr>
        <w:t xml:space="preserve"> (ESG) considerations, both in financing decisions and in Altum's internal processes</w:t>
      </w:r>
      <w:r w:rsidR="00AE7D0E" w:rsidRPr="00E844D1">
        <w:rPr>
          <w:color w:val="1F497D" w:themeColor="text2"/>
          <w:lang w:val="en-GB"/>
        </w:rPr>
        <w:t xml:space="preserve">.  </w:t>
      </w:r>
    </w:p>
    <w:p w14:paraId="0992BCF5" w14:textId="3985FB5C" w:rsidR="00B07CB7" w:rsidRPr="00E844D1" w:rsidRDefault="00B07CB7" w:rsidP="00B950B0">
      <w:pPr>
        <w:jc w:val="both"/>
        <w:rPr>
          <w:bCs/>
          <w:lang w:val="en-GB"/>
        </w:rPr>
      </w:pPr>
      <w:r w:rsidRPr="00E844D1">
        <w:rPr>
          <w:bCs/>
          <w:lang w:val="en-GB"/>
        </w:rPr>
        <w:t xml:space="preserve">Altum's objective is to continue ensuring the highest possible credit rating that is not more than two notches below the Latvian sovereign rating assigned by </w:t>
      </w:r>
      <w:r w:rsidR="00B85BA1" w:rsidRPr="00E844D1">
        <w:rPr>
          <w:bCs/>
          <w:lang w:val="en-GB"/>
        </w:rPr>
        <w:t>the international credit rating agency.</w:t>
      </w:r>
      <w:r w:rsidRPr="00E844D1">
        <w:rPr>
          <w:bCs/>
          <w:lang w:val="en-GB"/>
        </w:rPr>
        <w:t xml:space="preserve"> </w:t>
      </w:r>
    </w:p>
    <w:p w14:paraId="771E46CD" w14:textId="5887B2DC" w:rsidR="00BD1BF6" w:rsidRPr="00E844D1" w:rsidRDefault="004E66E1" w:rsidP="00B950B0">
      <w:pPr>
        <w:rPr>
          <w:lang w:val="en-GB"/>
        </w:rPr>
      </w:pPr>
      <w:r w:rsidRPr="00E844D1">
        <w:rPr>
          <w:lang w:val="en-GB"/>
        </w:rPr>
        <w:t>ALTUM will continue with its efforts to improve internal processes, to further implement standardised solutions in decision-making, and to review and improve risk management processes</w:t>
      </w:r>
      <w:r w:rsidR="00BD1BF6" w:rsidRPr="00E844D1">
        <w:rPr>
          <w:lang w:val="en-GB"/>
        </w:rPr>
        <w:t>.</w:t>
      </w:r>
    </w:p>
    <w:p w14:paraId="5796A96F" w14:textId="77777777" w:rsidR="007D5D3A" w:rsidRPr="00E844D1" w:rsidRDefault="007D5D3A" w:rsidP="00AE7D0E">
      <w:pPr>
        <w:rPr>
          <w:lang w:val="en-GB"/>
        </w:rPr>
      </w:pPr>
    </w:p>
    <w:p w14:paraId="33B3D782" w14:textId="38F49F81" w:rsidR="00AC14FD" w:rsidRPr="00E844D1" w:rsidRDefault="00AC14FD" w:rsidP="00A14584">
      <w:pPr>
        <w:jc w:val="both"/>
        <w:rPr>
          <w:color w:val="FF0000"/>
          <w:lang w:val="en-GB"/>
        </w:rPr>
      </w:pPr>
    </w:p>
    <w:p w14:paraId="2DB9083B" w14:textId="46688F1C" w:rsidR="006B3B87" w:rsidRPr="00E844D1" w:rsidRDefault="00AA0591" w:rsidP="006B3B87">
      <w:pPr>
        <w:pStyle w:val="Heading2"/>
        <w:numPr>
          <w:ilvl w:val="2"/>
          <w:numId w:val="3"/>
        </w:numPr>
        <w:rPr>
          <w:lang w:val="en-GB"/>
        </w:rPr>
      </w:pPr>
      <w:bookmarkStart w:id="76" w:name="_Toc134618275"/>
      <w:r w:rsidRPr="00E844D1">
        <w:rPr>
          <w:lang w:val="en-GB"/>
        </w:rPr>
        <w:t>S</w:t>
      </w:r>
      <w:r w:rsidR="006614BF" w:rsidRPr="00E844D1">
        <w:rPr>
          <w:lang w:val="en-GB"/>
        </w:rPr>
        <w:t xml:space="preserve">olutions for </w:t>
      </w:r>
      <w:r w:rsidRPr="00E844D1">
        <w:rPr>
          <w:lang w:val="en-GB"/>
        </w:rPr>
        <w:t>Climate Change Mitigation</w:t>
      </w:r>
      <w:bookmarkEnd w:id="76"/>
      <w:r w:rsidRPr="00E844D1">
        <w:rPr>
          <w:lang w:val="en-GB"/>
        </w:rPr>
        <w:t xml:space="preserve"> </w:t>
      </w:r>
    </w:p>
    <w:p w14:paraId="1B97E857" w14:textId="7A0AEA61" w:rsidR="006B3B87" w:rsidRPr="00E844D1" w:rsidRDefault="006B3B87" w:rsidP="00A14584">
      <w:pPr>
        <w:jc w:val="both"/>
        <w:rPr>
          <w:color w:val="FF0000"/>
          <w:lang w:val="en-GB"/>
        </w:rPr>
      </w:pPr>
    </w:p>
    <w:p w14:paraId="1F624430" w14:textId="7C3C9701" w:rsidR="006B3B87" w:rsidRPr="00E844D1" w:rsidRDefault="002F072C" w:rsidP="00223EC2">
      <w:pPr>
        <w:pStyle w:val="Heading1"/>
        <w:numPr>
          <w:ilvl w:val="3"/>
          <w:numId w:val="3"/>
        </w:numPr>
        <w:rPr>
          <w:sz w:val="28"/>
          <w:szCs w:val="28"/>
          <w:lang w:val="en-GB"/>
        </w:rPr>
      </w:pPr>
      <w:bookmarkStart w:id="77" w:name="_Toc134618276"/>
      <w:bookmarkStart w:id="78" w:name="_Hlk86058632"/>
      <w:r w:rsidRPr="00E844D1">
        <w:rPr>
          <w:sz w:val="28"/>
          <w:szCs w:val="28"/>
          <w:lang w:val="en-GB"/>
        </w:rPr>
        <w:t>ENERGY eFFICIENCY PROGRAMMES</w:t>
      </w:r>
      <w:bookmarkEnd w:id="77"/>
    </w:p>
    <w:p w14:paraId="07907C2D" w14:textId="77777777" w:rsidR="00E94A66" w:rsidRPr="00E844D1" w:rsidRDefault="00E94A66" w:rsidP="00E94A66">
      <w:pPr>
        <w:rPr>
          <w:lang w:val="en-GB"/>
        </w:rPr>
      </w:pPr>
    </w:p>
    <w:p w14:paraId="691C0C5F" w14:textId="77777777" w:rsidR="008E3FBF" w:rsidRPr="00E844D1" w:rsidRDefault="008E3FBF" w:rsidP="008E3FBF">
      <w:pPr>
        <w:rPr>
          <w:b/>
          <w:sz w:val="28"/>
          <w:szCs w:val="28"/>
          <w:lang w:val="en-GB"/>
        </w:rPr>
      </w:pPr>
      <w:bookmarkStart w:id="79" w:name="_Hlk523218308"/>
      <w:bookmarkStart w:id="80" w:name="_Hlk525037418"/>
      <w:r w:rsidRPr="00E844D1">
        <w:rPr>
          <w:b/>
          <w:sz w:val="28"/>
          <w:szCs w:val="28"/>
          <w:lang w:val="en-GB"/>
        </w:rPr>
        <w:t>Energy efficiency of companies</w:t>
      </w:r>
    </w:p>
    <w:p w14:paraId="3492F22E" w14:textId="221C6E7D" w:rsidR="001D0D06" w:rsidRPr="00E844D1" w:rsidRDefault="00AA0591" w:rsidP="00D97BAB">
      <w:pPr>
        <w:spacing w:after="200" w:line="276" w:lineRule="auto"/>
        <w:jc w:val="both"/>
        <w:rPr>
          <w:lang w:val="en-GB"/>
        </w:rPr>
      </w:pPr>
      <w:r w:rsidRPr="00E844D1">
        <w:rPr>
          <w:lang w:val="en-GB"/>
        </w:rPr>
        <w:t>The programme to improve energy efficiency in enterprises, launched in 2017 with the issuance of green bonds as a source of resources, has a total funding of EUR 200 million for the coming years, including EUR 80 million from the RRF and EUR 40 million from the ERDF, including additional funding from other international financial institutions or through the issuance of bonds</w:t>
      </w:r>
      <w:r w:rsidR="001D0D06" w:rsidRPr="00E844D1">
        <w:rPr>
          <w:lang w:val="en-GB"/>
        </w:rPr>
        <w:t>.</w:t>
      </w:r>
    </w:p>
    <w:p w14:paraId="04619F6A" w14:textId="5263B03F" w:rsidR="001D0D06" w:rsidRPr="00E844D1" w:rsidRDefault="00B179B7" w:rsidP="001D0D06">
      <w:pPr>
        <w:spacing w:after="200" w:line="276" w:lineRule="auto"/>
        <w:jc w:val="both"/>
        <w:rPr>
          <w:lang w:val="en-GB"/>
        </w:rPr>
      </w:pPr>
      <w:r w:rsidRPr="00E844D1">
        <w:rPr>
          <w:lang w:val="en-GB"/>
        </w:rPr>
        <w:t>The new, improved programme is to finance</w:t>
      </w:r>
      <w:r w:rsidR="001D0D06" w:rsidRPr="00E844D1">
        <w:rPr>
          <w:lang w:val="en-GB"/>
        </w:rPr>
        <w:t>:</w:t>
      </w:r>
    </w:p>
    <w:p w14:paraId="302D562D" w14:textId="286F8B15" w:rsidR="001D0D06" w:rsidRPr="00E844D1" w:rsidRDefault="007928ED" w:rsidP="006C70AA">
      <w:pPr>
        <w:pStyle w:val="ListParagraph"/>
        <w:numPr>
          <w:ilvl w:val="0"/>
          <w:numId w:val="17"/>
        </w:numPr>
        <w:spacing w:after="200" w:line="276" w:lineRule="auto"/>
        <w:jc w:val="both"/>
        <w:rPr>
          <w:lang w:val="en-GB"/>
        </w:rPr>
      </w:pPr>
      <w:r w:rsidRPr="00E844D1">
        <w:rPr>
          <w:lang w:val="en-GB"/>
        </w:rPr>
        <w:t>energy efficiency measures - replacement of appliances and electrical equipment, energy recovery devices, LED lighting, heating</w:t>
      </w:r>
      <w:r w:rsidR="001D0D06" w:rsidRPr="00E844D1">
        <w:rPr>
          <w:lang w:val="en-GB"/>
        </w:rPr>
        <w:t>,</w:t>
      </w:r>
    </w:p>
    <w:p w14:paraId="564FC211" w14:textId="100C656A" w:rsidR="001D0D06" w:rsidRPr="00E844D1" w:rsidRDefault="007928ED" w:rsidP="00742DEF">
      <w:pPr>
        <w:pStyle w:val="ListParagraph"/>
        <w:numPr>
          <w:ilvl w:val="0"/>
          <w:numId w:val="17"/>
        </w:numPr>
        <w:spacing w:after="200" w:line="276" w:lineRule="auto"/>
        <w:jc w:val="both"/>
        <w:rPr>
          <w:lang w:val="en-GB"/>
        </w:rPr>
      </w:pPr>
      <w:r w:rsidRPr="00E844D1">
        <w:rPr>
          <w:lang w:val="en-GB"/>
        </w:rPr>
        <w:t>sustainable transport</w:t>
      </w:r>
      <w:r w:rsidR="001D0D06" w:rsidRPr="00E844D1">
        <w:rPr>
          <w:lang w:val="en-GB"/>
        </w:rPr>
        <w:t>,</w:t>
      </w:r>
    </w:p>
    <w:p w14:paraId="4CD4F3D5" w14:textId="14FF1D45" w:rsidR="001D0D06" w:rsidRPr="00E844D1" w:rsidRDefault="0028413D" w:rsidP="0028413D">
      <w:pPr>
        <w:pStyle w:val="ListParagraph"/>
        <w:numPr>
          <w:ilvl w:val="0"/>
          <w:numId w:val="17"/>
        </w:numPr>
        <w:spacing w:after="200" w:line="276" w:lineRule="auto"/>
        <w:jc w:val="both"/>
        <w:rPr>
          <w:lang w:val="en-GB"/>
        </w:rPr>
      </w:pPr>
      <w:r w:rsidRPr="00E844D1">
        <w:rPr>
          <w:lang w:val="en-GB"/>
        </w:rPr>
        <w:t>renewable energy - solar panels and collectors, cogeneration, wind turbines, hydropower, biomass boiler houses</w:t>
      </w:r>
      <w:r w:rsidR="001D0D06" w:rsidRPr="00E844D1">
        <w:rPr>
          <w:lang w:val="en-GB"/>
        </w:rPr>
        <w:t>,</w:t>
      </w:r>
    </w:p>
    <w:p w14:paraId="209B18E2" w14:textId="32032893" w:rsidR="001D0D06" w:rsidRPr="00E844D1" w:rsidRDefault="00C01686" w:rsidP="00742DEF">
      <w:pPr>
        <w:pStyle w:val="ListParagraph"/>
        <w:numPr>
          <w:ilvl w:val="0"/>
          <w:numId w:val="17"/>
        </w:numPr>
        <w:spacing w:after="200" w:line="276" w:lineRule="auto"/>
        <w:jc w:val="both"/>
        <w:rPr>
          <w:lang w:val="en-GB"/>
        </w:rPr>
      </w:pPr>
      <w:r w:rsidRPr="00E844D1">
        <w:rPr>
          <w:lang w:val="en-GB"/>
        </w:rPr>
        <w:t>so-called "green buildings" (non-residential buildings</w:t>
      </w:r>
      <w:r w:rsidR="001D0D06" w:rsidRPr="00E844D1">
        <w:rPr>
          <w:lang w:val="en-GB"/>
        </w:rPr>
        <w:t>),</w:t>
      </w:r>
    </w:p>
    <w:p w14:paraId="79165C28" w14:textId="44EDF48A" w:rsidR="001D0D06" w:rsidRPr="00E844D1" w:rsidRDefault="00C01686" w:rsidP="00C01686">
      <w:pPr>
        <w:pStyle w:val="ListParagraph"/>
        <w:numPr>
          <w:ilvl w:val="0"/>
          <w:numId w:val="17"/>
        </w:numPr>
        <w:spacing w:after="200" w:line="276" w:lineRule="auto"/>
        <w:jc w:val="both"/>
        <w:rPr>
          <w:lang w:val="en-GB"/>
        </w:rPr>
      </w:pPr>
      <w:r w:rsidRPr="00E844D1">
        <w:rPr>
          <w:lang w:val="en-GB"/>
        </w:rPr>
        <w:t>ESCO - loans to energy service companies for the provision of energy services to businesses and private individuals</w:t>
      </w:r>
      <w:r w:rsidR="001D0D06" w:rsidRPr="00E844D1">
        <w:rPr>
          <w:lang w:val="en-GB"/>
        </w:rPr>
        <w:t>,</w:t>
      </w:r>
    </w:p>
    <w:p w14:paraId="69DA645D" w14:textId="035E0F3E" w:rsidR="001D0D06" w:rsidRPr="00E844D1" w:rsidRDefault="00C01686" w:rsidP="00742DEF">
      <w:pPr>
        <w:pStyle w:val="ListParagraph"/>
        <w:numPr>
          <w:ilvl w:val="0"/>
          <w:numId w:val="17"/>
        </w:numPr>
        <w:spacing w:after="200" w:line="276" w:lineRule="auto"/>
        <w:jc w:val="both"/>
        <w:rPr>
          <w:lang w:val="en-GB"/>
        </w:rPr>
      </w:pPr>
      <w:r w:rsidRPr="00E844D1">
        <w:rPr>
          <w:lang w:val="en-GB"/>
        </w:rPr>
        <w:t>research and development</w:t>
      </w:r>
      <w:r w:rsidR="008D2874" w:rsidRPr="00E844D1">
        <w:rPr>
          <w:lang w:val="en-GB"/>
        </w:rPr>
        <w:t xml:space="preserve"> activities</w:t>
      </w:r>
      <w:r w:rsidR="001D0D06" w:rsidRPr="00E844D1">
        <w:rPr>
          <w:lang w:val="en-GB"/>
        </w:rPr>
        <w:t xml:space="preserve">. </w:t>
      </w:r>
    </w:p>
    <w:p w14:paraId="4E9D0AA6" w14:textId="79AE527A" w:rsidR="00226488" w:rsidRPr="00E844D1" w:rsidRDefault="00226488" w:rsidP="001D0D06">
      <w:pPr>
        <w:spacing w:after="200" w:line="276" w:lineRule="auto"/>
        <w:jc w:val="both"/>
        <w:rPr>
          <w:lang w:val="en-GB"/>
        </w:rPr>
      </w:pPr>
      <w:r w:rsidRPr="00E844D1">
        <w:rPr>
          <w:lang w:val="en-GB"/>
        </w:rPr>
        <w:lastRenderedPageBreak/>
        <w:t>The programme provides additional support in the form of capital rebate covering part of the loan principal if the expected project results are achieved.</w:t>
      </w:r>
    </w:p>
    <w:p w14:paraId="2583D1F6" w14:textId="344644BC" w:rsidR="00EC38CC" w:rsidRPr="00E844D1" w:rsidRDefault="00E20B21" w:rsidP="00EC38CC">
      <w:pPr>
        <w:rPr>
          <w:b/>
          <w:color w:val="E36C0A" w:themeColor="accent6" w:themeShade="BF"/>
          <w:sz w:val="28"/>
          <w:szCs w:val="28"/>
          <w:lang w:val="en-GB"/>
        </w:rPr>
      </w:pPr>
      <w:r w:rsidRPr="00E844D1">
        <w:rPr>
          <w:b/>
          <w:sz w:val="28"/>
          <w:szCs w:val="28"/>
          <w:lang w:val="en-GB"/>
        </w:rPr>
        <w:t>Energy efficiency in residential buildings</w:t>
      </w:r>
      <w:r w:rsidR="00176AF3" w:rsidRPr="00E844D1">
        <w:rPr>
          <w:b/>
          <w:sz w:val="28"/>
          <w:szCs w:val="28"/>
          <w:lang w:val="en-GB"/>
        </w:rPr>
        <w:t xml:space="preserve"> </w:t>
      </w:r>
    </w:p>
    <w:bookmarkEnd w:id="79"/>
    <w:p w14:paraId="08C63611" w14:textId="231ADAC9" w:rsidR="00EC38CC" w:rsidRPr="00E844D1" w:rsidRDefault="00E414F6" w:rsidP="003F5353">
      <w:pPr>
        <w:jc w:val="both"/>
        <w:rPr>
          <w:color w:val="1F497D" w:themeColor="text2"/>
          <w:lang w:val="en-GB"/>
        </w:rPr>
      </w:pPr>
      <w:r w:rsidRPr="00E844D1">
        <w:rPr>
          <w:color w:val="1F497D" w:themeColor="text2"/>
          <w:lang w:val="en-GB"/>
        </w:rPr>
        <w:t>The EEPMB programme under the RRF is planned to continue with the ERDF funding for the 2021-2027 programming period, with more than EUR 138 million earmarked for the Energy Efficiency Programme for Multi-Apartment Buildings and Private Houses</w:t>
      </w:r>
      <w:r w:rsidR="003F5353" w:rsidRPr="00E844D1">
        <w:rPr>
          <w:color w:val="1F497D" w:themeColor="text2"/>
          <w:lang w:val="en-GB"/>
        </w:rPr>
        <w:t>.</w:t>
      </w:r>
    </w:p>
    <w:p w14:paraId="72C3A78C" w14:textId="0A029162" w:rsidR="00E94A66" w:rsidRPr="00E844D1" w:rsidRDefault="00E1610D" w:rsidP="002758F3">
      <w:pPr>
        <w:jc w:val="both"/>
        <w:rPr>
          <w:color w:val="1F497D" w:themeColor="text2"/>
          <w:lang w:val="en-GB"/>
        </w:rPr>
      </w:pPr>
      <w:r w:rsidRPr="00E844D1">
        <w:rPr>
          <w:color w:val="1F497D" w:themeColor="text2"/>
          <w:lang w:val="en-GB"/>
        </w:rPr>
        <w:t xml:space="preserve">A new EEPMB programme under the RRF is to be launched in 2022, with funding of EUR 57 million, supporting energy efficiency improvements in more than 180 multi-apartment buildings. The programme will be implemented as a hybrid financial instrument, with ALTUM providing a loan or guarantee for building insulation, and, if the primary energy savings from the insulation will be at least 30% for the building, a capital rebate or reduction of up to 49% of the loan principal will be granted. The administrative burden for citizens implementing projects will be reduced, namely, fewer reports and permits and a focus on delivering the result, </w:t>
      </w:r>
      <w:r w:rsidR="000D5884" w:rsidRPr="00E844D1">
        <w:rPr>
          <w:color w:val="1F497D" w:themeColor="text2"/>
          <w:lang w:val="en-GB"/>
        </w:rPr>
        <w:t>i.e.,</w:t>
      </w:r>
      <w:r w:rsidRPr="00E844D1">
        <w:rPr>
          <w:color w:val="1F497D" w:themeColor="text2"/>
          <w:lang w:val="en-GB"/>
        </w:rPr>
        <w:t xml:space="preserve"> energy savings</w:t>
      </w:r>
      <w:r w:rsidR="00E94A66" w:rsidRPr="00E844D1">
        <w:rPr>
          <w:color w:val="1F497D" w:themeColor="text2"/>
          <w:lang w:val="en-GB"/>
        </w:rPr>
        <w:t xml:space="preserve">.  </w:t>
      </w:r>
    </w:p>
    <w:p w14:paraId="021AD4A2" w14:textId="4AF6C318" w:rsidR="00BA67A9" w:rsidRPr="00E844D1" w:rsidRDefault="00BA67A9" w:rsidP="0009634C">
      <w:pPr>
        <w:jc w:val="both"/>
        <w:rPr>
          <w:color w:val="1F497D" w:themeColor="text2"/>
          <w:lang w:val="en-GB"/>
        </w:rPr>
      </w:pPr>
      <w:r w:rsidRPr="00E844D1">
        <w:rPr>
          <w:color w:val="1F497D" w:themeColor="text2"/>
          <w:lang w:val="en-GB"/>
        </w:rPr>
        <w:t xml:space="preserve">In addition, </w:t>
      </w:r>
      <w:r w:rsidR="007916D1" w:rsidRPr="00E844D1">
        <w:rPr>
          <w:color w:val="1F497D" w:themeColor="text2"/>
          <w:lang w:val="en-GB"/>
        </w:rPr>
        <w:t xml:space="preserve">the Loan Programme for Multi-Apartment Building Renovation, </w:t>
      </w:r>
      <w:r w:rsidRPr="00E844D1">
        <w:rPr>
          <w:color w:val="1F497D" w:themeColor="text2"/>
          <w:lang w:val="en-GB"/>
        </w:rPr>
        <w:t xml:space="preserve">launched in 2021, will be continued. The aim of the programme is to facilitate access to finance for </w:t>
      </w:r>
      <w:r w:rsidR="007916D1" w:rsidRPr="00E844D1">
        <w:rPr>
          <w:color w:val="1F497D" w:themeColor="text2"/>
          <w:lang w:val="en-GB"/>
        </w:rPr>
        <w:t>renovation</w:t>
      </w:r>
      <w:r w:rsidRPr="00E844D1">
        <w:rPr>
          <w:color w:val="1F497D" w:themeColor="text2"/>
          <w:lang w:val="en-GB"/>
        </w:rPr>
        <w:t xml:space="preserve"> of multi-apartment buildings and to motivate apartment owners to invest in the improvement of their property, including common areas. The total funding for the programme is EUR 31 million. The funding is earmarked for </w:t>
      </w:r>
      <w:r w:rsidR="007916D1" w:rsidRPr="00E844D1">
        <w:rPr>
          <w:color w:val="1F497D" w:themeColor="text2"/>
          <w:lang w:val="en-GB"/>
        </w:rPr>
        <w:t>renovation</w:t>
      </w:r>
      <w:r w:rsidRPr="00E844D1">
        <w:rPr>
          <w:color w:val="1F497D" w:themeColor="text2"/>
          <w:lang w:val="en-GB"/>
        </w:rPr>
        <w:t xml:space="preserve"> of common areas and residential landscaping, also for replacing water pipes or roofs, installing a children or sports playground, renovating the facade of the building, and other works</w:t>
      </w:r>
      <w:r w:rsidR="007916D1" w:rsidRPr="00E844D1">
        <w:rPr>
          <w:color w:val="1F497D" w:themeColor="text2"/>
          <w:lang w:val="en-GB"/>
        </w:rPr>
        <w:t>.</w:t>
      </w:r>
    </w:p>
    <w:p w14:paraId="5FDBE1DA" w14:textId="2B0C10CA" w:rsidR="009E48DA" w:rsidRPr="00E844D1" w:rsidRDefault="002B7DFD" w:rsidP="00AE4AE1">
      <w:pPr>
        <w:jc w:val="both"/>
        <w:rPr>
          <w:color w:val="1F497D" w:themeColor="text2"/>
          <w:lang w:val="en-GB"/>
        </w:rPr>
      </w:pPr>
      <w:r w:rsidRPr="00E844D1">
        <w:rPr>
          <w:color w:val="1F497D" w:themeColor="text2"/>
          <w:lang w:val="en-GB"/>
        </w:rPr>
        <w:t>Additional funding available, ALTUM will continue to accept applications for the Energy Efficiency Programme for Private Houses</w:t>
      </w:r>
      <w:r w:rsidR="009E48DA" w:rsidRPr="00E844D1">
        <w:rPr>
          <w:color w:val="1F497D" w:themeColor="text2"/>
          <w:lang w:val="en-GB"/>
        </w:rPr>
        <w:t>.</w:t>
      </w:r>
    </w:p>
    <w:p w14:paraId="0EBDB66E" w14:textId="77777777" w:rsidR="001D0D06" w:rsidRPr="00E844D1" w:rsidRDefault="001D0D06" w:rsidP="00AE4AE1">
      <w:pPr>
        <w:jc w:val="both"/>
        <w:rPr>
          <w:color w:val="1F497D" w:themeColor="text2"/>
          <w:lang w:val="en-GB"/>
        </w:rPr>
      </w:pPr>
    </w:p>
    <w:p w14:paraId="2BBAB569" w14:textId="42EB69B2" w:rsidR="00B330BB" w:rsidRPr="00E844D1" w:rsidRDefault="00B330BB" w:rsidP="00E94A66">
      <w:pPr>
        <w:rPr>
          <w:b/>
          <w:sz w:val="28"/>
          <w:szCs w:val="28"/>
          <w:lang w:val="en-GB"/>
        </w:rPr>
      </w:pPr>
      <w:bookmarkStart w:id="81" w:name="_Hlk523411351"/>
      <w:bookmarkStart w:id="82" w:name="_Hlk84588623"/>
      <w:bookmarkEnd w:id="80"/>
      <w:r w:rsidRPr="00E844D1">
        <w:rPr>
          <w:b/>
          <w:sz w:val="28"/>
          <w:szCs w:val="28"/>
          <w:lang w:val="en-GB"/>
        </w:rPr>
        <w:t>ES</w:t>
      </w:r>
      <w:r w:rsidR="00266B4A" w:rsidRPr="00E844D1">
        <w:rPr>
          <w:b/>
          <w:sz w:val="28"/>
          <w:szCs w:val="28"/>
          <w:lang w:val="en-GB"/>
        </w:rPr>
        <w:t>C</w:t>
      </w:r>
      <w:r w:rsidRPr="00E844D1">
        <w:rPr>
          <w:b/>
          <w:sz w:val="28"/>
          <w:szCs w:val="28"/>
          <w:lang w:val="en-GB"/>
        </w:rPr>
        <w:t>O</w:t>
      </w:r>
    </w:p>
    <w:p w14:paraId="3181B03E" w14:textId="77777777" w:rsidR="00994A19" w:rsidRPr="00E844D1" w:rsidRDefault="00994A19" w:rsidP="00B330BB">
      <w:pPr>
        <w:jc w:val="both"/>
        <w:rPr>
          <w:color w:val="1F497D" w:themeColor="text2"/>
          <w:lang w:val="en-GB"/>
        </w:rPr>
      </w:pPr>
      <w:r w:rsidRPr="00E844D1">
        <w:rPr>
          <w:color w:val="1F497D" w:themeColor="text2"/>
          <w:lang w:val="en-GB"/>
        </w:rPr>
        <w:t>Building on the financing of energy service companies already launched, the new strategy period will also see the availability of funding for the purchase of future cash flows from energy service providers or ESCOs through the refinancing of completed multi-apartment projects.</w:t>
      </w:r>
    </w:p>
    <w:p w14:paraId="07FE181E" w14:textId="77777777" w:rsidR="00B555F0" w:rsidRPr="00E844D1" w:rsidRDefault="00B555F0" w:rsidP="00B330BB">
      <w:pPr>
        <w:jc w:val="both"/>
        <w:rPr>
          <w:color w:val="1F497D" w:themeColor="text2"/>
          <w:lang w:val="en-GB"/>
        </w:rPr>
      </w:pPr>
    </w:p>
    <w:p w14:paraId="6ADE2F12" w14:textId="5AF5C81E" w:rsidR="00C24478" w:rsidRPr="00E844D1" w:rsidRDefault="00C24478" w:rsidP="00C24478">
      <w:pPr>
        <w:rPr>
          <w:b/>
          <w:sz w:val="28"/>
          <w:szCs w:val="28"/>
          <w:lang w:val="en-GB"/>
        </w:rPr>
      </w:pPr>
      <w:r w:rsidRPr="00E844D1">
        <w:rPr>
          <w:b/>
          <w:sz w:val="28"/>
          <w:szCs w:val="28"/>
          <w:lang w:val="en-GB"/>
        </w:rPr>
        <w:t xml:space="preserve">European Local Energy Assistance </w:t>
      </w:r>
    </w:p>
    <w:p w14:paraId="743EDDF0" w14:textId="77777777" w:rsidR="004D4DFC" w:rsidRPr="00E844D1" w:rsidRDefault="004D4DFC" w:rsidP="004D4DFC">
      <w:pPr>
        <w:jc w:val="both"/>
        <w:rPr>
          <w:lang w:val="en-GB"/>
        </w:rPr>
      </w:pPr>
      <w:r w:rsidRPr="00E844D1">
        <w:rPr>
          <w:lang w:val="en-GB"/>
        </w:rPr>
        <w:t>In cooperation with the EIB, ALTUM plans to continue providing the grant (European Local Energy Assistance or ELENA) to support companies through covering the costs related to expertise and the drafting of energy efficiency projects.</w:t>
      </w:r>
    </w:p>
    <w:p w14:paraId="16884D25" w14:textId="2AD53FCB" w:rsidR="00EB0F3F" w:rsidRPr="00E844D1" w:rsidRDefault="004D4DFC" w:rsidP="004D4DFC">
      <w:pPr>
        <w:jc w:val="both"/>
        <w:rPr>
          <w:lang w:val="en-GB"/>
        </w:rPr>
      </w:pPr>
      <w:r w:rsidRPr="00E844D1">
        <w:rPr>
          <w:lang w:val="en-GB"/>
        </w:rPr>
        <w:t>A new agreement with the EIB is planned for 2022. The total amount of the programme is EUR 2.25 million, 90% of which will be covered by the EIB</w:t>
      </w:r>
      <w:r w:rsidR="00EB0F3F" w:rsidRPr="00E844D1">
        <w:rPr>
          <w:lang w:val="en-GB"/>
        </w:rPr>
        <w:t>.</w:t>
      </w:r>
    </w:p>
    <w:p w14:paraId="01D5B955" w14:textId="77777777" w:rsidR="00704DF6" w:rsidRPr="00E844D1" w:rsidRDefault="00704DF6" w:rsidP="00B555F0">
      <w:pPr>
        <w:jc w:val="both"/>
        <w:rPr>
          <w:lang w:val="en-GB"/>
        </w:rPr>
      </w:pPr>
    </w:p>
    <w:p w14:paraId="72868E30" w14:textId="77777777" w:rsidR="00ED4F2E" w:rsidRPr="00E844D1" w:rsidRDefault="00ED4F2E" w:rsidP="00B555F0">
      <w:pPr>
        <w:jc w:val="both"/>
        <w:rPr>
          <w:lang w:val="en-GB"/>
        </w:rPr>
      </w:pPr>
    </w:p>
    <w:p w14:paraId="3453DCE2" w14:textId="77777777" w:rsidR="00ED4F2E" w:rsidRPr="00E844D1" w:rsidRDefault="00ED4F2E" w:rsidP="00B555F0">
      <w:pPr>
        <w:jc w:val="both"/>
        <w:rPr>
          <w:lang w:val="en-GB"/>
        </w:rPr>
      </w:pPr>
    </w:p>
    <w:p w14:paraId="4AFFC2BB" w14:textId="77777777" w:rsidR="00ED4F2E" w:rsidRPr="00E844D1" w:rsidRDefault="00ED4F2E" w:rsidP="00B555F0">
      <w:pPr>
        <w:jc w:val="both"/>
        <w:rPr>
          <w:lang w:val="en-GB"/>
        </w:rPr>
      </w:pPr>
    </w:p>
    <w:p w14:paraId="3753F661" w14:textId="77777777" w:rsidR="00ED4F2E" w:rsidRPr="00E844D1" w:rsidRDefault="00ED4F2E" w:rsidP="00B555F0">
      <w:pPr>
        <w:jc w:val="both"/>
        <w:rPr>
          <w:lang w:val="en-GB"/>
        </w:rPr>
      </w:pPr>
    </w:p>
    <w:p w14:paraId="7513B084" w14:textId="77777777" w:rsidR="00ED4F2E" w:rsidRPr="00E844D1" w:rsidRDefault="00ED4F2E" w:rsidP="00B555F0">
      <w:pPr>
        <w:jc w:val="both"/>
        <w:rPr>
          <w:lang w:val="en-GB"/>
        </w:rPr>
      </w:pPr>
    </w:p>
    <w:p w14:paraId="3329F906" w14:textId="60BD8439" w:rsidR="00254460" w:rsidRPr="00E844D1" w:rsidRDefault="00FF2BDC" w:rsidP="00833F6B">
      <w:pPr>
        <w:pStyle w:val="Heading3"/>
        <w:rPr>
          <w:lang w:val="en-GB"/>
        </w:rPr>
      </w:pPr>
      <w:bookmarkStart w:id="83" w:name="_Toc531090739"/>
      <w:bookmarkStart w:id="84" w:name="_Toc134618277"/>
      <w:bookmarkStart w:id="85" w:name="_Hlk525037434"/>
      <w:r w:rsidRPr="00E844D1">
        <w:rPr>
          <w:lang w:val="en-GB"/>
        </w:rPr>
        <w:t>Energy Efficiency Fund</w:t>
      </w:r>
      <w:bookmarkEnd w:id="83"/>
      <w:bookmarkEnd w:id="84"/>
    </w:p>
    <w:p w14:paraId="6C432CB3" w14:textId="77777777" w:rsidR="00254460" w:rsidRPr="00E844D1" w:rsidRDefault="00254460" w:rsidP="00254460">
      <w:pPr>
        <w:rPr>
          <w:lang w:val="en-GB"/>
        </w:rPr>
      </w:pPr>
    </w:p>
    <w:p w14:paraId="41470557" w14:textId="77777777" w:rsidR="008B3716" w:rsidRPr="00E844D1" w:rsidRDefault="00FF2BDC" w:rsidP="008B3716">
      <w:pPr>
        <w:jc w:val="both"/>
        <w:rPr>
          <w:lang w:val="en-GB"/>
        </w:rPr>
      </w:pPr>
      <w:r w:rsidRPr="00E844D1">
        <w:rPr>
          <w:lang w:val="en-GB"/>
        </w:rPr>
        <w:lastRenderedPageBreak/>
        <w:t>To support initiatives in the area of energy efficiency according to the Energy Efficiency Law,</w:t>
      </w:r>
      <w:r w:rsidRPr="00E844D1">
        <w:rPr>
          <w:rStyle w:val="FootnoteReference"/>
          <w:lang w:val="en-GB"/>
        </w:rPr>
        <w:footnoteReference w:id="15"/>
      </w:r>
      <w:r w:rsidRPr="00E844D1">
        <w:rPr>
          <w:lang w:val="en-GB"/>
        </w:rPr>
        <w:t xml:space="preserve"> </w:t>
      </w:r>
      <w:r w:rsidR="007F5CD5" w:rsidRPr="00E844D1">
        <w:rPr>
          <w:lang w:val="en-GB"/>
        </w:rPr>
        <w:t xml:space="preserve">ALTUM </w:t>
      </w:r>
      <w:bookmarkEnd w:id="85"/>
      <w:r w:rsidR="008B3716" w:rsidRPr="00E844D1">
        <w:rPr>
          <w:lang w:val="en-GB"/>
        </w:rPr>
        <w:t>will continue managing the State Energy Efficiency Fund whose funding is defined by the Energy Efficiency Law, i.e., the contributions to the Fund will be ensured by the Ministry of Economics. When the Fund’s volume reaches a sufficient level, ALTUM in cooperation with the Ministry of Economics will use the respective resources for implementing state support programmes for reaching the mandatory final energy consumption target and measures for community awareness raising on energy efficiency.</w:t>
      </w:r>
    </w:p>
    <w:p w14:paraId="4BF0F503" w14:textId="5CA4A1C9" w:rsidR="00254460" w:rsidRPr="00E844D1" w:rsidRDefault="008B3716" w:rsidP="008B3716">
      <w:pPr>
        <w:jc w:val="both"/>
        <w:rPr>
          <w:color w:val="1F497D" w:themeColor="text2"/>
          <w:lang w:val="en-GB"/>
        </w:rPr>
      </w:pPr>
      <w:r w:rsidRPr="00E844D1">
        <w:rPr>
          <w:color w:val="1F497D" w:themeColor="text2"/>
          <w:lang w:val="en-GB"/>
        </w:rPr>
        <w:t>Under the Fund, so far marketing and educational activities have been carried out, raising awareness on energy efficiency</w:t>
      </w:r>
      <w:r w:rsidR="00254460" w:rsidRPr="00E844D1">
        <w:rPr>
          <w:color w:val="1F497D" w:themeColor="text2"/>
          <w:lang w:val="en-GB"/>
        </w:rPr>
        <w:t>.</w:t>
      </w:r>
    </w:p>
    <w:bookmarkEnd w:id="78"/>
    <w:p w14:paraId="34C39DEB" w14:textId="4F8E0B73" w:rsidR="00A12BED" w:rsidRPr="00E844D1" w:rsidRDefault="00A12BED" w:rsidP="00254460">
      <w:pPr>
        <w:spacing w:after="240"/>
        <w:rPr>
          <w:color w:val="1F497D" w:themeColor="text2"/>
          <w:lang w:val="en-GB"/>
        </w:rPr>
      </w:pPr>
    </w:p>
    <w:p w14:paraId="5EDAF7B3" w14:textId="596A806D" w:rsidR="00925AE6" w:rsidRPr="00E844D1" w:rsidRDefault="00925AE6" w:rsidP="00A12BED">
      <w:pPr>
        <w:pStyle w:val="Heading1"/>
        <w:numPr>
          <w:ilvl w:val="3"/>
          <w:numId w:val="3"/>
        </w:numPr>
        <w:rPr>
          <w:sz w:val="28"/>
          <w:szCs w:val="28"/>
          <w:lang w:val="en-GB"/>
        </w:rPr>
      </w:pPr>
      <w:bookmarkStart w:id="86" w:name="_Toc134618278"/>
      <w:r w:rsidRPr="00E844D1">
        <w:rPr>
          <w:sz w:val="28"/>
          <w:szCs w:val="28"/>
          <w:lang w:val="en-GB"/>
        </w:rPr>
        <w:t>PROMOTING SUSTAINABLE FINANCING AND ENVIRONMENTAL, SOCIAL AND CORPORATE GOVERNANCE</w:t>
      </w:r>
      <w:bookmarkEnd w:id="86"/>
    </w:p>
    <w:p w14:paraId="3A31B7CC" w14:textId="536415CC" w:rsidR="001967D7" w:rsidRPr="00E844D1" w:rsidRDefault="00705F66" w:rsidP="004D14F1">
      <w:pPr>
        <w:pStyle w:val="NormalWeb"/>
        <w:shd w:val="clear" w:color="auto" w:fill="FFFFFF"/>
        <w:jc w:val="both"/>
        <w:rPr>
          <w:rFonts w:ascii="Century Gothic" w:hAnsi="Century Gothic" w:cs="Arial"/>
          <w:color w:val="1F497D" w:themeColor="text2"/>
          <w:sz w:val="20"/>
          <w:szCs w:val="20"/>
          <w:lang w:val="en-GB"/>
        </w:rPr>
      </w:pPr>
      <w:r w:rsidRPr="00E844D1">
        <w:rPr>
          <w:rFonts w:ascii="Century Gothic" w:hAnsi="Century Gothic" w:cs="Arial"/>
          <w:color w:val="1F497D" w:themeColor="text2"/>
          <w:sz w:val="20"/>
          <w:szCs w:val="20"/>
          <w:lang w:val="en-GB"/>
        </w:rPr>
        <w:t>The European Union has taken a series of steps to support the transition to a more resource-efficient and sustainable low-carbon economy and to create a financial system that supports sustainable growth</w:t>
      </w:r>
      <w:r w:rsidR="001967D7" w:rsidRPr="00E844D1">
        <w:rPr>
          <w:rFonts w:ascii="Century Gothic" w:hAnsi="Century Gothic" w:cs="Arial"/>
          <w:color w:val="1F497D" w:themeColor="text2"/>
          <w:sz w:val="20"/>
          <w:szCs w:val="20"/>
          <w:lang w:val="en-GB"/>
        </w:rPr>
        <w:t>.</w:t>
      </w:r>
    </w:p>
    <w:p w14:paraId="5DD3E040" w14:textId="51BDE2AF" w:rsidR="001967D7" w:rsidRPr="00E844D1" w:rsidRDefault="008B5725" w:rsidP="00226128">
      <w:pPr>
        <w:spacing w:before="100" w:beforeAutospacing="1" w:after="100" w:afterAutospacing="1"/>
        <w:jc w:val="both"/>
        <w:rPr>
          <w:rFonts w:cs="Arial"/>
          <w:color w:val="1F497D" w:themeColor="text2"/>
          <w:lang w:val="en-GB"/>
        </w:rPr>
      </w:pPr>
      <w:r w:rsidRPr="00E844D1">
        <w:rPr>
          <w:rFonts w:cs="Arial"/>
          <w:color w:val="1F497D" w:themeColor="text2"/>
          <w:lang w:val="en-GB"/>
        </w:rPr>
        <w:t>Sustainable finance is a key to achieving policy objectives under the European Green Deal as well as to meeting the international commitments of all EU countries concerning climate and sustainability objectives</w:t>
      </w:r>
      <w:r w:rsidR="001967D7" w:rsidRPr="00E844D1">
        <w:rPr>
          <w:rFonts w:cs="Arial"/>
          <w:color w:val="1F497D" w:themeColor="text2"/>
          <w:lang w:val="en-GB"/>
        </w:rPr>
        <w:t xml:space="preserve">. </w:t>
      </w:r>
    </w:p>
    <w:p w14:paraId="24627BB5" w14:textId="67E2C94A" w:rsidR="003A286C" w:rsidRPr="00E844D1" w:rsidRDefault="00226128" w:rsidP="00383131">
      <w:pPr>
        <w:spacing w:before="100" w:beforeAutospacing="1" w:after="100" w:afterAutospacing="1"/>
        <w:jc w:val="both"/>
        <w:rPr>
          <w:rFonts w:eastAsia="Times New Roman" w:cs="Arial"/>
          <w:color w:val="1F497D" w:themeColor="text2"/>
          <w:lang w:val="en-GB" w:eastAsia="lv-LV"/>
        </w:rPr>
      </w:pPr>
      <w:r w:rsidRPr="00E844D1">
        <w:rPr>
          <w:rFonts w:eastAsia="Times New Roman" w:cs="Arial"/>
          <w:color w:val="1F497D" w:themeColor="text2"/>
          <w:lang w:val="en-GB" w:eastAsia="lv-LV"/>
        </w:rPr>
        <w:t>Sustainability is a key feature of the EU recovery from the Covid-19 pandemic and the financial sector will play a crucial role in achieving the objectives of the European Green Deal, including the transition to a climate-neutral, climate-resilient, resource-efficient and equitable economy</w:t>
      </w:r>
      <w:r w:rsidR="003A286C" w:rsidRPr="00E844D1">
        <w:rPr>
          <w:rFonts w:eastAsia="Times New Roman" w:cs="Arial"/>
          <w:color w:val="1F497D" w:themeColor="text2"/>
          <w:lang w:val="en-GB" w:eastAsia="lv-LV"/>
        </w:rPr>
        <w:t>.</w:t>
      </w:r>
    </w:p>
    <w:p w14:paraId="01630B25" w14:textId="3DE20508" w:rsidR="006E71D7" w:rsidRPr="00E844D1" w:rsidRDefault="00943419" w:rsidP="00A33A7D">
      <w:pPr>
        <w:spacing w:after="200" w:line="276" w:lineRule="auto"/>
        <w:jc w:val="both"/>
        <w:rPr>
          <w:color w:val="1F497D" w:themeColor="text2"/>
          <w:lang w:val="en-GB"/>
        </w:rPr>
      </w:pPr>
      <w:r w:rsidRPr="00E844D1">
        <w:rPr>
          <w:color w:val="1F497D" w:themeColor="text2"/>
          <w:lang w:val="en-GB"/>
        </w:rPr>
        <w:t xml:space="preserve">To implement sustainable finance and environmental, social and corporate governance (ESG) considerations, ALTUM </w:t>
      </w:r>
      <w:r w:rsidR="00A33A7D" w:rsidRPr="00E844D1">
        <w:rPr>
          <w:color w:val="1F497D" w:themeColor="text2"/>
          <w:lang w:val="en-GB"/>
        </w:rPr>
        <w:t>will</w:t>
      </w:r>
    </w:p>
    <w:p w14:paraId="002A4D52" w14:textId="4F46FAB3" w:rsidR="006E71D7" w:rsidRPr="00E844D1" w:rsidRDefault="00A33A7D" w:rsidP="00742DEF">
      <w:pPr>
        <w:pStyle w:val="ListParagraph"/>
        <w:numPr>
          <w:ilvl w:val="0"/>
          <w:numId w:val="24"/>
        </w:numPr>
        <w:spacing w:after="200" w:line="276" w:lineRule="auto"/>
        <w:jc w:val="both"/>
        <w:rPr>
          <w:color w:val="1F497D" w:themeColor="text2"/>
          <w:lang w:val="en-GB"/>
        </w:rPr>
      </w:pPr>
      <w:r w:rsidRPr="00E844D1">
        <w:rPr>
          <w:color w:val="1F497D" w:themeColor="text2"/>
          <w:lang w:val="en-GB"/>
        </w:rPr>
        <w:t xml:space="preserve">expand its </w:t>
      </w:r>
      <w:r w:rsidR="00E53CA3" w:rsidRPr="00E844D1">
        <w:rPr>
          <w:color w:val="1F497D" w:themeColor="text2"/>
          <w:lang w:val="en-GB"/>
        </w:rPr>
        <w:t>set of sustainable financial instruments</w:t>
      </w:r>
      <w:r w:rsidR="006E71D7" w:rsidRPr="00E844D1">
        <w:rPr>
          <w:color w:val="1F497D" w:themeColor="text2"/>
          <w:lang w:val="en-GB"/>
        </w:rPr>
        <w:t>,</w:t>
      </w:r>
      <w:r w:rsidR="005564AF" w:rsidRPr="00E844D1">
        <w:rPr>
          <w:color w:val="1F497D" w:themeColor="text2"/>
          <w:lang w:val="en-GB"/>
        </w:rPr>
        <w:t xml:space="preserve"> </w:t>
      </w:r>
    </w:p>
    <w:p w14:paraId="396573D2" w14:textId="1B2735BC" w:rsidR="005564AF" w:rsidRPr="00E844D1" w:rsidRDefault="00177AA5" w:rsidP="003C33F9">
      <w:pPr>
        <w:pStyle w:val="ListParagraph"/>
        <w:numPr>
          <w:ilvl w:val="0"/>
          <w:numId w:val="24"/>
        </w:numPr>
        <w:spacing w:after="200" w:line="276" w:lineRule="auto"/>
        <w:jc w:val="both"/>
        <w:rPr>
          <w:color w:val="1F497D" w:themeColor="text2"/>
          <w:lang w:val="en-GB"/>
        </w:rPr>
      </w:pPr>
      <w:r w:rsidRPr="00E844D1">
        <w:rPr>
          <w:color w:val="1F497D" w:themeColor="text2"/>
          <w:lang w:val="en-GB"/>
        </w:rPr>
        <w:t>improve the inclusion of SMEs and MidCaps in sustainability engagement by providing them with appropriate access to finance and specific incentives to achieve sustainability outcomes</w:t>
      </w:r>
      <w:r w:rsidR="005564AF" w:rsidRPr="00E844D1">
        <w:rPr>
          <w:color w:val="1F497D" w:themeColor="text2"/>
          <w:lang w:val="en-GB"/>
        </w:rPr>
        <w:t>,</w:t>
      </w:r>
    </w:p>
    <w:p w14:paraId="0F22B678" w14:textId="62ED1132" w:rsidR="005564AF" w:rsidRPr="00E844D1" w:rsidRDefault="000D5884" w:rsidP="00742DEF">
      <w:pPr>
        <w:pStyle w:val="ListParagraph"/>
        <w:numPr>
          <w:ilvl w:val="0"/>
          <w:numId w:val="24"/>
        </w:numPr>
        <w:spacing w:after="200" w:line="276" w:lineRule="auto"/>
        <w:jc w:val="both"/>
        <w:rPr>
          <w:color w:val="1F497D" w:themeColor="text2"/>
          <w:lang w:val="en-GB"/>
        </w:rPr>
      </w:pPr>
      <w:r w:rsidRPr="00E844D1">
        <w:rPr>
          <w:color w:val="1F497D" w:themeColor="text2"/>
          <w:lang w:val="en-GB"/>
        </w:rPr>
        <w:t>generally,</w:t>
      </w:r>
      <w:r w:rsidR="00267EA6" w:rsidRPr="00E844D1">
        <w:rPr>
          <w:color w:val="1F497D" w:themeColor="text2"/>
          <w:lang w:val="en-GB"/>
        </w:rPr>
        <w:t xml:space="preserve"> increase </w:t>
      </w:r>
      <w:r w:rsidR="00E646DE" w:rsidRPr="00E844D1">
        <w:rPr>
          <w:color w:val="1F497D" w:themeColor="text2"/>
          <w:lang w:val="en-GB"/>
        </w:rPr>
        <w:t xml:space="preserve">the </w:t>
      </w:r>
      <w:r w:rsidR="00267EA6" w:rsidRPr="00E844D1">
        <w:rPr>
          <w:color w:val="1F497D" w:themeColor="text2"/>
          <w:lang w:val="en-GB"/>
        </w:rPr>
        <w:t>financial sector and government support for integrity in this area</w:t>
      </w:r>
      <w:r w:rsidR="005564AF" w:rsidRPr="00E844D1">
        <w:rPr>
          <w:color w:val="1F497D" w:themeColor="text2"/>
          <w:lang w:val="en-GB"/>
        </w:rPr>
        <w:t>,</w:t>
      </w:r>
    </w:p>
    <w:p w14:paraId="22D8FF0A" w14:textId="7269E35D" w:rsidR="00F97A4D" w:rsidRPr="00E844D1" w:rsidRDefault="00267EA6" w:rsidP="00F97A4D">
      <w:pPr>
        <w:pStyle w:val="ListParagraph"/>
        <w:numPr>
          <w:ilvl w:val="0"/>
          <w:numId w:val="24"/>
        </w:numPr>
        <w:spacing w:after="200" w:line="276" w:lineRule="auto"/>
        <w:jc w:val="both"/>
        <w:rPr>
          <w:color w:val="1F497D" w:themeColor="text2"/>
          <w:lang w:val="en-GB"/>
        </w:rPr>
      </w:pPr>
      <w:r w:rsidRPr="00E844D1">
        <w:rPr>
          <w:color w:val="1F497D" w:themeColor="text2"/>
          <w:lang w:val="en-GB"/>
        </w:rPr>
        <w:t>develop internal processes for setting up and monitoring ESG</w:t>
      </w:r>
      <w:r w:rsidR="00F97A4D" w:rsidRPr="00E844D1">
        <w:rPr>
          <w:color w:val="1F497D" w:themeColor="text2"/>
          <w:lang w:val="en-GB"/>
        </w:rPr>
        <w:t>,</w:t>
      </w:r>
    </w:p>
    <w:p w14:paraId="4F79101D" w14:textId="139D3E23" w:rsidR="00B555F0" w:rsidRPr="00E844D1" w:rsidRDefault="00A254F2" w:rsidP="00B555F0">
      <w:pPr>
        <w:pStyle w:val="ListParagraph"/>
        <w:numPr>
          <w:ilvl w:val="0"/>
          <w:numId w:val="24"/>
        </w:numPr>
        <w:spacing w:after="200" w:line="276" w:lineRule="auto"/>
        <w:jc w:val="both"/>
        <w:rPr>
          <w:color w:val="1F497D" w:themeColor="text2"/>
          <w:lang w:val="en-GB"/>
        </w:rPr>
      </w:pPr>
      <w:r w:rsidRPr="00E844D1">
        <w:rPr>
          <w:color w:val="1F497D" w:themeColor="text2"/>
          <w:lang w:val="en-GB"/>
        </w:rPr>
        <w:t>develop the staff competence in sustainable finance and ESG assessment, as well as risk management</w:t>
      </w:r>
      <w:r w:rsidR="005B1A22" w:rsidRPr="00E844D1">
        <w:rPr>
          <w:color w:val="1F497D" w:themeColor="text2"/>
          <w:lang w:val="en-GB"/>
        </w:rPr>
        <w:t>.</w:t>
      </w:r>
    </w:p>
    <w:p w14:paraId="45E137E6" w14:textId="0168EC71" w:rsidR="00960B5E" w:rsidRPr="00E844D1" w:rsidRDefault="0057368F" w:rsidP="00B555F0">
      <w:pPr>
        <w:spacing w:after="200" w:line="276" w:lineRule="auto"/>
        <w:jc w:val="both"/>
        <w:rPr>
          <w:rFonts w:eastAsia="Times New Roman" w:cs="Arial"/>
          <w:color w:val="1F497D" w:themeColor="text2"/>
          <w:lang w:val="en-GB" w:eastAsia="lv-LV"/>
        </w:rPr>
      </w:pPr>
      <w:r w:rsidRPr="00E844D1">
        <w:rPr>
          <w:rFonts w:cs="Arial"/>
          <w:color w:val="1F497D" w:themeColor="text2"/>
          <w:lang w:val="en-GB" w:eastAsia="lv-LV"/>
        </w:rPr>
        <w:t>During the strategy period, ALTUM's state support programmes will promote the implementation of projects that   contribute, through measurable indicators, to a positive assessment of the social and environmental factors related to the sustainability of enterprises and their impact on society</w:t>
      </w:r>
      <w:r w:rsidR="00960B5E" w:rsidRPr="00E844D1">
        <w:rPr>
          <w:rFonts w:eastAsia="Times New Roman" w:cs="Arial"/>
          <w:color w:val="1F497D" w:themeColor="text2"/>
          <w:lang w:val="en-GB" w:eastAsia="lv-LV"/>
        </w:rPr>
        <w:t>.</w:t>
      </w:r>
    </w:p>
    <w:p w14:paraId="46364020" w14:textId="317D71C5" w:rsidR="008F2F5D" w:rsidRPr="00E844D1" w:rsidRDefault="008F2F5D" w:rsidP="00B555F0">
      <w:pPr>
        <w:spacing w:after="200" w:line="276" w:lineRule="auto"/>
        <w:jc w:val="both"/>
        <w:rPr>
          <w:rFonts w:eastAsia="Times New Roman" w:cs="Arial"/>
          <w:color w:val="1F497D" w:themeColor="text2"/>
          <w:lang w:val="en-GB" w:eastAsia="lv-LV"/>
        </w:rPr>
      </w:pPr>
      <w:r w:rsidRPr="00E844D1">
        <w:rPr>
          <w:rFonts w:eastAsia="Times New Roman" w:cs="Arial"/>
          <w:color w:val="1F497D" w:themeColor="text2"/>
          <w:lang w:val="en-GB" w:eastAsia="lv-LV"/>
        </w:rPr>
        <w:t>ALTUM will start working on the necessary conditions for the relevant state support programmes as well as the evaluation criteria as early as 2022.</w:t>
      </w:r>
    </w:p>
    <w:bookmarkEnd w:id="81"/>
    <w:bookmarkEnd w:id="82"/>
    <w:p w14:paraId="2B7877E5" w14:textId="7C3507A3" w:rsidR="00E94A66" w:rsidRPr="00E844D1" w:rsidRDefault="00E94A66" w:rsidP="00BD5353">
      <w:pPr>
        <w:spacing w:after="240"/>
        <w:rPr>
          <w:color w:val="FF0000"/>
          <w:lang w:val="en-GB"/>
        </w:rPr>
      </w:pPr>
    </w:p>
    <w:p w14:paraId="37C4CA97" w14:textId="3FEF019E" w:rsidR="007650F1" w:rsidRPr="00E844D1" w:rsidRDefault="001B0B25" w:rsidP="007650F1">
      <w:pPr>
        <w:pStyle w:val="Heading2"/>
        <w:numPr>
          <w:ilvl w:val="2"/>
          <w:numId w:val="3"/>
        </w:numPr>
        <w:rPr>
          <w:lang w:val="en-GB"/>
        </w:rPr>
      </w:pPr>
      <w:bookmarkStart w:id="87" w:name="_Toc134618279"/>
      <w:r w:rsidRPr="00E844D1">
        <w:rPr>
          <w:lang w:val="en-GB"/>
        </w:rPr>
        <w:t>New Support Programmes with a Significant Impact on the Economy</w:t>
      </w:r>
      <w:bookmarkEnd w:id="87"/>
      <w:r w:rsidRPr="00E844D1">
        <w:rPr>
          <w:lang w:val="en-GB"/>
        </w:rPr>
        <w:t xml:space="preserve"> </w:t>
      </w:r>
    </w:p>
    <w:p w14:paraId="4F3F1561" w14:textId="61A650B9" w:rsidR="00270754" w:rsidRPr="00E844D1" w:rsidRDefault="00011A24" w:rsidP="00270754">
      <w:pPr>
        <w:pStyle w:val="Heading1"/>
        <w:numPr>
          <w:ilvl w:val="3"/>
          <w:numId w:val="3"/>
        </w:numPr>
        <w:rPr>
          <w:sz w:val="28"/>
          <w:szCs w:val="28"/>
          <w:lang w:val="en-GB"/>
        </w:rPr>
      </w:pPr>
      <w:bookmarkStart w:id="88" w:name="_Toc134618280"/>
      <w:r w:rsidRPr="00E844D1">
        <w:rPr>
          <w:sz w:val="28"/>
          <w:szCs w:val="28"/>
          <w:lang w:val="en-GB"/>
        </w:rPr>
        <w:t>Large Investment Loans with Capital Rebate</w:t>
      </w:r>
      <w:bookmarkEnd w:id="88"/>
      <w:r w:rsidRPr="00E844D1">
        <w:rPr>
          <w:sz w:val="28"/>
          <w:szCs w:val="28"/>
          <w:lang w:val="en-GB"/>
        </w:rPr>
        <w:t xml:space="preserve"> </w:t>
      </w:r>
    </w:p>
    <w:p w14:paraId="688ED359" w14:textId="4A4EE9FA" w:rsidR="00270754" w:rsidRPr="00E844D1" w:rsidRDefault="00270754" w:rsidP="00270754">
      <w:pPr>
        <w:rPr>
          <w:lang w:val="en-GB"/>
        </w:rPr>
      </w:pPr>
    </w:p>
    <w:p w14:paraId="0AC5EB12" w14:textId="41617A72" w:rsidR="00270754" w:rsidRPr="00E844D1" w:rsidRDefault="00AB1D8C" w:rsidP="006E7090">
      <w:pPr>
        <w:jc w:val="both"/>
        <w:rPr>
          <w:color w:val="1F497D" w:themeColor="text2"/>
          <w:lang w:val="en-GB"/>
        </w:rPr>
      </w:pPr>
      <w:r w:rsidRPr="00E844D1">
        <w:rPr>
          <w:color w:val="1F497D" w:themeColor="text2"/>
          <w:lang w:val="en-GB"/>
        </w:rPr>
        <w:t>On 6 July 2021, the state support programme for medium-sized and large enterprises for investment projects (of at least EUR 10 million) to boost competitiveness was approved, providing the possibility of capital rebate, i.e., repaying the loan principal amount. The share of public funding is to be 58.565 million, while private funding will reach at least EUR 136.5 million, along with the contribution of the economic operators in the project implementation</w:t>
      </w:r>
      <w:r w:rsidR="00270754" w:rsidRPr="00E844D1">
        <w:rPr>
          <w:color w:val="1F497D" w:themeColor="text2"/>
          <w:lang w:val="en-GB"/>
        </w:rPr>
        <w:t xml:space="preserve">. </w:t>
      </w:r>
    </w:p>
    <w:p w14:paraId="653A8EB6" w14:textId="481EF817" w:rsidR="008628C5" w:rsidRPr="00E844D1" w:rsidRDefault="003F1AB2" w:rsidP="00270754">
      <w:pPr>
        <w:jc w:val="both"/>
        <w:rPr>
          <w:color w:val="1F497D" w:themeColor="text2"/>
          <w:lang w:val="en-GB"/>
        </w:rPr>
      </w:pPr>
      <w:r w:rsidRPr="00E844D1">
        <w:rPr>
          <w:color w:val="1F497D" w:themeColor="text2"/>
          <w:lang w:val="en-GB"/>
        </w:rPr>
        <w:t>The programme implementation envisages ALTUM cooperation  with the Investment and Development Agency of Latvia, responsible for the evaluation of projects according to the areas of the smart specialisation strategy as well as for the evaluation of project performance indicators (exports, jobs, R&amp;D, average salaries, green investments) both at the initial project selection stage and after the project implementation before the capital rebate is granted</w:t>
      </w:r>
      <w:r w:rsidR="008628C5" w:rsidRPr="00E844D1">
        <w:rPr>
          <w:color w:val="1F497D" w:themeColor="text2"/>
          <w:lang w:val="en-GB"/>
        </w:rPr>
        <w:t>.</w:t>
      </w:r>
    </w:p>
    <w:p w14:paraId="76891241" w14:textId="5824697C" w:rsidR="00270754" w:rsidRPr="00E844D1" w:rsidRDefault="007318DE" w:rsidP="00C644C3">
      <w:pPr>
        <w:jc w:val="both"/>
        <w:rPr>
          <w:color w:val="1F497D" w:themeColor="text2"/>
          <w:lang w:val="en-GB"/>
        </w:rPr>
      </w:pPr>
      <w:r w:rsidRPr="00E844D1">
        <w:rPr>
          <w:color w:val="1F497D" w:themeColor="text2"/>
          <w:lang w:val="en-GB"/>
        </w:rPr>
        <w:t>ALTUM funding is expected to be in the form of capital rebate and ALTUM will assess the economic feasibility of the projects as well as their compliance with the set terms and conditions. The remaining project funding will be raised from credit institutions or international financial institutions, as well as a certain amount of co-financing from the business itself. Capital rebate of up to 30% of the loan amounts received from ALTUM and other financiers will be applied and will be granted in equal instalments over three years after the completion of the project, subject to achieving the planned indicators</w:t>
      </w:r>
      <w:r w:rsidR="00270754" w:rsidRPr="00E844D1">
        <w:rPr>
          <w:color w:val="1F497D" w:themeColor="text2"/>
          <w:lang w:val="en-GB"/>
        </w:rPr>
        <w:t xml:space="preserve">.  </w:t>
      </w:r>
    </w:p>
    <w:p w14:paraId="7A07BA2E" w14:textId="70812257" w:rsidR="00560ACC" w:rsidRPr="00E844D1" w:rsidRDefault="00560ACC" w:rsidP="00270754">
      <w:pPr>
        <w:jc w:val="both"/>
        <w:rPr>
          <w:color w:val="1F497D" w:themeColor="text2"/>
          <w:lang w:val="en-GB"/>
        </w:rPr>
      </w:pPr>
    </w:p>
    <w:p w14:paraId="250F5772" w14:textId="77777777" w:rsidR="00540615" w:rsidRPr="00E844D1" w:rsidRDefault="00540615" w:rsidP="00270754">
      <w:pPr>
        <w:jc w:val="both"/>
        <w:rPr>
          <w:color w:val="1F497D" w:themeColor="text2"/>
          <w:lang w:val="en-GB"/>
        </w:rPr>
      </w:pPr>
    </w:p>
    <w:p w14:paraId="7ED067A7" w14:textId="5F39FBF0" w:rsidR="002E720D" w:rsidRPr="00E844D1" w:rsidRDefault="00AA3B58" w:rsidP="002E720D">
      <w:pPr>
        <w:pStyle w:val="Heading1"/>
        <w:numPr>
          <w:ilvl w:val="3"/>
          <w:numId w:val="3"/>
        </w:numPr>
        <w:rPr>
          <w:sz w:val="28"/>
          <w:szCs w:val="28"/>
          <w:lang w:val="en-GB"/>
        </w:rPr>
      </w:pPr>
      <w:bookmarkStart w:id="89" w:name="_Toc134618281"/>
      <w:r w:rsidRPr="00E844D1">
        <w:rPr>
          <w:sz w:val="28"/>
          <w:szCs w:val="28"/>
          <w:lang w:val="en-GB"/>
        </w:rPr>
        <w:t>state support for construction of rental houses</w:t>
      </w:r>
      <w:bookmarkEnd w:id="89"/>
      <w:r w:rsidR="002E720D" w:rsidRPr="00E844D1">
        <w:rPr>
          <w:sz w:val="28"/>
          <w:szCs w:val="28"/>
          <w:lang w:val="en-GB"/>
        </w:rPr>
        <w:t xml:space="preserve"> </w:t>
      </w:r>
    </w:p>
    <w:p w14:paraId="380BAC46" w14:textId="15E828C8" w:rsidR="00AE7D0E" w:rsidRPr="00E844D1" w:rsidRDefault="00AE7D0E" w:rsidP="00AE7D0E">
      <w:pPr>
        <w:rPr>
          <w:lang w:val="en-GB"/>
        </w:rPr>
      </w:pPr>
    </w:p>
    <w:p w14:paraId="2FC6C18C" w14:textId="07B0B639" w:rsidR="003E7F1D" w:rsidRPr="00E844D1" w:rsidRDefault="007D1B8C" w:rsidP="00AE7D0E">
      <w:pPr>
        <w:jc w:val="both"/>
        <w:rPr>
          <w:lang w:val="en-GB"/>
        </w:rPr>
      </w:pPr>
      <w:r w:rsidRPr="00E844D1">
        <w:rPr>
          <w:lang w:val="en-GB"/>
        </w:rPr>
        <w:t>To promote the availability of rental housing for households with sufficient income, a programme for the construction of low-rent housing is planned. The RRF funding of EUR 42.9 million is earmarked for this purpose. The available funding is for building up to 700 apartments  and thus helping ensure access to modern housing in the regions for people who cannot afford quality housing at market prices. The rents of such apartments are expected to be within the amount specified in the programme terms and conditions</w:t>
      </w:r>
      <w:r w:rsidR="003E7F1D" w:rsidRPr="00E844D1">
        <w:rPr>
          <w:lang w:val="en-GB"/>
        </w:rPr>
        <w:t>.</w:t>
      </w:r>
    </w:p>
    <w:p w14:paraId="06712F31" w14:textId="77777777" w:rsidR="00AE7D0E" w:rsidRPr="00E844D1" w:rsidRDefault="00AE7D0E" w:rsidP="00AE7D0E">
      <w:pPr>
        <w:rPr>
          <w:lang w:val="en-GB"/>
        </w:rPr>
      </w:pPr>
    </w:p>
    <w:p w14:paraId="6B092911" w14:textId="3F792FC2" w:rsidR="002E720D" w:rsidRPr="00E844D1" w:rsidRDefault="002875DB" w:rsidP="002E720D">
      <w:pPr>
        <w:pStyle w:val="Heading1"/>
        <w:numPr>
          <w:ilvl w:val="3"/>
          <w:numId w:val="3"/>
        </w:numPr>
        <w:rPr>
          <w:sz w:val="28"/>
          <w:szCs w:val="28"/>
          <w:lang w:val="en-GB"/>
        </w:rPr>
      </w:pPr>
      <w:bookmarkStart w:id="90" w:name="_Toc134618282"/>
      <w:r w:rsidRPr="00E844D1">
        <w:rPr>
          <w:sz w:val="28"/>
          <w:szCs w:val="28"/>
          <w:lang w:val="en-GB"/>
        </w:rPr>
        <w:t>new venture capital financial instruments</w:t>
      </w:r>
      <w:bookmarkEnd w:id="90"/>
      <w:r w:rsidR="005B3D6A" w:rsidRPr="00E844D1">
        <w:rPr>
          <w:sz w:val="28"/>
          <w:szCs w:val="28"/>
          <w:lang w:val="en-GB"/>
        </w:rPr>
        <w:t xml:space="preserve"> </w:t>
      </w:r>
    </w:p>
    <w:p w14:paraId="53C50C80" w14:textId="77777777" w:rsidR="002E720D" w:rsidRPr="00E844D1" w:rsidRDefault="002E720D" w:rsidP="002E720D">
      <w:pPr>
        <w:rPr>
          <w:lang w:val="en-GB"/>
        </w:rPr>
      </w:pPr>
    </w:p>
    <w:p w14:paraId="17B2AE16" w14:textId="77777777" w:rsidR="00B77C07" w:rsidRPr="00E844D1" w:rsidRDefault="00B77C07" w:rsidP="00B77C07">
      <w:pPr>
        <w:jc w:val="both"/>
        <w:rPr>
          <w:color w:val="1F497D" w:themeColor="text2"/>
          <w:lang w:val="en-GB"/>
        </w:rPr>
      </w:pPr>
      <w:r w:rsidRPr="00E844D1">
        <w:rPr>
          <w:color w:val="1F497D" w:themeColor="text2"/>
          <w:lang w:val="en-GB"/>
        </w:rPr>
        <w:t>In the new Strategy period, ALTUM plans to create the 5</w:t>
      </w:r>
      <w:r w:rsidRPr="00E844D1">
        <w:rPr>
          <w:color w:val="1F497D" w:themeColor="text2"/>
          <w:vertAlign w:val="superscript"/>
          <w:lang w:val="en-GB"/>
        </w:rPr>
        <w:t>th</w:t>
      </w:r>
      <w:r w:rsidRPr="00E844D1">
        <w:rPr>
          <w:color w:val="1F497D" w:themeColor="text2"/>
          <w:lang w:val="en-GB"/>
        </w:rPr>
        <w:t xml:space="preserve"> generation funds to support investments in high-growth and innovative companies with EUR 75 million of public funding. </w:t>
      </w:r>
    </w:p>
    <w:p w14:paraId="3CCD3AB7" w14:textId="77777777" w:rsidR="00B77C07" w:rsidRPr="00E844D1" w:rsidRDefault="00B77C07" w:rsidP="00B77C07">
      <w:pPr>
        <w:jc w:val="both"/>
        <w:rPr>
          <w:color w:val="1F497D" w:themeColor="text2"/>
          <w:lang w:val="en-GB"/>
        </w:rPr>
      </w:pPr>
      <w:r w:rsidRPr="00E844D1">
        <w:rPr>
          <w:color w:val="1F497D" w:themeColor="text2"/>
          <w:lang w:val="en-GB"/>
        </w:rPr>
        <w:t xml:space="preserve">In 2022, fund managers will be selected for managing: </w:t>
      </w:r>
    </w:p>
    <w:p w14:paraId="28524537" w14:textId="77777777" w:rsidR="00B77C07" w:rsidRPr="00E844D1" w:rsidRDefault="00B77C07" w:rsidP="00B77C07">
      <w:pPr>
        <w:pStyle w:val="ListParagraph"/>
        <w:numPr>
          <w:ilvl w:val="0"/>
          <w:numId w:val="16"/>
        </w:numPr>
        <w:jc w:val="both"/>
        <w:rPr>
          <w:color w:val="1F497D" w:themeColor="text2"/>
          <w:lang w:val="en-GB"/>
        </w:rPr>
      </w:pPr>
      <w:r w:rsidRPr="00E844D1">
        <w:rPr>
          <w:color w:val="1F497D" w:themeColor="text2"/>
          <w:lang w:val="en-GB"/>
        </w:rPr>
        <w:t>start-up funds for pre- seed and seed capital investments with a total public funding of EUR 45 million;</w:t>
      </w:r>
    </w:p>
    <w:p w14:paraId="010F242D" w14:textId="77361470" w:rsidR="009E074F" w:rsidRPr="00E844D1" w:rsidRDefault="00B77C07" w:rsidP="00B77C07">
      <w:pPr>
        <w:pStyle w:val="ListParagraph"/>
        <w:numPr>
          <w:ilvl w:val="0"/>
          <w:numId w:val="16"/>
        </w:numPr>
        <w:jc w:val="both"/>
        <w:rPr>
          <w:color w:val="1F497D" w:themeColor="text2"/>
          <w:lang w:val="en-GB"/>
        </w:rPr>
      </w:pPr>
      <w:r w:rsidRPr="00E844D1">
        <w:rPr>
          <w:color w:val="1F497D" w:themeColor="text2"/>
          <w:lang w:val="en-GB"/>
        </w:rPr>
        <w:t>venture capital funds, with public funding of EUR 10 million for seed capital investments and public funding of  EUR 20 million for growth capital investments</w:t>
      </w:r>
      <w:r w:rsidR="006B1914" w:rsidRPr="00E844D1">
        <w:rPr>
          <w:color w:val="1F497D" w:themeColor="text2"/>
          <w:lang w:val="en-GB"/>
        </w:rPr>
        <w:t>.</w:t>
      </w:r>
    </w:p>
    <w:p w14:paraId="3CEB94BC" w14:textId="1D658C90" w:rsidR="009E074F" w:rsidRPr="00E844D1" w:rsidRDefault="009046AF" w:rsidP="000E3B8E">
      <w:pPr>
        <w:jc w:val="both"/>
        <w:rPr>
          <w:color w:val="1F497D" w:themeColor="text2"/>
          <w:lang w:val="en-GB"/>
        </w:rPr>
      </w:pPr>
      <w:r w:rsidRPr="00E844D1">
        <w:rPr>
          <w:color w:val="1F497D" w:themeColor="text2"/>
          <w:lang w:val="en-GB"/>
        </w:rPr>
        <w:lastRenderedPageBreak/>
        <w:t>The above mentioned venture capit</w:t>
      </w:r>
      <w:r w:rsidR="003F1AE0" w:rsidRPr="00E844D1">
        <w:rPr>
          <w:color w:val="1F497D" w:themeColor="text2"/>
          <w:lang w:val="en-GB"/>
        </w:rPr>
        <w:t>al</w:t>
      </w:r>
      <w:r w:rsidRPr="00E844D1">
        <w:rPr>
          <w:color w:val="1F497D" w:themeColor="text2"/>
          <w:lang w:val="en-GB"/>
        </w:rPr>
        <w:t xml:space="preserve"> </w:t>
      </w:r>
      <w:r w:rsidR="00D239A0" w:rsidRPr="00E844D1">
        <w:rPr>
          <w:color w:val="1F497D" w:themeColor="text2"/>
          <w:lang w:val="en-GB"/>
        </w:rPr>
        <w:t xml:space="preserve">funds - </w:t>
      </w:r>
      <w:r w:rsidR="003F1AE0" w:rsidRPr="00E844D1">
        <w:rPr>
          <w:color w:val="1F497D" w:themeColor="text2"/>
          <w:lang w:val="en-GB"/>
        </w:rPr>
        <w:t>s</w:t>
      </w:r>
      <w:r w:rsidRPr="00E844D1">
        <w:rPr>
          <w:color w:val="1F497D" w:themeColor="text2"/>
          <w:lang w:val="en-GB"/>
        </w:rPr>
        <w:t xml:space="preserve">eed </w:t>
      </w:r>
      <w:r w:rsidR="00201E3C" w:rsidRPr="00E844D1">
        <w:rPr>
          <w:color w:val="1F497D" w:themeColor="text2"/>
          <w:lang w:val="en-GB"/>
        </w:rPr>
        <w:t xml:space="preserve">capital </w:t>
      </w:r>
      <w:r w:rsidRPr="00E844D1">
        <w:rPr>
          <w:color w:val="1F497D" w:themeColor="text2"/>
          <w:lang w:val="en-GB"/>
        </w:rPr>
        <w:t xml:space="preserve">and </w:t>
      </w:r>
      <w:r w:rsidR="003F1AE0" w:rsidRPr="00E844D1">
        <w:rPr>
          <w:color w:val="1F497D" w:themeColor="text2"/>
          <w:lang w:val="en-GB"/>
        </w:rPr>
        <w:t xml:space="preserve">growth capital funds </w:t>
      </w:r>
      <w:r w:rsidR="00201E3C" w:rsidRPr="00E844D1">
        <w:rPr>
          <w:color w:val="1F497D" w:themeColor="text2"/>
          <w:lang w:val="en-GB"/>
        </w:rPr>
        <w:t xml:space="preserve">- </w:t>
      </w:r>
      <w:r w:rsidRPr="00E844D1">
        <w:rPr>
          <w:color w:val="1F497D" w:themeColor="text2"/>
          <w:lang w:val="en-GB"/>
        </w:rPr>
        <w:t xml:space="preserve">are expected to attract an additional 50% private funding and to operate on a </w:t>
      </w:r>
      <w:r w:rsidRPr="00E844D1">
        <w:rPr>
          <w:i/>
          <w:iCs/>
          <w:color w:val="1F497D" w:themeColor="text2"/>
          <w:lang w:val="en-GB"/>
        </w:rPr>
        <w:t>pari passu</w:t>
      </w:r>
      <w:r w:rsidRPr="00E844D1">
        <w:rPr>
          <w:color w:val="1F497D" w:themeColor="text2"/>
          <w:lang w:val="en-GB"/>
        </w:rPr>
        <w:t xml:space="preserve"> basis</w:t>
      </w:r>
      <w:r w:rsidR="009E074F" w:rsidRPr="00E844D1">
        <w:rPr>
          <w:color w:val="1F497D" w:themeColor="text2"/>
          <w:lang w:val="en-GB"/>
        </w:rPr>
        <w:t>.</w:t>
      </w:r>
    </w:p>
    <w:p w14:paraId="76D4A942" w14:textId="77777777" w:rsidR="00B9258D" w:rsidRPr="00E844D1" w:rsidRDefault="00B9258D" w:rsidP="00B9258D">
      <w:pPr>
        <w:jc w:val="both"/>
        <w:rPr>
          <w:color w:val="1F497D" w:themeColor="text2"/>
          <w:lang w:val="en-GB"/>
        </w:rPr>
      </w:pPr>
      <w:r w:rsidRPr="00E844D1">
        <w:rPr>
          <w:color w:val="1F497D" w:themeColor="text2"/>
          <w:lang w:val="en-GB"/>
        </w:rPr>
        <w:t>ALTUM will focus on the qualifications of fund managers and their track record in successful fund management. The selection and qualification of managers will be subject to a clear initial selection process,  the criteria including an assessment of the applicants' qualifications and previously managed fund performance,  and an assessment of the investment strategies proposed by the candidates.</w:t>
      </w:r>
    </w:p>
    <w:p w14:paraId="08CE03AA" w14:textId="3A3CDB04" w:rsidR="006B3F7F" w:rsidRPr="00E844D1" w:rsidRDefault="00B9258D" w:rsidP="00B9258D">
      <w:pPr>
        <w:pStyle w:val="ListParagraph"/>
        <w:spacing w:after="0"/>
        <w:ind w:left="0"/>
        <w:jc w:val="both"/>
        <w:rPr>
          <w:color w:val="1F497D" w:themeColor="text2"/>
          <w:lang w:val="en-GB" w:eastAsia="lv-LV"/>
        </w:rPr>
      </w:pPr>
      <w:r w:rsidRPr="00E844D1">
        <w:rPr>
          <w:color w:val="1F497D" w:themeColor="text2"/>
          <w:lang w:val="en-GB"/>
        </w:rPr>
        <w:t>The 5</w:t>
      </w:r>
      <w:r w:rsidRPr="00E844D1">
        <w:rPr>
          <w:color w:val="1F497D" w:themeColor="text2"/>
          <w:vertAlign w:val="superscript"/>
          <w:lang w:val="en-GB"/>
        </w:rPr>
        <w:t>th</w:t>
      </w:r>
      <w:r w:rsidRPr="00E844D1">
        <w:rPr>
          <w:color w:val="1F497D" w:themeColor="text2"/>
          <w:lang w:val="en-GB"/>
        </w:rPr>
        <w:t xml:space="preserve"> generation venture capital funds will invest in start-ups as well as late-stage companies, including export-oriented market segments</w:t>
      </w:r>
      <w:r w:rsidR="006B3F7F" w:rsidRPr="00E844D1">
        <w:rPr>
          <w:color w:val="1F497D" w:themeColor="text2"/>
          <w:lang w:val="en-GB"/>
        </w:rPr>
        <w:t>.</w:t>
      </w:r>
    </w:p>
    <w:p w14:paraId="338823B1" w14:textId="77777777" w:rsidR="006B3F7F" w:rsidRPr="00E844D1" w:rsidRDefault="006B3F7F" w:rsidP="000027EC">
      <w:pPr>
        <w:jc w:val="both"/>
        <w:rPr>
          <w:color w:val="0F243E" w:themeColor="text2" w:themeShade="80"/>
          <w:lang w:val="en-GB"/>
        </w:rPr>
      </w:pPr>
    </w:p>
    <w:p w14:paraId="496FA00B" w14:textId="77777777" w:rsidR="009E074F" w:rsidRPr="00E844D1" w:rsidRDefault="009E074F" w:rsidP="009E074F">
      <w:pPr>
        <w:jc w:val="both"/>
        <w:rPr>
          <w:color w:val="1F497D" w:themeColor="text2"/>
          <w:lang w:val="en-GB"/>
        </w:rPr>
      </w:pPr>
    </w:p>
    <w:p w14:paraId="1DDA79E5" w14:textId="21563F9D" w:rsidR="00254460" w:rsidRPr="00E844D1" w:rsidRDefault="00BA43C8" w:rsidP="00254460">
      <w:pPr>
        <w:pStyle w:val="Heading2"/>
        <w:numPr>
          <w:ilvl w:val="2"/>
          <w:numId w:val="3"/>
        </w:numPr>
        <w:rPr>
          <w:lang w:val="en-GB"/>
        </w:rPr>
      </w:pPr>
      <w:bookmarkStart w:id="91" w:name="_Toc134618283"/>
      <w:r w:rsidRPr="00E844D1">
        <w:rPr>
          <w:lang w:val="en-GB"/>
        </w:rPr>
        <w:t>Digit</w:t>
      </w:r>
      <w:r w:rsidR="00AA7EBA" w:rsidRPr="00E844D1">
        <w:rPr>
          <w:lang w:val="en-GB"/>
        </w:rPr>
        <w:t>alis</w:t>
      </w:r>
      <w:r w:rsidRPr="00E844D1">
        <w:rPr>
          <w:lang w:val="en-GB"/>
        </w:rPr>
        <w:t>ation Programme for Corporate</w:t>
      </w:r>
      <w:r w:rsidR="0074355D" w:rsidRPr="00E844D1">
        <w:rPr>
          <w:lang w:val="en-GB"/>
        </w:rPr>
        <w:t xml:space="preserve"> Segment</w:t>
      </w:r>
      <w:bookmarkEnd w:id="91"/>
      <w:r w:rsidRPr="00E844D1">
        <w:rPr>
          <w:lang w:val="en-GB"/>
        </w:rPr>
        <w:t xml:space="preserve"> </w:t>
      </w:r>
    </w:p>
    <w:p w14:paraId="3A338B37" w14:textId="070D75CB" w:rsidR="00C17DBB" w:rsidRPr="00E844D1" w:rsidRDefault="00AA7EBA" w:rsidP="005D2076">
      <w:pPr>
        <w:jc w:val="both"/>
        <w:rPr>
          <w:lang w:val="en-GB"/>
        </w:rPr>
      </w:pPr>
      <w:r w:rsidRPr="00E844D1">
        <w:rPr>
          <w:lang w:val="en-GB"/>
        </w:rPr>
        <w:t>Latvia's RRF allocates 21% of its funds to measures supporting digital transformation. ALTUM Digitalisation Programme for Corporate</w:t>
      </w:r>
      <w:r w:rsidR="00652A9B" w:rsidRPr="00E844D1">
        <w:rPr>
          <w:lang w:val="en-GB"/>
        </w:rPr>
        <w:t xml:space="preserve"> Segment</w:t>
      </w:r>
      <w:r w:rsidRPr="00E844D1">
        <w:rPr>
          <w:lang w:val="en-GB"/>
        </w:rPr>
        <w:t xml:space="preserve"> will support the digital transformation of enterprises by providing funding for the digitalisation of business processes, the purchase of Industry 4.0 solutions (i.e., both hardware and software), 5G networking systems and equipment, data storage solutions, etc</w:t>
      </w:r>
      <w:r w:rsidR="00C17DBB" w:rsidRPr="00E844D1">
        <w:rPr>
          <w:color w:val="1F497D" w:themeColor="text2"/>
          <w:lang w:val="en-GB"/>
        </w:rPr>
        <w:t>.</w:t>
      </w:r>
    </w:p>
    <w:p w14:paraId="49F1E47B" w14:textId="3BB98D3F" w:rsidR="00033BDC" w:rsidRPr="00E844D1" w:rsidRDefault="00033BDC" w:rsidP="00033BDC">
      <w:pPr>
        <w:jc w:val="both"/>
        <w:rPr>
          <w:i/>
          <w:iCs/>
          <w:lang w:val="en-GB"/>
        </w:rPr>
      </w:pPr>
      <w:r w:rsidRPr="00E844D1">
        <w:rPr>
          <w:lang w:val="en-GB"/>
        </w:rPr>
        <w:t>The RRF funding under this programme amounts to EUR 45 million, which, together with additional funds raised from ALTUM, will make it possible to create support instruments of EUR 80 million-EUR 100 million. The programme is to be implemented in the form of a hybrid financial instrument (i.e., a loan with a principal reduction option). Companies will have access to loans ranging from EUR 100,000 to EUR 7 million with a term of up to 10 years</w:t>
      </w:r>
      <w:r w:rsidRPr="00E844D1">
        <w:rPr>
          <w:i/>
          <w:iCs/>
          <w:lang w:val="en-GB"/>
        </w:rPr>
        <w:t>.</w:t>
      </w:r>
    </w:p>
    <w:p w14:paraId="093CBD9E" w14:textId="5D876EA8" w:rsidR="00C17DBB" w:rsidRPr="00E844D1" w:rsidRDefault="00033BDC" w:rsidP="00033BDC">
      <w:pPr>
        <w:jc w:val="both"/>
        <w:rPr>
          <w:lang w:val="en-GB"/>
        </w:rPr>
      </w:pPr>
      <w:r w:rsidRPr="00E844D1">
        <w:rPr>
          <w:color w:val="1F497D" w:themeColor="text2"/>
          <w:lang w:val="en-GB"/>
        </w:rPr>
        <w:t>This digitalisation and automation programme for SMEs and large enterprises is designed to promote business development, strengthen competitiveness and increase sales by supporting productivity-enhancing investments</w:t>
      </w:r>
      <w:r w:rsidR="00C17DBB" w:rsidRPr="00E844D1">
        <w:rPr>
          <w:color w:val="1F497D" w:themeColor="text2"/>
          <w:lang w:val="en-GB"/>
        </w:rPr>
        <w:t xml:space="preserve">. </w:t>
      </w:r>
    </w:p>
    <w:p w14:paraId="3821391C" w14:textId="52BD679C" w:rsidR="00CF6C0B" w:rsidRPr="00E844D1" w:rsidRDefault="00254460" w:rsidP="0033093E">
      <w:pPr>
        <w:jc w:val="both"/>
        <w:rPr>
          <w:lang w:val="en-GB"/>
        </w:rPr>
      </w:pPr>
      <w:r w:rsidRPr="00E844D1">
        <w:rPr>
          <w:color w:val="FF0000"/>
          <w:lang w:val="en-GB"/>
        </w:rPr>
        <w:t xml:space="preserve"> </w:t>
      </w:r>
    </w:p>
    <w:p w14:paraId="56A9C8F4" w14:textId="350C5FFD" w:rsidR="006B1914" w:rsidRPr="00E844D1" w:rsidRDefault="005167BC" w:rsidP="006B1914">
      <w:pPr>
        <w:pStyle w:val="Heading2"/>
        <w:numPr>
          <w:ilvl w:val="2"/>
          <w:numId w:val="3"/>
        </w:numPr>
        <w:rPr>
          <w:lang w:val="en-GB"/>
        </w:rPr>
      </w:pPr>
      <w:bookmarkStart w:id="92" w:name="_Toc134618284"/>
      <w:r w:rsidRPr="00E844D1">
        <w:rPr>
          <w:lang w:val="en-GB"/>
        </w:rPr>
        <w:t>Other State Support</w:t>
      </w:r>
      <w:r w:rsidR="006B1914" w:rsidRPr="00E844D1">
        <w:rPr>
          <w:lang w:val="en-GB"/>
        </w:rPr>
        <w:t xml:space="preserve"> </w:t>
      </w:r>
      <w:r w:rsidRPr="00E844D1">
        <w:rPr>
          <w:lang w:val="en-GB"/>
        </w:rPr>
        <w:t>Programmes</w:t>
      </w:r>
      <w:bookmarkEnd w:id="92"/>
    </w:p>
    <w:p w14:paraId="31C466D5" w14:textId="41869AFB" w:rsidR="006B1914" w:rsidRPr="00E844D1" w:rsidRDefault="006B1914" w:rsidP="00A14584">
      <w:pPr>
        <w:jc w:val="both"/>
        <w:rPr>
          <w:color w:val="FF0000"/>
          <w:lang w:val="en-GB"/>
        </w:rPr>
      </w:pPr>
    </w:p>
    <w:p w14:paraId="085BBDFD" w14:textId="482A02E0" w:rsidR="00852481" w:rsidRPr="00E844D1" w:rsidRDefault="005167BC" w:rsidP="00833F6B">
      <w:pPr>
        <w:pStyle w:val="Heading3"/>
        <w:rPr>
          <w:lang w:val="en-GB"/>
        </w:rPr>
      </w:pPr>
      <w:bookmarkStart w:id="93" w:name="_Toc134618285"/>
      <w:r w:rsidRPr="00E844D1">
        <w:rPr>
          <w:lang w:val="en-GB"/>
        </w:rPr>
        <w:t>GUARANTEES</w:t>
      </w:r>
      <w:bookmarkEnd w:id="93"/>
      <w:r w:rsidRPr="00E844D1">
        <w:rPr>
          <w:lang w:val="en-GB"/>
        </w:rPr>
        <w:t xml:space="preserve"> </w:t>
      </w:r>
    </w:p>
    <w:p w14:paraId="42944676" w14:textId="77777777" w:rsidR="00852481" w:rsidRPr="00E844D1" w:rsidRDefault="00852481" w:rsidP="00852481">
      <w:pPr>
        <w:rPr>
          <w:color w:val="1F497D" w:themeColor="text2"/>
          <w:lang w:val="en-GB"/>
        </w:rPr>
      </w:pPr>
    </w:p>
    <w:p w14:paraId="4D5FF582" w14:textId="2608C87C" w:rsidR="00852481" w:rsidRPr="00E844D1" w:rsidRDefault="00D456C0" w:rsidP="00852481">
      <w:pPr>
        <w:rPr>
          <w:b/>
          <w:color w:val="1F497D" w:themeColor="text2"/>
          <w:lang w:val="en-GB"/>
        </w:rPr>
      </w:pPr>
      <w:r w:rsidRPr="00E844D1">
        <w:rPr>
          <w:b/>
          <w:color w:val="1F497D" w:themeColor="text2"/>
          <w:lang w:val="en-GB"/>
        </w:rPr>
        <w:t xml:space="preserve">Credit guarantees for enterprises </w:t>
      </w:r>
    </w:p>
    <w:p w14:paraId="755A517E" w14:textId="1530CD8D" w:rsidR="00852481" w:rsidRPr="00E844D1" w:rsidRDefault="00B64CC5" w:rsidP="00A920BB">
      <w:pPr>
        <w:jc w:val="both"/>
        <w:rPr>
          <w:color w:val="1F497D" w:themeColor="text2"/>
          <w:lang w:val="en-GB"/>
        </w:rPr>
      </w:pPr>
      <w:r w:rsidRPr="00563C31">
        <w:rPr>
          <w:color w:val="1F497D" w:themeColor="text2"/>
          <w:lang w:val="en-GB"/>
        </w:rPr>
        <w:t>ALTUM will continue to provide credit guarantees and guarantees</w:t>
      </w:r>
      <w:r w:rsidR="00F231B8" w:rsidRPr="00563C31">
        <w:rPr>
          <w:color w:val="1F497D" w:themeColor="text2"/>
          <w:lang w:val="en-GB"/>
        </w:rPr>
        <w:t xml:space="preserve"> for</w:t>
      </w:r>
      <w:r w:rsidR="00E70760" w:rsidRPr="00563C31">
        <w:rPr>
          <w:color w:val="1F497D" w:themeColor="text2"/>
          <w:lang w:val="en-GB"/>
        </w:rPr>
        <w:t xml:space="preserve"> </w:t>
      </w:r>
      <w:r w:rsidR="00E70760" w:rsidRPr="00025DA6">
        <w:rPr>
          <w:color w:val="1F497D" w:themeColor="text2"/>
          <w:lang w:val="en-GB"/>
        </w:rPr>
        <w:t>farmers</w:t>
      </w:r>
      <w:r w:rsidRPr="00563C31">
        <w:rPr>
          <w:color w:val="1F497D" w:themeColor="text2"/>
          <w:lang w:val="en-GB"/>
        </w:rPr>
        <w:t>,</w:t>
      </w:r>
      <w:r w:rsidRPr="00E844D1">
        <w:rPr>
          <w:color w:val="1F497D" w:themeColor="text2"/>
          <w:lang w:val="en-GB"/>
        </w:rPr>
        <w:t xml:space="preserve"> improving eligibility conditions, widening the range of beneficiaries and improving access to guarantees. It is planned to grant guarantees to economic operators for refinancing ALTUM loans to credit institutions and to make guarantee premiums more affordable for clients as well as to promote the development of sustainability projects through guarantees. ALTUM will also assess opportunities for international cooperation by attracting cooperation partners from Baltic or international financial institutions  and also assess cooperation with other financial market participants. The implementation of the Portfolio Guarantee Programme </w:t>
      </w:r>
      <w:r w:rsidR="003F3925" w:rsidRPr="00E844D1">
        <w:rPr>
          <w:color w:val="1F497D" w:themeColor="text2"/>
          <w:lang w:val="en-GB"/>
        </w:rPr>
        <w:t xml:space="preserve">for economic operators </w:t>
      </w:r>
      <w:r w:rsidRPr="00E844D1">
        <w:rPr>
          <w:color w:val="1F497D" w:themeColor="text2"/>
          <w:lang w:val="en-GB"/>
        </w:rPr>
        <w:t>will be continued with an open selection process for new credit institutions</w:t>
      </w:r>
      <w:r w:rsidR="00852481" w:rsidRPr="00E844D1">
        <w:rPr>
          <w:color w:val="1F497D" w:themeColor="text2"/>
          <w:lang w:val="en-GB"/>
        </w:rPr>
        <w:t xml:space="preserve">.  </w:t>
      </w:r>
    </w:p>
    <w:p w14:paraId="24F543BD" w14:textId="5EFFA77A" w:rsidR="00852481" w:rsidRPr="00E844D1" w:rsidRDefault="00F00617" w:rsidP="00430A6C">
      <w:pPr>
        <w:jc w:val="both"/>
        <w:rPr>
          <w:color w:val="1F497D" w:themeColor="text2"/>
          <w:lang w:val="en-GB"/>
        </w:rPr>
      </w:pPr>
      <w:r w:rsidRPr="00E844D1">
        <w:rPr>
          <w:color w:val="1F497D" w:themeColor="text2"/>
          <w:lang w:val="en-GB"/>
        </w:rPr>
        <w:t>The new EU programming period 2021-2027  is to allocate EUR 40 million for business guarantees, portfolio guarantees and guarantees for digitalisation projects</w:t>
      </w:r>
      <w:r w:rsidR="00D92D5E" w:rsidRPr="00E844D1">
        <w:rPr>
          <w:color w:val="1F497D" w:themeColor="text2"/>
          <w:lang w:val="en-GB"/>
        </w:rPr>
        <w:t>.</w:t>
      </w:r>
      <w:r w:rsidR="00852481" w:rsidRPr="00E844D1">
        <w:rPr>
          <w:color w:val="1F497D" w:themeColor="text2"/>
          <w:lang w:val="en-GB"/>
        </w:rPr>
        <w:t xml:space="preserve"> </w:t>
      </w:r>
    </w:p>
    <w:p w14:paraId="1F81876F" w14:textId="77777777" w:rsidR="00CC4396" w:rsidRPr="00E844D1" w:rsidRDefault="00CC4396" w:rsidP="00852481">
      <w:pPr>
        <w:jc w:val="both"/>
        <w:rPr>
          <w:b/>
          <w:color w:val="1F497D" w:themeColor="text2"/>
          <w:lang w:val="en-GB"/>
        </w:rPr>
      </w:pPr>
    </w:p>
    <w:p w14:paraId="57785E4C" w14:textId="5EFB5417" w:rsidR="00430C14" w:rsidRPr="00E844D1" w:rsidRDefault="00430C14" w:rsidP="00430C14">
      <w:pPr>
        <w:jc w:val="both"/>
        <w:rPr>
          <w:b/>
          <w:color w:val="1F497D" w:themeColor="text2"/>
          <w:lang w:val="en-GB"/>
        </w:rPr>
      </w:pPr>
      <w:r w:rsidRPr="00E844D1">
        <w:rPr>
          <w:b/>
          <w:color w:val="1F497D" w:themeColor="text2"/>
          <w:lang w:val="en-GB"/>
        </w:rPr>
        <w:lastRenderedPageBreak/>
        <w:t>Housing guarantees for the families with children and young specialists,</w:t>
      </w:r>
      <w:r w:rsidR="009342C2" w:rsidRPr="00E844D1">
        <w:rPr>
          <w:b/>
          <w:color w:val="1F497D" w:themeColor="text2"/>
          <w:lang w:val="en-GB"/>
        </w:rPr>
        <w:t xml:space="preserve"> the </w:t>
      </w:r>
      <w:r w:rsidR="0077304C" w:rsidRPr="00E844D1">
        <w:rPr>
          <w:b/>
          <w:color w:val="1F497D" w:themeColor="text2"/>
          <w:lang w:val="en-GB"/>
        </w:rPr>
        <w:t>subsidy</w:t>
      </w:r>
      <w:r w:rsidRPr="00E844D1">
        <w:rPr>
          <w:b/>
          <w:color w:val="1F497D" w:themeColor="text2"/>
          <w:lang w:val="en-GB"/>
        </w:rPr>
        <w:t xml:space="preserve"> BALSTS</w:t>
      </w:r>
    </w:p>
    <w:p w14:paraId="667606D4" w14:textId="7333A699" w:rsidR="00C33768" w:rsidRPr="00E844D1" w:rsidRDefault="009342C2" w:rsidP="00852481">
      <w:pPr>
        <w:jc w:val="both"/>
        <w:rPr>
          <w:color w:val="1F497D" w:themeColor="text2"/>
          <w:lang w:val="en-GB"/>
        </w:rPr>
      </w:pPr>
      <w:r w:rsidRPr="00E844D1">
        <w:rPr>
          <w:color w:val="1F497D" w:themeColor="text2"/>
          <w:lang w:val="en-GB"/>
        </w:rPr>
        <w:t>In the second half of 2021, a selection of credit institutions was made for the introduction of a programme in the form of portfolio guarantees, starting in 2022. These changes  are to reduce the public funding required for the implementation of the programme and ensure faster delivery of guarantees. In the coming years, the availability of the subsidy BALSTS for large families purchasing a home is planned</w:t>
      </w:r>
      <w:r w:rsidR="00C33768" w:rsidRPr="00E844D1">
        <w:rPr>
          <w:color w:val="1F497D" w:themeColor="text2"/>
          <w:lang w:val="en-GB"/>
        </w:rPr>
        <w:t>.</w:t>
      </w:r>
    </w:p>
    <w:p w14:paraId="6CAE7DA7" w14:textId="77777777" w:rsidR="00852481" w:rsidRPr="00E844D1" w:rsidRDefault="00852481" w:rsidP="00852481">
      <w:pPr>
        <w:jc w:val="both"/>
        <w:rPr>
          <w:b/>
          <w:color w:val="1F497D" w:themeColor="text2"/>
          <w:lang w:val="en-GB"/>
        </w:rPr>
      </w:pPr>
    </w:p>
    <w:p w14:paraId="73969B65" w14:textId="77777777" w:rsidR="00A10D13" w:rsidRPr="00E844D1" w:rsidRDefault="00A10D13" w:rsidP="00A10D13">
      <w:pPr>
        <w:jc w:val="both"/>
        <w:rPr>
          <w:b/>
          <w:bCs/>
          <w:lang w:val="en-GB"/>
        </w:rPr>
      </w:pPr>
      <w:bookmarkStart w:id="94" w:name="_Hlk530050805"/>
      <w:r w:rsidRPr="00E844D1">
        <w:rPr>
          <w:b/>
          <w:bCs/>
          <w:lang w:val="en-GB"/>
        </w:rPr>
        <w:t>Study and Student Portfolio Guarantees</w:t>
      </w:r>
    </w:p>
    <w:p w14:paraId="6FCB1B71" w14:textId="5E75FFE4" w:rsidR="0019435C" w:rsidRPr="00E844D1" w:rsidRDefault="00AB43AC" w:rsidP="00852481">
      <w:pPr>
        <w:jc w:val="both"/>
        <w:rPr>
          <w:color w:val="1F497D" w:themeColor="text2"/>
          <w:lang w:val="en-GB"/>
        </w:rPr>
      </w:pPr>
      <w:r w:rsidRPr="00E844D1">
        <w:rPr>
          <w:color w:val="1F497D" w:themeColor="text2"/>
          <w:lang w:val="en-GB"/>
        </w:rPr>
        <w:t>In Q4 2021, an agreement with the European Investment Fund is expected to be signed on the counter-guarantee under the Skills &amp; Education Guarantee Pilot (S&amp;E Pilot), which will provide additional funding for the implementation of the programme as well as expand the types of training entitled for crediting (studies outside Latvia</w:t>
      </w:r>
      <w:r w:rsidR="0019435C" w:rsidRPr="00E844D1">
        <w:rPr>
          <w:color w:val="1F497D" w:themeColor="text2"/>
          <w:lang w:val="en-GB"/>
        </w:rPr>
        <w:t>).</w:t>
      </w:r>
    </w:p>
    <w:p w14:paraId="1C571B8D" w14:textId="77777777" w:rsidR="00852481" w:rsidRPr="00E844D1" w:rsidRDefault="00852481" w:rsidP="00852481">
      <w:pPr>
        <w:jc w:val="both"/>
        <w:rPr>
          <w:color w:val="1F497D" w:themeColor="text2"/>
          <w:lang w:val="en-GB"/>
        </w:rPr>
      </w:pPr>
    </w:p>
    <w:p w14:paraId="54C8B0AA" w14:textId="2044B533" w:rsidR="00852481" w:rsidRPr="00E844D1" w:rsidRDefault="00393D6C" w:rsidP="00852481">
      <w:pPr>
        <w:jc w:val="both"/>
        <w:rPr>
          <w:b/>
          <w:color w:val="1F497D" w:themeColor="text2"/>
          <w:lang w:val="en-GB"/>
        </w:rPr>
      </w:pPr>
      <w:bookmarkStart w:id="95" w:name="_Hlk526334436"/>
      <w:r w:rsidRPr="00E844D1">
        <w:rPr>
          <w:b/>
          <w:color w:val="1F497D" w:themeColor="text2"/>
          <w:lang w:val="en-GB"/>
        </w:rPr>
        <w:t>Export Credit Guarantees</w:t>
      </w:r>
    </w:p>
    <w:bookmarkEnd w:id="94"/>
    <w:bookmarkEnd w:id="95"/>
    <w:p w14:paraId="44336AD6" w14:textId="66FAFCA0" w:rsidR="00951AC8" w:rsidRPr="00E844D1" w:rsidRDefault="00136DE1" w:rsidP="004C52B2">
      <w:pPr>
        <w:jc w:val="both"/>
        <w:rPr>
          <w:color w:val="1F497D" w:themeColor="text2"/>
          <w:lang w:val="en-GB"/>
        </w:rPr>
      </w:pPr>
      <w:r w:rsidRPr="00E844D1">
        <w:rPr>
          <w:color w:val="0F243E" w:themeColor="text2" w:themeShade="80"/>
          <w:lang w:val="en-GB"/>
        </w:rPr>
        <w:t>ALTUM will continue to issue and service short-term export credit guarantees in line with the objectives of the National Industrial Policy Guidelines 2021-2027, as well as initiate improvements to this programme, ensuring the availability of export credit guarantees to a wider range of economic operators, and participate in strengthening and improving the export support ecosystem</w:t>
      </w:r>
      <w:r w:rsidR="00E95618" w:rsidRPr="00E844D1">
        <w:rPr>
          <w:color w:val="0F243E" w:themeColor="text2" w:themeShade="80"/>
          <w:lang w:val="en-GB"/>
        </w:rPr>
        <w:t xml:space="preserve"> </w:t>
      </w:r>
      <w:r w:rsidRPr="00E844D1">
        <w:rPr>
          <w:color w:val="0F243E" w:themeColor="text2" w:themeShade="80"/>
          <w:lang w:val="en-GB"/>
        </w:rPr>
        <w:t>in Latvia</w:t>
      </w:r>
      <w:r w:rsidRPr="00E844D1">
        <w:rPr>
          <w:color w:val="1F497D" w:themeColor="text2"/>
          <w:lang w:val="en-GB"/>
        </w:rPr>
        <w:t xml:space="preserve">.  The </w:t>
      </w:r>
      <w:r w:rsidR="00E95618" w:rsidRPr="00025DA6">
        <w:rPr>
          <w:color w:val="1F497D" w:themeColor="text2"/>
          <w:lang w:val="en-GB"/>
        </w:rPr>
        <w:t xml:space="preserve">EC </w:t>
      </w:r>
      <w:r w:rsidRPr="00025DA6">
        <w:rPr>
          <w:color w:val="1F497D" w:themeColor="text2"/>
          <w:lang w:val="en-GB"/>
        </w:rPr>
        <w:t xml:space="preserve">notification </w:t>
      </w:r>
      <w:r w:rsidR="00BA2EE2" w:rsidRPr="00025DA6">
        <w:rPr>
          <w:color w:val="1F497D" w:themeColor="text2"/>
          <w:lang w:val="en-GB"/>
        </w:rPr>
        <w:t>on</w:t>
      </w:r>
      <w:r w:rsidRPr="00025DA6">
        <w:rPr>
          <w:color w:val="1F497D" w:themeColor="text2"/>
          <w:lang w:val="en-GB"/>
        </w:rPr>
        <w:t xml:space="preserve"> </w:t>
      </w:r>
      <w:r w:rsidR="00BA2EE2" w:rsidRPr="00025DA6">
        <w:rPr>
          <w:color w:val="1F497D" w:themeColor="text2"/>
          <w:lang w:val="en-GB"/>
        </w:rPr>
        <w:t xml:space="preserve">ALTUM's existing short-term export credit guarantees to </w:t>
      </w:r>
      <w:r w:rsidRPr="00025DA6">
        <w:rPr>
          <w:color w:val="1F497D" w:themeColor="text2"/>
          <w:lang w:val="en-GB"/>
        </w:rPr>
        <w:t>EU/OECD countries</w:t>
      </w:r>
      <w:r w:rsidRPr="00563C31">
        <w:rPr>
          <w:color w:val="1F497D" w:themeColor="text2"/>
          <w:lang w:val="en-GB"/>
        </w:rPr>
        <w:t>, if the exporter is an SME and its export sales do not exceed EUR 2 million or the deferred payment</w:t>
      </w:r>
      <w:r w:rsidRPr="00E844D1">
        <w:rPr>
          <w:color w:val="1F497D" w:themeColor="text2"/>
          <w:lang w:val="en-GB"/>
        </w:rPr>
        <w:t xml:space="preserve"> period is longer than 6 months, is valid until the end of 2022</w:t>
      </w:r>
      <w:r w:rsidR="007C1026">
        <w:rPr>
          <w:color w:val="1F497D" w:themeColor="text2"/>
          <w:lang w:val="en-GB"/>
        </w:rPr>
        <w:t>. A</w:t>
      </w:r>
      <w:r w:rsidRPr="00E844D1">
        <w:rPr>
          <w:color w:val="1F497D" w:themeColor="text2"/>
          <w:lang w:val="en-GB"/>
        </w:rPr>
        <w:t xml:space="preserve"> </w:t>
      </w:r>
      <w:proofErr w:type="spellStart"/>
      <w:r w:rsidRPr="00E844D1">
        <w:rPr>
          <w:color w:val="1F497D" w:themeColor="text2"/>
          <w:lang w:val="en-GB"/>
        </w:rPr>
        <w:t>a</w:t>
      </w:r>
      <w:proofErr w:type="spellEnd"/>
      <w:r w:rsidRPr="00E844D1">
        <w:rPr>
          <w:color w:val="1F497D" w:themeColor="text2"/>
          <w:lang w:val="en-GB"/>
        </w:rPr>
        <w:t xml:space="preserve"> new notification will be prepared to continue the said programme that will include encouraging a wider range of exporters to be supported under this programme, e.g., increasing the maximum export sales to EUR 5 million, which is also the maximum guarantee limit currently set under the Credit Guarantee Programme </w:t>
      </w:r>
      <w:r w:rsidR="00652A9B" w:rsidRPr="00E844D1">
        <w:rPr>
          <w:color w:val="1F497D" w:themeColor="text2"/>
          <w:lang w:val="en-GB"/>
        </w:rPr>
        <w:t>intended for economic operators</w:t>
      </w:r>
      <w:r w:rsidRPr="00E844D1">
        <w:rPr>
          <w:color w:val="1F497D" w:themeColor="text2"/>
          <w:lang w:val="en-GB"/>
        </w:rPr>
        <w:t>. ALTUM expects to reach an export credit guarantee portfolio of EUR 12 million during the Strategy implementation period</w:t>
      </w:r>
      <w:r w:rsidR="00FA2770" w:rsidRPr="00E844D1">
        <w:rPr>
          <w:color w:val="1F497D" w:themeColor="text2"/>
          <w:lang w:val="en-GB"/>
        </w:rPr>
        <w:t xml:space="preserve">.   </w:t>
      </w:r>
      <w:r w:rsidR="00951AC8" w:rsidRPr="00E844D1">
        <w:rPr>
          <w:color w:val="1F497D" w:themeColor="text2"/>
          <w:lang w:val="en-GB"/>
        </w:rPr>
        <w:t xml:space="preserve"> </w:t>
      </w:r>
    </w:p>
    <w:p w14:paraId="764F1123" w14:textId="77777777" w:rsidR="003973F7" w:rsidRPr="00E844D1" w:rsidRDefault="003973F7" w:rsidP="00852481">
      <w:pPr>
        <w:rPr>
          <w:sz w:val="28"/>
          <w:szCs w:val="28"/>
          <w:lang w:val="en-GB"/>
        </w:rPr>
      </w:pPr>
    </w:p>
    <w:p w14:paraId="0788759D" w14:textId="10FB867F" w:rsidR="00852481" w:rsidRPr="00E844D1" w:rsidRDefault="0061254D" w:rsidP="00833F6B">
      <w:pPr>
        <w:pStyle w:val="Heading3"/>
        <w:rPr>
          <w:lang w:val="en-GB"/>
        </w:rPr>
      </w:pPr>
      <w:bookmarkStart w:id="96" w:name="_Toc134618286"/>
      <w:r w:rsidRPr="00E844D1">
        <w:rPr>
          <w:lang w:val="en-GB"/>
        </w:rPr>
        <w:t>LOANS</w:t>
      </w:r>
      <w:bookmarkEnd w:id="96"/>
    </w:p>
    <w:p w14:paraId="1914B1EC" w14:textId="77777777" w:rsidR="00852481" w:rsidRPr="00E844D1" w:rsidRDefault="00852481" w:rsidP="00852481">
      <w:pPr>
        <w:jc w:val="both"/>
        <w:rPr>
          <w:b/>
          <w:bCs/>
          <w:color w:val="E36C0A" w:themeColor="accent6" w:themeShade="BF"/>
          <w:lang w:val="en-GB"/>
        </w:rPr>
      </w:pPr>
    </w:p>
    <w:p w14:paraId="49FA72D1" w14:textId="0CBEED3E" w:rsidR="00852481" w:rsidRPr="00E844D1" w:rsidRDefault="00782D63" w:rsidP="00D94C89">
      <w:pPr>
        <w:jc w:val="both"/>
        <w:rPr>
          <w:color w:val="1F497D" w:themeColor="text2"/>
          <w:lang w:val="en-GB"/>
        </w:rPr>
      </w:pPr>
      <w:r w:rsidRPr="00E844D1">
        <w:rPr>
          <w:color w:val="1F497D" w:themeColor="text2"/>
          <w:lang w:val="en-GB"/>
        </w:rPr>
        <w:t>ALTUM will continue to implement the existing loan programmes and plans to launch new  ones using funding from the RRF and EU or to improve the terms and conditions of the programmes in line with public funding</w:t>
      </w:r>
      <w:r w:rsidR="00852481" w:rsidRPr="00E844D1">
        <w:rPr>
          <w:color w:val="1F497D" w:themeColor="text2"/>
          <w:lang w:val="en-GB"/>
        </w:rPr>
        <w:t xml:space="preserve">. </w:t>
      </w:r>
    </w:p>
    <w:p w14:paraId="10E42335" w14:textId="401E2648" w:rsidR="00852481" w:rsidRPr="00E844D1" w:rsidRDefault="00C227AF" w:rsidP="00852481">
      <w:pPr>
        <w:jc w:val="both"/>
        <w:rPr>
          <w:color w:val="1F497D" w:themeColor="text2"/>
          <w:lang w:val="en-GB"/>
        </w:rPr>
      </w:pPr>
      <w:r w:rsidRPr="00E844D1">
        <w:rPr>
          <w:color w:val="1F497D" w:themeColor="text2"/>
          <w:lang w:val="en-GB"/>
        </w:rPr>
        <w:t>The European Agricultural Fund for Rural Development (EAFRD) with EUR 30 million will become a new source of funding within the framework of the current EU programming period  and the Ministry of Agriculture makes  it available to ALTUM for the implementation of financial instruments under the existing programmes: EUR 20 million for small loans in rural areas and EUR 10 million for rural guarantees</w:t>
      </w:r>
      <w:r w:rsidR="00852481" w:rsidRPr="00E844D1">
        <w:rPr>
          <w:rFonts w:cs="Arial"/>
          <w:color w:val="1F497D" w:themeColor="text2"/>
          <w:shd w:val="clear" w:color="auto" w:fill="FFFFFF"/>
          <w:lang w:val="en-GB"/>
        </w:rPr>
        <w:t xml:space="preserve">. </w:t>
      </w:r>
    </w:p>
    <w:p w14:paraId="1B276A6B" w14:textId="19DA4D06" w:rsidR="00852481" w:rsidRPr="00E844D1" w:rsidRDefault="00EE2AEC" w:rsidP="001D527C">
      <w:pPr>
        <w:jc w:val="both"/>
        <w:rPr>
          <w:color w:val="0F243E" w:themeColor="text2" w:themeShade="80"/>
          <w:lang w:val="en-GB"/>
        </w:rPr>
      </w:pPr>
      <w:r w:rsidRPr="00E844D1">
        <w:rPr>
          <w:color w:val="0F243E" w:themeColor="text2" w:themeShade="80"/>
          <w:lang w:val="en-GB"/>
        </w:rPr>
        <w:t>In the EU new programming period, the new programme “Loans with Capital Rebate for Small Rural Businesses" (indicatively EUR 21 million) is to be introduced under the Common Agricultural Policy 2023-2027. The objective of the programme is to encourage people to engage in economic activity and to increase the availability of financial resources for economic operators in the agricultural and rural development sectors. ALTUM financing is expected to be in the form of capital rebate, which will be granted to borrowers if they achieve the planned indicators</w:t>
      </w:r>
      <w:r w:rsidR="001C7F53" w:rsidRPr="00E844D1">
        <w:rPr>
          <w:color w:val="0F243E" w:themeColor="text2" w:themeShade="80"/>
          <w:lang w:val="en-GB"/>
        </w:rPr>
        <w:t>.</w:t>
      </w:r>
    </w:p>
    <w:p w14:paraId="3542DCD0" w14:textId="77777777" w:rsidR="00816A20" w:rsidRPr="00E844D1" w:rsidRDefault="00816A20" w:rsidP="00852481">
      <w:pPr>
        <w:jc w:val="both"/>
        <w:rPr>
          <w:color w:val="0F243E" w:themeColor="text2" w:themeShade="80"/>
          <w:lang w:val="en-GB"/>
        </w:rPr>
      </w:pPr>
    </w:p>
    <w:p w14:paraId="522A4D42" w14:textId="2B22662F" w:rsidR="00852481" w:rsidRPr="00E844D1" w:rsidRDefault="008B27D5" w:rsidP="00742DEF">
      <w:pPr>
        <w:pStyle w:val="Heading3"/>
        <w:numPr>
          <w:ilvl w:val="3"/>
          <w:numId w:val="26"/>
        </w:numPr>
        <w:rPr>
          <w:lang w:val="en-GB"/>
        </w:rPr>
      </w:pPr>
      <w:bookmarkStart w:id="97" w:name="_Toc134618287"/>
      <w:bookmarkStart w:id="98" w:name="_Hlk84506492"/>
      <w:r w:rsidRPr="00E844D1">
        <w:rPr>
          <w:lang w:val="en-GB"/>
        </w:rPr>
        <w:t>LATVIAN LAND FUND</w:t>
      </w:r>
      <w:bookmarkEnd w:id="97"/>
    </w:p>
    <w:p w14:paraId="3BE2B445" w14:textId="77777777" w:rsidR="00852481" w:rsidRPr="00E844D1" w:rsidRDefault="00852481" w:rsidP="00852481">
      <w:pPr>
        <w:rPr>
          <w:lang w:val="en-GB"/>
        </w:rPr>
      </w:pPr>
    </w:p>
    <w:p w14:paraId="032A8600" w14:textId="19E5F59C" w:rsidR="00852481" w:rsidRPr="00E844D1" w:rsidRDefault="005B584A" w:rsidP="00C104D8">
      <w:pPr>
        <w:jc w:val="both"/>
        <w:rPr>
          <w:lang w:val="en-GB"/>
        </w:rPr>
      </w:pPr>
      <w:r w:rsidRPr="00E844D1">
        <w:rPr>
          <w:lang w:val="en-GB"/>
        </w:rPr>
        <w:lastRenderedPageBreak/>
        <w:t xml:space="preserve">ALTUM will continue to manage the Latvian Land Fund, fulfilling the tasks defined by the law </w:t>
      </w:r>
      <w:r w:rsidR="00C104D8" w:rsidRPr="00E844D1">
        <w:rPr>
          <w:lang w:val="en-GB"/>
        </w:rPr>
        <w:t>regarding the</w:t>
      </w:r>
      <w:r w:rsidRPr="00E844D1">
        <w:rPr>
          <w:lang w:val="en-GB"/>
        </w:rPr>
        <w:t xml:space="preserve"> acquisition, sale, lease and management of agricultural land</w:t>
      </w:r>
      <w:r w:rsidR="00852481" w:rsidRPr="00E844D1">
        <w:rPr>
          <w:lang w:val="en-GB"/>
        </w:rPr>
        <w:t xml:space="preserve">. </w:t>
      </w:r>
    </w:p>
    <w:p w14:paraId="7827B2A1" w14:textId="5F380CDB" w:rsidR="00E5105E" w:rsidRPr="00E844D1" w:rsidRDefault="006F6F8E" w:rsidP="00852481">
      <w:pPr>
        <w:jc w:val="both"/>
        <w:rPr>
          <w:lang w:val="en-GB"/>
        </w:rPr>
      </w:pPr>
      <w:r w:rsidRPr="00E844D1">
        <w:rPr>
          <w:lang w:val="en-GB"/>
        </w:rPr>
        <w:t>In the period until the end of 2024, the Latvian Land Fund expects  to have a stable and balanced real estate portfolio, with moderate growth of 3-5%, reaching a real estate portfolio of 30,000 ha</w:t>
      </w:r>
      <w:r w:rsidR="00E5105E" w:rsidRPr="00E844D1">
        <w:rPr>
          <w:lang w:val="en-GB"/>
        </w:rPr>
        <w:t>.</w:t>
      </w:r>
    </w:p>
    <w:p w14:paraId="1BDD04B7" w14:textId="77777777" w:rsidR="009251F1" w:rsidRPr="00E844D1" w:rsidRDefault="009251F1" w:rsidP="00852481">
      <w:pPr>
        <w:jc w:val="both"/>
        <w:rPr>
          <w:lang w:val="en-GB"/>
        </w:rPr>
      </w:pPr>
      <w:r w:rsidRPr="00E844D1">
        <w:rPr>
          <w:lang w:val="en-GB"/>
        </w:rPr>
        <w:t>The plan is to ensure efficient management of agricultural land, generating an average return of 3.8%.</w:t>
      </w:r>
    </w:p>
    <w:p w14:paraId="6A087771" w14:textId="77777777" w:rsidR="00CB4CAA" w:rsidRPr="00E844D1" w:rsidRDefault="00CB4CAA" w:rsidP="00CB4CAA">
      <w:pPr>
        <w:jc w:val="both"/>
        <w:rPr>
          <w:lang w:val="en-GB"/>
        </w:rPr>
      </w:pPr>
      <w:r w:rsidRPr="00E844D1">
        <w:rPr>
          <w:lang w:val="en-GB"/>
        </w:rPr>
        <w:t xml:space="preserve">The Latvian Land Fund plans to increase transactions by activating new and small farms, focusing more on less -active and border regions, concluding longer term lease agreements where possible, and acquiring several properties at the same time from companies in other sectors or from farms that are going out of business. </w:t>
      </w:r>
    </w:p>
    <w:p w14:paraId="6650D7DC" w14:textId="2D27F15C" w:rsidR="004722FD" w:rsidRPr="00E844D1" w:rsidRDefault="00CB4CAA" w:rsidP="00CB4CAA">
      <w:pPr>
        <w:jc w:val="both"/>
        <w:rPr>
          <w:lang w:val="en-GB"/>
        </w:rPr>
      </w:pPr>
      <w:r w:rsidRPr="00E844D1">
        <w:rPr>
          <w:lang w:val="en-GB"/>
        </w:rPr>
        <w:t>ALTUM in cooperation with the Ministry of Agriculture of the Republic of Latvia plans to assess the possibilities of improving the laws and regulations in order to ensure more efficient implementation of the  objective of the Latvian Land Fund and to improve the process of concluding transactions already provided for in the law</w:t>
      </w:r>
      <w:r w:rsidR="004722FD" w:rsidRPr="00E844D1">
        <w:rPr>
          <w:lang w:val="en-GB"/>
        </w:rPr>
        <w:t>.</w:t>
      </w:r>
    </w:p>
    <w:p w14:paraId="25C11EEA" w14:textId="77777777" w:rsidR="004603CF" w:rsidRPr="00E844D1" w:rsidRDefault="004603CF" w:rsidP="00852481">
      <w:pPr>
        <w:jc w:val="both"/>
        <w:rPr>
          <w:lang w:val="en-GB"/>
        </w:rPr>
      </w:pPr>
    </w:p>
    <w:p w14:paraId="17E2E26B" w14:textId="2319E5B6" w:rsidR="00852481" w:rsidRPr="00E844D1" w:rsidRDefault="00A95C94" w:rsidP="004603CF">
      <w:pPr>
        <w:pStyle w:val="Heading3"/>
        <w:rPr>
          <w:lang w:val="en-GB"/>
        </w:rPr>
      </w:pPr>
      <w:bookmarkStart w:id="99" w:name="_Toc134618288"/>
      <w:bookmarkEnd w:id="98"/>
      <w:r w:rsidRPr="00E844D1">
        <w:rPr>
          <w:lang w:val="en-GB"/>
        </w:rPr>
        <w:t>SOCIAL ENTREPRENEURSHIP PROGRAMME</w:t>
      </w:r>
      <w:bookmarkEnd w:id="99"/>
      <w:r w:rsidRPr="00E844D1">
        <w:rPr>
          <w:lang w:val="en-GB"/>
        </w:rPr>
        <w:t xml:space="preserve"> </w:t>
      </w:r>
    </w:p>
    <w:p w14:paraId="7614D705" w14:textId="77777777" w:rsidR="00852481" w:rsidRPr="00E844D1" w:rsidRDefault="00852481" w:rsidP="00852481">
      <w:pPr>
        <w:jc w:val="both"/>
        <w:rPr>
          <w:lang w:val="en-GB"/>
        </w:rPr>
      </w:pPr>
    </w:p>
    <w:p w14:paraId="4B90EE68" w14:textId="218D8D21" w:rsidR="00777B81" w:rsidRPr="00E844D1" w:rsidRDefault="00930E47" w:rsidP="00852481">
      <w:pPr>
        <w:jc w:val="both"/>
        <w:rPr>
          <w:color w:val="1F497D" w:themeColor="text2"/>
          <w:lang w:val="en-GB"/>
        </w:rPr>
      </w:pPr>
      <w:r w:rsidRPr="00E844D1">
        <w:rPr>
          <w:color w:val="1F497D" w:themeColor="text2"/>
          <w:lang w:val="en-GB"/>
        </w:rPr>
        <w:t>The Social Entrepreneurship Programme, under which ALTUM provides grants to social enterprises, will continue. On the initiative of the Ministry of Welfare, it is proposed to allocate an additional EUR 3 million to the programme in the current EU programming period. If the Cabinet approves the planned amendments, ALTUM will re-launch the Social Entrepreneurship Programme in 2022. At the same time, it is planned to continue supporting social enterprises in the new EU programming period, with an improved support mechanism in  the form of a hybrid financial instrument (loan and grant</w:t>
      </w:r>
      <w:r w:rsidR="00777B81" w:rsidRPr="00E844D1">
        <w:rPr>
          <w:color w:val="1F497D" w:themeColor="text2"/>
          <w:lang w:val="en-GB"/>
        </w:rPr>
        <w:t>).</w:t>
      </w:r>
    </w:p>
    <w:p w14:paraId="502F703E" w14:textId="77777777" w:rsidR="003D3469" w:rsidRPr="00E844D1" w:rsidRDefault="003D3469" w:rsidP="005521D6">
      <w:pPr>
        <w:jc w:val="both"/>
        <w:rPr>
          <w:color w:val="FF0000"/>
          <w:lang w:val="en-GB"/>
        </w:rPr>
      </w:pPr>
    </w:p>
    <w:p w14:paraId="33A73E30" w14:textId="622AF221" w:rsidR="00E17809" w:rsidRPr="00E844D1" w:rsidRDefault="00F92911" w:rsidP="00E17809">
      <w:pPr>
        <w:pStyle w:val="Heading3"/>
        <w:numPr>
          <w:ilvl w:val="3"/>
          <w:numId w:val="26"/>
        </w:numPr>
        <w:rPr>
          <w:lang w:val="en-GB"/>
        </w:rPr>
      </w:pPr>
      <w:bookmarkStart w:id="100" w:name="_Toc134618289"/>
      <w:r w:rsidRPr="00E844D1">
        <w:rPr>
          <w:lang w:val="en-GB"/>
        </w:rPr>
        <w:t>Specialised state support programmes to mitigate the negative impact of Covid-19</w:t>
      </w:r>
      <w:bookmarkEnd w:id="100"/>
      <w:r w:rsidRPr="00E844D1">
        <w:rPr>
          <w:lang w:val="en-GB"/>
        </w:rPr>
        <w:t xml:space="preserve"> </w:t>
      </w:r>
    </w:p>
    <w:p w14:paraId="785146D7" w14:textId="1C8C7CDC" w:rsidR="00852481" w:rsidRPr="00E844D1" w:rsidRDefault="00852481" w:rsidP="00852481">
      <w:pPr>
        <w:rPr>
          <w:color w:val="FF0000"/>
          <w:lang w:val="en-GB"/>
        </w:rPr>
      </w:pPr>
    </w:p>
    <w:p w14:paraId="32F6BF2C" w14:textId="77777777" w:rsidR="00470AA3" w:rsidRPr="00E844D1" w:rsidRDefault="00470AA3" w:rsidP="00470AA3">
      <w:pPr>
        <w:jc w:val="both"/>
        <w:rPr>
          <w:color w:val="1F497D" w:themeColor="text2"/>
          <w:lang w:val="en-GB"/>
        </w:rPr>
      </w:pPr>
      <w:r w:rsidRPr="00E844D1">
        <w:rPr>
          <w:color w:val="1F497D" w:themeColor="text2"/>
          <w:lang w:val="en-GB"/>
        </w:rPr>
        <w:t xml:space="preserve">ALTUM will continue to service the support programmes for businesses in the pandemic-affected sectors in accordance with the rules and delegation approved by the Cabinet. </w:t>
      </w:r>
    </w:p>
    <w:p w14:paraId="7CB971D4" w14:textId="41BC196C" w:rsidR="00F1389A" w:rsidRPr="00E844D1" w:rsidRDefault="00470AA3" w:rsidP="00470AA3">
      <w:pPr>
        <w:jc w:val="both"/>
        <w:rPr>
          <w:color w:val="1F497D" w:themeColor="text2"/>
          <w:lang w:val="en-GB"/>
        </w:rPr>
      </w:pPr>
      <w:r w:rsidRPr="00E844D1">
        <w:rPr>
          <w:color w:val="1F497D" w:themeColor="text2"/>
          <w:lang w:val="en-GB"/>
        </w:rPr>
        <w:t xml:space="preserve">Support is available for working capital, export credit guarantees and </w:t>
      </w:r>
      <w:r w:rsidR="0018277B" w:rsidRPr="00E844D1">
        <w:rPr>
          <w:color w:val="1F497D" w:themeColor="text2"/>
          <w:lang w:val="en-GB"/>
        </w:rPr>
        <w:t xml:space="preserve">guarantees for </w:t>
      </w:r>
      <w:r w:rsidRPr="00E844D1">
        <w:rPr>
          <w:color w:val="1F497D" w:themeColor="text2"/>
          <w:lang w:val="en-GB"/>
        </w:rPr>
        <w:t>payment holiday for cultural entrepreneurs and for large economic operators through the Altum Capital Fund. During the Strategy implementation, an indicative amount of EUR 138 million is planned to be issued in new transactions</w:t>
      </w:r>
      <w:r w:rsidR="003D3469" w:rsidRPr="00E844D1">
        <w:rPr>
          <w:lang w:val="en-GB"/>
        </w:rPr>
        <w:t>.</w:t>
      </w:r>
    </w:p>
    <w:p w14:paraId="61BDAB67" w14:textId="77777777" w:rsidR="00F1389A" w:rsidRPr="00E844D1" w:rsidRDefault="00F1389A" w:rsidP="00852481">
      <w:pPr>
        <w:rPr>
          <w:color w:val="1F497D" w:themeColor="text2"/>
          <w:lang w:val="en-GB"/>
        </w:rPr>
      </w:pPr>
    </w:p>
    <w:p w14:paraId="6117A508" w14:textId="68962BEC" w:rsidR="00852481" w:rsidRPr="00E844D1" w:rsidRDefault="00852481" w:rsidP="00742DEF">
      <w:pPr>
        <w:pStyle w:val="Heading3"/>
        <w:numPr>
          <w:ilvl w:val="3"/>
          <w:numId w:val="26"/>
        </w:numPr>
        <w:rPr>
          <w:lang w:val="en-GB"/>
        </w:rPr>
      </w:pPr>
      <w:bookmarkStart w:id="101" w:name="_Toc134618290"/>
      <w:r w:rsidRPr="00E844D1">
        <w:rPr>
          <w:lang w:val="en-GB" w:bidi="en-US"/>
        </w:rPr>
        <w:t>T</w:t>
      </w:r>
      <w:r w:rsidR="006917A5" w:rsidRPr="00E844D1">
        <w:rPr>
          <w:lang w:val="en-GB" w:bidi="en-US"/>
        </w:rPr>
        <w:t>HREE SEAS INITIATIVE INVESTMENT FUND</w:t>
      </w:r>
      <w:r w:rsidRPr="00E844D1">
        <w:rPr>
          <w:lang w:val="en-GB" w:bidi="en-US"/>
        </w:rPr>
        <w:t xml:space="preserve"> S.A. SICAV-RAIF</w:t>
      </w:r>
      <w:bookmarkEnd w:id="101"/>
      <w:r w:rsidRPr="00E844D1">
        <w:rPr>
          <w:lang w:val="en-GB"/>
        </w:rPr>
        <w:t xml:space="preserve"> </w:t>
      </w:r>
    </w:p>
    <w:p w14:paraId="632318B8" w14:textId="77777777" w:rsidR="00852481" w:rsidRPr="00E844D1" w:rsidRDefault="00852481" w:rsidP="00852481">
      <w:pPr>
        <w:ind w:left="360"/>
        <w:jc w:val="both"/>
        <w:rPr>
          <w:szCs w:val="16"/>
          <w:lang w:val="en-GB" w:eastAsia="lv-LV"/>
        </w:rPr>
      </w:pPr>
    </w:p>
    <w:p w14:paraId="54782B80" w14:textId="119EA6B6" w:rsidR="00852481" w:rsidRPr="00E844D1" w:rsidRDefault="00E16F66" w:rsidP="00E16F66">
      <w:pPr>
        <w:jc w:val="both"/>
        <w:rPr>
          <w:color w:val="1F497D" w:themeColor="text2"/>
          <w:lang w:val="en-GB"/>
        </w:rPr>
      </w:pPr>
      <w:r w:rsidRPr="00E844D1">
        <w:rPr>
          <w:lang w:val="en-GB" w:eastAsia="lv-LV"/>
        </w:rPr>
        <w:t>ALTUM will continue its active participation in the Three Seas Initiative Investment Fund S.A. SICAV-RAIF, facilitating the advancement of projects that are essential for Latvia and its economic growth as a whole</w:t>
      </w:r>
      <w:r w:rsidR="00852481" w:rsidRPr="00E844D1">
        <w:rPr>
          <w:bCs/>
          <w:lang w:val="en-GB"/>
        </w:rPr>
        <w:t xml:space="preserve">.  </w:t>
      </w:r>
    </w:p>
    <w:p w14:paraId="328721EB" w14:textId="71017101" w:rsidR="00BE06E7" w:rsidRPr="00E844D1" w:rsidRDefault="00061ED3" w:rsidP="00852481">
      <w:pPr>
        <w:rPr>
          <w:bCs/>
          <w:color w:val="1F497D" w:themeColor="text2"/>
          <w:lang w:val="en-GB"/>
        </w:rPr>
      </w:pPr>
      <w:r w:rsidRPr="00E844D1">
        <w:rPr>
          <w:bCs/>
          <w:color w:val="1F497D" w:themeColor="text2"/>
          <w:lang w:val="en-GB"/>
        </w:rPr>
        <w:t>In 2022, the Three Seas Summit and Business Forum is to take place in Latvia</w:t>
      </w:r>
      <w:r w:rsidR="00BE06E7" w:rsidRPr="00E844D1">
        <w:rPr>
          <w:bCs/>
          <w:color w:val="1F497D" w:themeColor="text2"/>
          <w:lang w:val="en-GB"/>
        </w:rPr>
        <w:t>.</w:t>
      </w:r>
    </w:p>
    <w:p w14:paraId="7040162E" w14:textId="77777777" w:rsidR="002D5C77" w:rsidRPr="00E844D1" w:rsidRDefault="002D5C77" w:rsidP="00852481">
      <w:pPr>
        <w:rPr>
          <w:bCs/>
          <w:color w:val="1F497D" w:themeColor="text2"/>
          <w:lang w:val="en-GB"/>
        </w:rPr>
      </w:pPr>
    </w:p>
    <w:p w14:paraId="70369DF8" w14:textId="77777777" w:rsidR="00052DF3" w:rsidRPr="00E844D1" w:rsidRDefault="00052DF3" w:rsidP="00852481">
      <w:pPr>
        <w:rPr>
          <w:bCs/>
          <w:color w:val="1F497D" w:themeColor="text2"/>
          <w:lang w:val="en-GB"/>
        </w:rPr>
      </w:pPr>
    </w:p>
    <w:p w14:paraId="7BCE1995" w14:textId="77777777" w:rsidR="00052DF3" w:rsidRPr="00E844D1" w:rsidRDefault="00052DF3" w:rsidP="00852481">
      <w:pPr>
        <w:rPr>
          <w:bCs/>
          <w:color w:val="1F497D" w:themeColor="text2"/>
          <w:lang w:val="en-GB"/>
        </w:rPr>
      </w:pPr>
    </w:p>
    <w:p w14:paraId="36831819" w14:textId="77777777" w:rsidR="00052DF3" w:rsidRPr="00E844D1" w:rsidRDefault="00052DF3" w:rsidP="00852481">
      <w:pPr>
        <w:rPr>
          <w:bCs/>
          <w:color w:val="1F497D" w:themeColor="text2"/>
          <w:lang w:val="en-GB"/>
        </w:rPr>
      </w:pPr>
    </w:p>
    <w:p w14:paraId="200C0084" w14:textId="480AE506" w:rsidR="00560ACC" w:rsidRPr="00E844D1" w:rsidRDefault="00052DF3" w:rsidP="0033093E">
      <w:pPr>
        <w:pStyle w:val="Heading3"/>
        <w:numPr>
          <w:ilvl w:val="3"/>
          <w:numId w:val="26"/>
        </w:numPr>
        <w:rPr>
          <w:lang w:val="en-GB"/>
        </w:rPr>
      </w:pPr>
      <w:bookmarkStart w:id="102" w:name="_Toc134618291"/>
      <w:r w:rsidRPr="00E844D1">
        <w:rPr>
          <w:lang w:val="en-GB" w:bidi="en-US"/>
        </w:rPr>
        <w:lastRenderedPageBreak/>
        <w:t>VENTURE CAPITAL</w:t>
      </w:r>
      <w:bookmarkEnd w:id="102"/>
    </w:p>
    <w:p w14:paraId="02DD8566" w14:textId="77777777" w:rsidR="00560ACC" w:rsidRPr="00E844D1" w:rsidRDefault="00560ACC" w:rsidP="00852481">
      <w:pPr>
        <w:rPr>
          <w:bCs/>
          <w:color w:val="1F497D" w:themeColor="text2"/>
          <w:lang w:val="en-GB"/>
        </w:rPr>
      </w:pPr>
    </w:p>
    <w:p w14:paraId="6DC97C38" w14:textId="2CF0B6DF" w:rsidR="00560ACC" w:rsidRPr="00E844D1" w:rsidRDefault="0004364C" w:rsidP="002453FA">
      <w:pPr>
        <w:jc w:val="both"/>
        <w:rPr>
          <w:color w:val="1F497D" w:themeColor="text2"/>
          <w:lang w:val="en-GB"/>
        </w:rPr>
      </w:pPr>
      <w:r w:rsidRPr="00E844D1">
        <w:rPr>
          <w:color w:val="1F497D" w:themeColor="text2"/>
          <w:lang w:val="en-GB"/>
        </w:rPr>
        <w:t>The new Strategy period envisages continued investment in the 4</w:t>
      </w:r>
      <w:r w:rsidRPr="00E844D1">
        <w:rPr>
          <w:color w:val="1F497D" w:themeColor="text2"/>
          <w:vertAlign w:val="superscript"/>
          <w:lang w:val="en-GB"/>
        </w:rPr>
        <w:t>th</w:t>
      </w:r>
      <w:r w:rsidRPr="00E844D1">
        <w:rPr>
          <w:color w:val="1F497D" w:themeColor="text2"/>
          <w:lang w:val="en-GB"/>
        </w:rPr>
        <w:t xml:space="preserve"> generation acceleration, pre-seed and seed funds, as well as seed, start-up and growth funds</w:t>
      </w:r>
      <w:r w:rsidR="00560ACC" w:rsidRPr="00E844D1">
        <w:rPr>
          <w:color w:val="1F497D" w:themeColor="text2"/>
          <w:lang w:val="en-GB"/>
        </w:rPr>
        <w:t xml:space="preserve">. </w:t>
      </w:r>
    </w:p>
    <w:p w14:paraId="5613A364" w14:textId="4817B7E5" w:rsidR="00CB546C" w:rsidRPr="00E844D1" w:rsidRDefault="00CB546C" w:rsidP="00560ACC">
      <w:pPr>
        <w:jc w:val="both"/>
        <w:rPr>
          <w:color w:val="1F497D" w:themeColor="text2"/>
          <w:lang w:val="en-GB"/>
        </w:rPr>
      </w:pPr>
      <w:r w:rsidRPr="00E844D1">
        <w:rPr>
          <w:color w:val="1F497D" w:themeColor="text2"/>
          <w:lang w:val="en-GB"/>
        </w:rPr>
        <w:t>ALTUM will continue to work with all previous generation venture capital funds where investment repayments are planned during the Strategy period in order to maximise returns.</w:t>
      </w:r>
    </w:p>
    <w:p w14:paraId="50EDE585" w14:textId="77777777" w:rsidR="003E1AA9" w:rsidRPr="00E844D1" w:rsidRDefault="003E1AA9" w:rsidP="002D5C77">
      <w:pPr>
        <w:jc w:val="both"/>
        <w:rPr>
          <w:color w:val="1F497D" w:themeColor="text2"/>
          <w:lang w:val="en-GB"/>
        </w:rPr>
      </w:pPr>
      <w:r w:rsidRPr="00E844D1">
        <w:rPr>
          <w:color w:val="1F497D" w:themeColor="text2"/>
          <w:lang w:val="en-GB"/>
        </w:rPr>
        <w:t xml:space="preserve">ALTUM will continue its participation in the </w:t>
      </w:r>
      <w:r w:rsidRPr="00E844D1">
        <w:rPr>
          <w:b/>
          <w:bCs/>
          <w:color w:val="1F497D" w:themeColor="text2"/>
          <w:lang w:val="en-GB"/>
        </w:rPr>
        <w:t>Baltic Innovation Fund</w:t>
      </w:r>
      <w:r w:rsidRPr="00E844D1">
        <w:rPr>
          <w:color w:val="1F497D" w:themeColor="text2"/>
          <w:lang w:val="en-GB"/>
        </w:rPr>
        <w:t xml:space="preserve"> and the </w:t>
      </w:r>
      <w:r w:rsidRPr="00E844D1">
        <w:rPr>
          <w:b/>
          <w:bCs/>
          <w:color w:val="1F497D" w:themeColor="text2"/>
          <w:lang w:val="en-GB"/>
        </w:rPr>
        <w:t>Baltic Innovation Fund 2</w:t>
      </w:r>
      <w:r w:rsidRPr="00E844D1">
        <w:rPr>
          <w:color w:val="1F497D" w:themeColor="text2"/>
          <w:lang w:val="en-GB"/>
        </w:rPr>
        <w:t>.</w:t>
      </w:r>
    </w:p>
    <w:p w14:paraId="41DF7BC7" w14:textId="3C439825" w:rsidR="006B3F7F" w:rsidRPr="00E844D1" w:rsidRDefault="0015730A" w:rsidP="00243F0B">
      <w:pPr>
        <w:jc w:val="both"/>
        <w:rPr>
          <w:color w:val="1F497D" w:themeColor="text2"/>
          <w:lang w:val="en-GB"/>
        </w:rPr>
      </w:pPr>
      <w:r w:rsidRPr="00E844D1">
        <w:rPr>
          <w:color w:val="1F497D" w:themeColor="text2"/>
          <w:lang w:val="en-GB"/>
        </w:rPr>
        <w:t xml:space="preserve">The Ministry of Economics in cooperation with ALTUM and the Ministry of Finance plans to develop and submit to the Cabinet for consideration the </w:t>
      </w:r>
      <w:r w:rsidR="002D7D12" w:rsidRPr="00E844D1">
        <w:rPr>
          <w:color w:val="1F497D" w:themeColor="text2"/>
          <w:lang w:val="en-GB"/>
        </w:rPr>
        <w:t>regulation</w:t>
      </w:r>
      <w:r w:rsidRPr="00E844D1">
        <w:rPr>
          <w:color w:val="1F497D" w:themeColor="text2"/>
          <w:lang w:val="en-GB"/>
        </w:rPr>
        <w:t xml:space="preserve"> for implementing the specific support objective "Baltic Small and Medium-Sized Enterprise </w:t>
      </w:r>
      <w:r w:rsidR="00771FCA" w:rsidRPr="00E844D1">
        <w:rPr>
          <w:color w:val="1F497D" w:themeColor="text2"/>
          <w:lang w:val="en-GB"/>
        </w:rPr>
        <w:t xml:space="preserve">Initial Public Offering Fund </w:t>
      </w:r>
      <w:r w:rsidRPr="00E844D1">
        <w:rPr>
          <w:color w:val="1F497D" w:themeColor="text2"/>
          <w:lang w:val="en-GB"/>
        </w:rPr>
        <w:t>". The Fund is designed to support Baltic SMEs wishing to issue bonds on the stock exchange. The total public funding from Latvia will amount to EUR 20 million and the Fund is expected to reach EUR 40 million together with the funding from Lithuania. The Fund will support the fund raising process by investing in the SME initial public offering and in its preparatory period</w:t>
      </w:r>
      <w:r w:rsidR="006B3F7F" w:rsidRPr="00E844D1">
        <w:rPr>
          <w:color w:val="1F497D" w:themeColor="text2"/>
          <w:lang w:val="en-GB"/>
        </w:rPr>
        <w:t>.</w:t>
      </w:r>
    </w:p>
    <w:p w14:paraId="5EFAE33C" w14:textId="77777777" w:rsidR="0033093E" w:rsidRPr="00E844D1" w:rsidRDefault="0033093E" w:rsidP="00560ACC">
      <w:pPr>
        <w:jc w:val="both"/>
        <w:rPr>
          <w:i/>
          <w:iCs/>
          <w:color w:val="1F497D" w:themeColor="text2"/>
          <w:lang w:val="en-GB"/>
        </w:rPr>
      </w:pPr>
    </w:p>
    <w:p w14:paraId="43CF669A" w14:textId="0AB457E5" w:rsidR="00852481" w:rsidRPr="00E844D1" w:rsidRDefault="00627F8B" w:rsidP="00852481">
      <w:pPr>
        <w:pStyle w:val="Heading2"/>
        <w:numPr>
          <w:ilvl w:val="2"/>
          <w:numId w:val="3"/>
        </w:numPr>
        <w:rPr>
          <w:lang w:val="en-GB"/>
        </w:rPr>
      </w:pPr>
      <w:bookmarkStart w:id="103" w:name="_Toc134618292"/>
      <w:r w:rsidRPr="00E844D1">
        <w:rPr>
          <w:lang w:val="en-GB"/>
        </w:rPr>
        <w:t xml:space="preserve">Priority Axis of ALTUM </w:t>
      </w:r>
      <w:r w:rsidR="008B4A34" w:rsidRPr="00E844D1">
        <w:rPr>
          <w:lang w:val="en-GB"/>
        </w:rPr>
        <w:t>Internal Processes</w:t>
      </w:r>
      <w:bookmarkEnd w:id="103"/>
    </w:p>
    <w:bookmarkEnd w:id="74"/>
    <w:p w14:paraId="46E578CB" w14:textId="239A3A22" w:rsidR="0096443C" w:rsidRPr="00E844D1" w:rsidRDefault="0096443C" w:rsidP="0096443C">
      <w:pPr>
        <w:rPr>
          <w:lang w:val="en-GB"/>
        </w:rPr>
      </w:pPr>
    </w:p>
    <w:p w14:paraId="0C2E5271" w14:textId="6ED56B11" w:rsidR="00F45609" w:rsidRPr="00E844D1" w:rsidRDefault="00D63DCC" w:rsidP="00833F6B">
      <w:pPr>
        <w:pStyle w:val="Heading3"/>
        <w:rPr>
          <w:lang w:val="en-GB"/>
        </w:rPr>
      </w:pPr>
      <w:bookmarkStart w:id="104" w:name="_Toc134618293"/>
      <w:bookmarkStart w:id="105" w:name="_Hlk84503727"/>
      <w:bookmarkStart w:id="106" w:name="_Toc531090747"/>
      <w:bookmarkStart w:id="107" w:name="_Hlk84503744"/>
      <w:r w:rsidRPr="00E844D1">
        <w:rPr>
          <w:lang w:val="en-GB"/>
        </w:rPr>
        <w:t>OPTIMISATION AND IMPROVEMENT OF INTERNAL FUNCTIONS</w:t>
      </w:r>
      <w:bookmarkEnd w:id="104"/>
    </w:p>
    <w:p w14:paraId="681D6050" w14:textId="77777777" w:rsidR="00F45609" w:rsidRPr="00E844D1" w:rsidRDefault="00F45609" w:rsidP="00F45609">
      <w:pPr>
        <w:jc w:val="both"/>
        <w:rPr>
          <w:lang w:val="en-GB"/>
        </w:rPr>
      </w:pPr>
    </w:p>
    <w:p w14:paraId="4A04BDCB" w14:textId="5699F043" w:rsidR="00F45609" w:rsidRPr="00E844D1" w:rsidRDefault="00EA7A86" w:rsidP="000160D9">
      <w:pPr>
        <w:jc w:val="both"/>
        <w:rPr>
          <w:lang w:val="en-GB"/>
        </w:rPr>
      </w:pPr>
      <w:r w:rsidRPr="00E844D1">
        <w:rPr>
          <w:lang w:val="en-GB"/>
        </w:rPr>
        <w:t>Issuing, monitoring and servicing of EU structural funds, which currently constitute a considerable part of ALTUM resources, create a significant administrative burden; therefore, ALTUM will continue to improve its internal processes in order to optimise its operations</w:t>
      </w:r>
      <w:r w:rsidR="00F45609" w:rsidRPr="00E844D1">
        <w:rPr>
          <w:lang w:val="en-GB"/>
        </w:rPr>
        <w:t xml:space="preserve">. </w:t>
      </w:r>
    </w:p>
    <w:p w14:paraId="32F201B1" w14:textId="5C80EB7A" w:rsidR="00F45609" w:rsidRPr="00E844D1" w:rsidRDefault="009557A3" w:rsidP="00D61138">
      <w:pPr>
        <w:jc w:val="both"/>
        <w:rPr>
          <w:lang w:val="en-GB"/>
        </w:rPr>
      </w:pPr>
      <w:r w:rsidRPr="00E844D1">
        <w:rPr>
          <w:lang w:val="en-GB"/>
        </w:rPr>
        <w:t>It is planned to set as standardised as possible eligibility and financial criteria for assessing applications and taking decisions.</w:t>
      </w:r>
    </w:p>
    <w:p w14:paraId="0937C131" w14:textId="27FA79F8" w:rsidR="00F45609" w:rsidRPr="00E844D1" w:rsidRDefault="00FD289B" w:rsidP="00097230">
      <w:pPr>
        <w:jc w:val="both"/>
        <w:rPr>
          <w:lang w:val="en-GB"/>
        </w:rPr>
      </w:pPr>
      <w:r w:rsidRPr="00E844D1">
        <w:rPr>
          <w:lang w:val="en-GB"/>
        </w:rPr>
        <w:t xml:space="preserve">Within the framework of the so far successfully implemented </w:t>
      </w:r>
      <w:r w:rsidRPr="00E844D1">
        <w:rPr>
          <w:b/>
          <w:bCs/>
          <w:lang w:val="en-GB"/>
        </w:rPr>
        <w:t>K25 project</w:t>
      </w:r>
      <w:r w:rsidRPr="00E844D1">
        <w:rPr>
          <w:lang w:val="en-GB"/>
        </w:rPr>
        <w:t xml:space="preserve"> (centralised assessment of applications for loans up to EUR 25,000), it is </w:t>
      </w:r>
      <w:r w:rsidRPr="00E844D1">
        <w:rPr>
          <w:b/>
          <w:bCs/>
          <w:lang w:val="en-GB"/>
        </w:rPr>
        <w:t>planned to apply (transform) this model</w:t>
      </w:r>
      <w:r w:rsidRPr="00E844D1">
        <w:rPr>
          <w:lang w:val="en-GB"/>
        </w:rPr>
        <w:t xml:space="preserve"> for higher-priced loans (increase of the loan amount is planned)</w:t>
      </w:r>
      <w:r w:rsidR="00097230" w:rsidRPr="00E844D1">
        <w:rPr>
          <w:lang w:val="en-GB"/>
        </w:rPr>
        <w:t>.</w:t>
      </w:r>
    </w:p>
    <w:p w14:paraId="46CF775C" w14:textId="77777777" w:rsidR="00864B77" w:rsidRPr="00E844D1" w:rsidRDefault="00864B77" w:rsidP="00864B77">
      <w:pPr>
        <w:jc w:val="both"/>
        <w:rPr>
          <w:lang w:val="en-GB"/>
        </w:rPr>
      </w:pPr>
      <w:r w:rsidRPr="00E844D1">
        <w:rPr>
          <w:lang w:val="en-GB"/>
        </w:rPr>
        <w:t xml:space="preserve">ALTUM's internal </w:t>
      </w:r>
      <w:r w:rsidRPr="00E844D1">
        <w:rPr>
          <w:b/>
          <w:bCs/>
          <w:lang w:val="en-GB"/>
        </w:rPr>
        <w:t>IS are to be modernised</w:t>
      </w:r>
      <w:r w:rsidRPr="00E844D1">
        <w:rPr>
          <w:lang w:val="en-GB"/>
        </w:rPr>
        <w:t>, allowing better integration between the IS, reducing data re-transfers and providing greater ease of use for users.</w:t>
      </w:r>
    </w:p>
    <w:p w14:paraId="63B1132C" w14:textId="752B5CB5" w:rsidR="00A34DE0" w:rsidRPr="00E844D1" w:rsidRDefault="00864B77" w:rsidP="00864B77">
      <w:pPr>
        <w:jc w:val="both"/>
        <w:rPr>
          <w:lang w:val="en-GB"/>
        </w:rPr>
      </w:pPr>
      <w:r w:rsidRPr="00E844D1">
        <w:rPr>
          <w:lang w:val="en-GB"/>
        </w:rPr>
        <w:t xml:space="preserve">ALTUM plans </w:t>
      </w:r>
      <w:r w:rsidRPr="00E844D1">
        <w:rPr>
          <w:b/>
          <w:lang w:val="en-GB"/>
        </w:rPr>
        <w:t>to improve the scoring of requirements under the AML/CTPF framework</w:t>
      </w:r>
      <w:r w:rsidRPr="00E844D1">
        <w:rPr>
          <w:lang w:val="en-GB"/>
        </w:rPr>
        <w:t xml:space="preserve">, </w:t>
      </w:r>
      <w:r w:rsidRPr="00E844D1">
        <w:rPr>
          <w:i/>
          <w:iCs/>
          <w:lang w:val="en-GB"/>
        </w:rPr>
        <w:t>inter alia</w:t>
      </w:r>
      <w:r w:rsidRPr="00E844D1">
        <w:rPr>
          <w:lang w:val="en-GB"/>
        </w:rPr>
        <w:t>, by automating a number of search tools</w:t>
      </w:r>
      <w:r w:rsidR="00A34DE0" w:rsidRPr="00E844D1">
        <w:rPr>
          <w:lang w:val="en-GB"/>
        </w:rPr>
        <w:t>.</w:t>
      </w:r>
    </w:p>
    <w:p w14:paraId="36393244" w14:textId="6346F3D6" w:rsidR="00CC7BDE" w:rsidRPr="00E844D1" w:rsidRDefault="00CC7BDE" w:rsidP="00F45609">
      <w:pPr>
        <w:jc w:val="both"/>
        <w:rPr>
          <w:lang w:val="en-GB"/>
        </w:rPr>
      </w:pPr>
      <w:r w:rsidRPr="00E844D1">
        <w:rPr>
          <w:lang w:val="en-GB"/>
        </w:rPr>
        <w:t xml:space="preserve">In the new Strategy period, </w:t>
      </w:r>
      <w:r w:rsidRPr="00E844D1">
        <w:rPr>
          <w:b/>
          <w:bCs/>
          <w:lang w:val="en-GB"/>
        </w:rPr>
        <w:t>changes to the LGD</w:t>
      </w:r>
      <w:r w:rsidRPr="00E844D1">
        <w:rPr>
          <w:lang w:val="en-GB"/>
        </w:rPr>
        <w:t xml:space="preserve"> (loss </w:t>
      </w:r>
      <w:r w:rsidRPr="00563C31">
        <w:rPr>
          <w:lang w:val="en-GB"/>
        </w:rPr>
        <w:t xml:space="preserve">given default) </w:t>
      </w:r>
      <w:r w:rsidRPr="00563C31">
        <w:rPr>
          <w:b/>
          <w:bCs/>
          <w:lang w:val="en-GB"/>
        </w:rPr>
        <w:t>methodology</w:t>
      </w:r>
      <w:r w:rsidRPr="00563C31">
        <w:rPr>
          <w:lang w:val="en-GB"/>
        </w:rPr>
        <w:t xml:space="preserve"> are planned, which will allow for a more accurate calculation of the required </w:t>
      </w:r>
      <w:r w:rsidR="002E1877" w:rsidRPr="00025DA6">
        <w:rPr>
          <w:lang w:val="en-GB"/>
        </w:rPr>
        <w:t>credit risk provisions</w:t>
      </w:r>
      <w:r w:rsidRPr="00563C31">
        <w:rPr>
          <w:lang w:val="en-GB"/>
        </w:rPr>
        <w:t>.</w:t>
      </w:r>
    </w:p>
    <w:p w14:paraId="52B11ED5" w14:textId="5CB38878" w:rsidR="00711A19" w:rsidRPr="00E844D1" w:rsidRDefault="005F694E" w:rsidP="00711A19">
      <w:pPr>
        <w:rPr>
          <w:color w:val="1F497D" w:themeColor="text2"/>
          <w:lang w:val="en-GB"/>
        </w:rPr>
      </w:pPr>
      <w:r w:rsidRPr="00E844D1">
        <w:rPr>
          <w:b/>
          <w:bCs/>
          <w:color w:val="1F497D" w:themeColor="text2"/>
          <w:lang w:val="en-GB"/>
        </w:rPr>
        <w:t>A flat rate is to be set</w:t>
      </w:r>
      <w:r w:rsidRPr="00E844D1">
        <w:rPr>
          <w:color w:val="1F497D" w:themeColor="text2"/>
          <w:lang w:val="en-GB"/>
        </w:rPr>
        <w:t xml:space="preserve"> for business guarantees, regardless of risk </w:t>
      </w:r>
      <w:r w:rsidR="002C5741" w:rsidRPr="00E844D1">
        <w:rPr>
          <w:color w:val="1F497D" w:themeColor="text2"/>
          <w:lang w:val="en-GB"/>
        </w:rPr>
        <w:t>category</w:t>
      </w:r>
      <w:r w:rsidR="00711A19" w:rsidRPr="00E844D1">
        <w:rPr>
          <w:color w:val="1F497D" w:themeColor="text2"/>
          <w:lang w:val="en-GB"/>
        </w:rPr>
        <w:t xml:space="preserve">. </w:t>
      </w:r>
    </w:p>
    <w:p w14:paraId="4A72F4D1" w14:textId="03D73495" w:rsidR="00DB67B0" w:rsidRPr="00E844D1" w:rsidRDefault="00BD5820" w:rsidP="00711A19">
      <w:pPr>
        <w:rPr>
          <w:color w:val="1F497D" w:themeColor="text2"/>
          <w:lang w:val="en-GB"/>
        </w:rPr>
      </w:pPr>
      <w:r w:rsidRPr="00E844D1">
        <w:rPr>
          <w:b/>
          <w:bCs/>
          <w:color w:val="1F497D" w:themeColor="text2"/>
          <w:lang w:val="en-GB"/>
        </w:rPr>
        <w:t>An accurate range of service charges</w:t>
      </w:r>
      <w:r w:rsidRPr="00E844D1">
        <w:rPr>
          <w:color w:val="1F497D" w:themeColor="text2"/>
          <w:lang w:val="en-GB"/>
        </w:rPr>
        <w:t xml:space="preserve"> </w:t>
      </w:r>
      <w:r w:rsidRPr="00E844D1">
        <w:rPr>
          <w:b/>
          <w:color w:val="1F497D" w:themeColor="text2"/>
          <w:lang w:val="en-GB"/>
        </w:rPr>
        <w:t xml:space="preserve">is to be set </w:t>
      </w:r>
      <w:r w:rsidRPr="00E844D1">
        <w:rPr>
          <w:color w:val="1F497D" w:themeColor="text2"/>
          <w:lang w:val="en-GB"/>
        </w:rPr>
        <w:t>for loans</w:t>
      </w:r>
      <w:r w:rsidR="00DB67B0" w:rsidRPr="00E844D1">
        <w:rPr>
          <w:color w:val="1F497D" w:themeColor="text2"/>
          <w:lang w:val="en-GB"/>
        </w:rPr>
        <w:t>.</w:t>
      </w:r>
    </w:p>
    <w:p w14:paraId="5640A54C" w14:textId="12F2C7F1" w:rsidR="00900FC2" w:rsidRPr="00E844D1" w:rsidRDefault="00900FC2" w:rsidP="00711A19">
      <w:pPr>
        <w:rPr>
          <w:color w:val="1F497D" w:themeColor="text2"/>
          <w:lang w:val="en-GB"/>
        </w:rPr>
      </w:pPr>
      <w:r w:rsidRPr="00E844D1">
        <w:rPr>
          <w:color w:val="1F497D" w:themeColor="text2"/>
          <w:lang w:val="en-GB"/>
        </w:rPr>
        <w:t>The possibility of remote identification of clients will be examined.</w:t>
      </w:r>
    </w:p>
    <w:p w14:paraId="12ABEACF" w14:textId="77777777" w:rsidR="00095157" w:rsidRPr="00E844D1" w:rsidRDefault="00095157" w:rsidP="00095157">
      <w:pPr>
        <w:rPr>
          <w:color w:val="1F497D" w:themeColor="text2"/>
          <w:lang w:val="en-GB"/>
        </w:rPr>
      </w:pPr>
      <w:r w:rsidRPr="00E844D1">
        <w:rPr>
          <w:color w:val="1F497D" w:themeColor="text2"/>
          <w:lang w:val="en-GB"/>
        </w:rPr>
        <w:t xml:space="preserve">ALTUM will continue its efforts to reduce the time needed to assess client projects and applications and to </w:t>
      </w:r>
      <w:r w:rsidRPr="00E844D1">
        <w:rPr>
          <w:b/>
          <w:bCs/>
          <w:color w:val="1F497D" w:themeColor="text2"/>
          <w:lang w:val="en-GB"/>
        </w:rPr>
        <w:t>reduce decision-taking deadlines</w:t>
      </w:r>
      <w:r w:rsidRPr="00E844D1">
        <w:rPr>
          <w:color w:val="1F497D" w:themeColor="text2"/>
          <w:lang w:val="en-GB"/>
        </w:rPr>
        <w:t>.</w:t>
      </w:r>
    </w:p>
    <w:p w14:paraId="41CC1738" w14:textId="2279EBFF" w:rsidR="00923701" w:rsidRPr="00E844D1" w:rsidRDefault="00095157" w:rsidP="00095157">
      <w:pPr>
        <w:jc w:val="both"/>
        <w:rPr>
          <w:color w:val="1F497D" w:themeColor="text2"/>
          <w:lang w:val="en-GB"/>
        </w:rPr>
      </w:pPr>
      <w:r w:rsidRPr="00E844D1">
        <w:rPr>
          <w:color w:val="1F497D" w:themeColor="text2"/>
          <w:lang w:val="en-GB"/>
        </w:rPr>
        <w:t xml:space="preserve">The </w:t>
      </w:r>
      <w:r w:rsidRPr="00E844D1">
        <w:rPr>
          <w:b/>
          <w:bCs/>
          <w:color w:val="1F497D" w:themeColor="text2"/>
          <w:lang w:val="en-GB"/>
        </w:rPr>
        <w:t>electronic environment will be improved</w:t>
      </w:r>
      <w:r w:rsidRPr="00E844D1">
        <w:rPr>
          <w:color w:val="1F497D" w:themeColor="text2"/>
          <w:lang w:val="en-GB"/>
        </w:rPr>
        <w:t>, enabling clients to self-serve at their own convenience</w:t>
      </w:r>
      <w:r w:rsidR="003F36B8" w:rsidRPr="00E844D1">
        <w:rPr>
          <w:color w:val="1F497D" w:themeColor="text2"/>
          <w:lang w:val="en-GB"/>
        </w:rPr>
        <w:t>.</w:t>
      </w:r>
    </w:p>
    <w:p w14:paraId="288915A1" w14:textId="639D3D16" w:rsidR="00F76DA7" w:rsidRPr="00E844D1" w:rsidRDefault="00F76DA7" w:rsidP="00F76DA7">
      <w:pPr>
        <w:jc w:val="both"/>
        <w:rPr>
          <w:color w:val="1F497D" w:themeColor="text2"/>
          <w:lang w:val="en-GB"/>
        </w:rPr>
      </w:pPr>
      <w:r w:rsidRPr="00E844D1">
        <w:rPr>
          <w:color w:val="1F497D" w:themeColor="text2"/>
          <w:lang w:val="en-GB"/>
        </w:rPr>
        <w:t xml:space="preserve">It is planned to: </w:t>
      </w:r>
    </w:p>
    <w:p w14:paraId="06917F04" w14:textId="3F9DEA13" w:rsidR="00711A19" w:rsidRPr="00E844D1" w:rsidRDefault="00F76DA7" w:rsidP="00F76DA7">
      <w:pPr>
        <w:pStyle w:val="ListParagraph"/>
        <w:numPr>
          <w:ilvl w:val="0"/>
          <w:numId w:val="4"/>
        </w:numPr>
        <w:spacing w:after="0"/>
        <w:jc w:val="both"/>
        <w:rPr>
          <w:color w:val="1F497D" w:themeColor="text2"/>
          <w:lang w:val="en-GB"/>
        </w:rPr>
      </w:pPr>
      <w:r w:rsidRPr="00E844D1">
        <w:rPr>
          <w:color w:val="1F497D" w:themeColor="text2"/>
          <w:lang w:val="en-GB"/>
        </w:rPr>
        <w:lastRenderedPageBreak/>
        <w:t>replace the submission of documents with data extraction from external data sources, ensuring their automatic import into ALTUM’s IT systems;</w:t>
      </w:r>
    </w:p>
    <w:p w14:paraId="3A6CC4BB" w14:textId="2C5CA57E" w:rsidR="00711A19" w:rsidRPr="00E844D1" w:rsidRDefault="005B2685" w:rsidP="00711A19">
      <w:pPr>
        <w:pStyle w:val="ListParagraph"/>
        <w:numPr>
          <w:ilvl w:val="0"/>
          <w:numId w:val="4"/>
        </w:numPr>
        <w:spacing w:after="0"/>
        <w:jc w:val="both"/>
        <w:rPr>
          <w:color w:val="1F497D" w:themeColor="text2"/>
          <w:lang w:val="en-GB"/>
        </w:rPr>
      </w:pPr>
      <w:r w:rsidRPr="00E844D1">
        <w:rPr>
          <w:color w:val="1F497D" w:themeColor="text2"/>
          <w:lang w:val="en-GB"/>
        </w:rPr>
        <w:t>standardise approaches and tools in the loan application analysis process</w:t>
      </w:r>
      <w:r w:rsidR="00711A19" w:rsidRPr="00E844D1">
        <w:rPr>
          <w:color w:val="1F497D" w:themeColor="text2"/>
          <w:lang w:val="en-GB"/>
        </w:rPr>
        <w:t xml:space="preserve">; </w:t>
      </w:r>
    </w:p>
    <w:p w14:paraId="79C410FF" w14:textId="170E0FBB" w:rsidR="00711A19" w:rsidRPr="00E844D1" w:rsidRDefault="00D5790B" w:rsidP="00D5790B">
      <w:pPr>
        <w:pStyle w:val="ListParagraph"/>
        <w:numPr>
          <w:ilvl w:val="0"/>
          <w:numId w:val="4"/>
        </w:numPr>
        <w:spacing w:after="0"/>
        <w:jc w:val="both"/>
        <w:rPr>
          <w:color w:val="1F497D" w:themeColor="text2"/>
          <w:lang w:val="en-GB"/>
        </w:rPr>
      </w:pPr>
      <w:r w:rsidRPr="00E844D1">
        <w:rPr>
          <w:color w:val="1F497D" w:themeColor="text2"/>
          <w:lang w:val="en-GB"/>
        </w:rPr>
        <w:t xml:space="preserve">use </w:t>
      </w:r>
      <w:r w:rsidR="00B93F45" w:rsidRPr="00E844D1">
        <w:rPr>
          <w:color w:val="1F497D" w:themeColor="text2"/>
          <w:lang w:val="en-GB"/>
        </w:rPr>
        <w:t>a new information system for the application, evaluation and documentation processes, increasing automation and reducing manual tasks to a minimum</w:t>
      </w:r>
      <w:r w:rsidR="00711A19" w:rsidRPr="00E844D1">
        <w:rPr>
          <w:color w:val="1F497D" w:themeColor="text2"/>
          <w:lang w:val="en-GB"/>
        </w:rPr>
        <w:t>;</w:t>
      </w:r>
    </w:p>
    <w:p w14:paraId="239F3123" w14:textId="26FA47AA" w:rsidR="00C8526A" w:rsidRPr="00E844D1" w:rsidRDefault="00131B84" w:rsidP="00711A19">
      <w:pPr>
        <w:pStyle w:val="ListParagraph"/>
        <w:numPr>
          <w:ilvl w:val="0"/>
          <w:numId w:val="4"/>
        </w:numPr>
        <w:spacing w:after="0"/>
        <w:jc w:val="both"/>
        <w:rPr>
          <w:color w:val="1F497D" w:themeColor="text2"/>
          <w:lang w:val="en-GB"/>
        </w:rPr>
      </w:pPr>
      <w:r w:rsidRPr="00E844D1">
        <w:rPr>
          <w:color w:val="1F497D" w:themeColor="text2"/>
          <w:lang w:val="en-GB"/>
        </w:rPr>
        <w:t>use centrally an updated process support software to control and monitor anti-money laundering and counter-terrorist and proliferation financing</w:t>
      </w:r>
      <w:r w:rsidR="00C239EA" w:rsidRPr="00E844D1">
        <w:rPr>
          <w:color w:val="1F497D" w:themeColor="text2"/>
          <w:lang w:val="en-GB"/>
        </w:rPr>
        <w:t>.</w:t>
      </w:r>
    </w:p>
    <w:p w14:paraId="109D83E6" w14:textId="77777777" w:rsidR="008E084D" w:rsidRPr="00E844D1" w:rsidRDefault="008E084D" w:rsidP="002D5C77">
      <w:pPr>
        <w:jc w:val="both"/>
        <w:rPr>
          <w:b/>
          <w:bCs/>
          <w:color w:val="1F497D" w:themeColor="text2"/>
          <w:lang w:val="en-GB"/>
        </w:rPr>
      </w:pPr>
      <w:bookmarkStart w:id="108" w:name="_Toc531090746"/>
    </w:p>
    <w:p w14:paraId="0D0770C7" w14:textId="7CEF7C50" w:rsidR="00F17AA7" w:rsidRPr="00E844D1" w:rsidRDefault="00F17AA7" w:rsidP="002D5C77">
      <w:pPr>
        <w:jc w:val="both"/>
        <w:rPr>
          <w:b/>
          <w:bCs/>
          <w:color w:val="1F497D" w:themeColor="text2"/>
          <w:lang w:val="en-GB"/>
        </w:rPr>
      </w:pPr>
      <w:r w:rsidRPr="00E844D1">
        <w:rPr>
          <w:b/>
          <w:bCs/>
          <w:color w:val="1F497D" w:themeColor="text2"/>
          <w:lang w:val="en-GB"/>
        </w:rPr>
        <w:t>ALTUM will pay particular attention to ex</w:t>
      </w:r>
      <w:r w:rsidR="00972BBF" w:rsidRPr="00E844D1">
        <w:rPr>
          <w:b/>
          <w:bCs/>
          <w:color w:val="1F497D" w:themeColor="text2"/>
          <w:lang w:val="en-GB"/>
        </w:rPr>
        <w:t>panding</w:t>
      </w:r>
      <w:r w:rsidRPr="00E844D1">
        <w:rPr>
          <w:b/>
          <w:bCs/>
          <w:color w:val="1F497D" w:themeColor="text2"/>
          <w:lang w:val="en-GB"/>
        </w:rPr>
        <w:t xml:space="preserve"> </w:t>
      </w:r>
      <w:r w:rsidR="003E4749" w:rsidRPr="00E844D1">
        <w:rPr>
          <w:b/>
          <w:bCs/>
          <w:color w:val="1F497D" w:themeColor="text2"/>
          <w:lang w:val="en-GB"/>
        </w:rPr>
        <w:t>digitalisation</w:t>
      </w:r>
      <w:r w:rsidRPr="00E844D1">
        <w:rPr>
          <w:b/>
          <w:bCs/>
          <w:color w:val="1F497D" w:themeColor="text2"/>
          <w:lang w:val="en-GB"/>
        </w:rPr>
        <w:t xml:space="preserve"> processes </w:t>
      </w:r>
    </w:p>
    <w:p w14:paraId="194A732D" w14:textId="0539A02F" w:rsidR="0033093E" w:rsidRPr="00E844D1" w:rsidRDefault="001C58A7" w:rsidP="00D90AE3">
      <w:pPr>
        <w:jc w:val="both"/>
        <w:rPr>
          <w:color w:val="1F497D" w:themeColor="text2"/>
          <w:lang w:val="en-GB"/>
        </w:rPr>
      </w:pPr>
      <w:r w:rsidRPr="00E844D1">
        <w:rPr>
          <w:lang w:val="en-GB"/>
        </w:rPr>
        <w:t>ALTUM will integrate solutions offered by the increasing digitalisation of the operating environment and the availability of digital data, thereby ensuring its own efficiency gains as well as meeting ALTUM clients’ increasing demands for speed of service delivery and UX (user experience), ALTUM's ability to integrate into digital collaboration chains and processes</w:t>
      </w:r>
      <w:r w:rsidR="0033093E" w:rsidRPr="00E844D1">
        <w:rPr>
          <w:color w:val="1F497D" w:themeColor="text2"/>
          <w:lang w:val="en-GB"/>
        </w:rPr>
        <w:t>.</w:t>
      </w:r>
    </w:p>
    <w:p w14:paraId="75AB8AF1" w14:textId="77777777" w:rsidR="00817058" w:rsidRPr="00E844D1" w:rsidRDefault="00817058" w:rsidP="00817058">
      <w:pPr>
        <w:jc w:val="both"/>
        <w:rPr>
          <w:lang w:val="en-GB"/>
        </w:rPr>
      </w:pPr>
      <w:r w:rsidRPr="00E844D1">
        <w:rPr>
          <w:lang w:val="en-GB"/>
        </w:rPr>
        <w:t>Digitalisation will provide the basis for achieving strategic objectives, including:</w:t>
      </w:r>
    </w:p>
    <w:p w14:paraId="50FE44C6" w14:textId="77777777" w:rsidR="00817058" w:rsidRPr="00E844D1" w:rsidRDefault="00817058" w:rsidP="00817058">
      <w:pPr>
        <w:pStyle w:val="ListParagraph"/>
        <w:numPr>
          <w:ilvl w:val="0"/>
          <w:numId w:val="25"/>
        </w:numPr>
        <w:spacing w:after="160" w:line="259" w:lineRule="auto"/>
        <w:jc w:val="both"/>
        <w:rPr>
          <w:lang w:val="en-GB"/>
        </w:rPr>
      </w:pPr>
      <w:r w:rsidRPr="00E844D1">
        <w:rPr>
          <w:lang w:val="en-GB"/>
        </w:rPr>
        <w:t>shortening approval time for services in the small financial services segment;</w:t>
      </w:r>
    </w:p>
    <w:p w14:paraId="45A13845" w14:textId="77777777" w:rsidR="00817058" w:rsidRPr="00E844D1" w:rsidRDefault="00817058" w:rsidP="00817058">
      <w:pPr>
        <w:pStyle w:val="ListParagraph"/>
        <w:numPr>
          <w:ilvl w:val="0"/>
          <w:numId w:val="25"/>
        </w:numPr>
        <w:spacing w:after="160" w:line="259" w:lineRule="auto"/>
        <w:jc w:val="both"/>
        <w:rPr>
          <w:lang w:val="en-GB"/>
        </w:rPr>
      </w:pPr>
      <w:r w:rsidRPr="00E844D1">
        <w:rPr>
          <w:lang w:val="en-GB"/>
        </w:rPr>
        <w:t>ability to requesting from the client only such information that is not available in public registers or from business partners;</w:t>
      </w:r>
    </w:p>
    <w:p w14:paraId="54F88ED3" w14:textId="77777777" w:rsidR="00817058" w:rsidRPr="00E844D1" w:rsidRDefault="00817058" w:rsidP="00817058">
      <w:pPr>
        <w:pStyle w:val="ListParagraph"/>
        <w:numPr>
          <w:ilvl w:val="0"/>
          <w:numId w:val="25"/>
        </w:numPr>
        <w:spacing w:after="160" w:line="259" w:lineRule="auto"/>
        <w:jc w:val="both"/>
        <w:rPr>
          <w:lang w:val="en-GB"/>
        </w:rPr>
      </w:pPr>
      <w:r w:rsidRPr="00E844D1">
        <w:rPr>
          <w:lang w:val="en-GB"/>
        </w:rPr>
        <w:t>ability to unifying and standardising processes;</w:t>
      </w:r>
    </w:p>
    <w:p w14:paraId="5E8C13BC" w14:textId="77777777" w:rsidR="00817058" w:rsidRPr="00E844D1" w:rsidRDefault="00817058" w:rsidP="00817058">
      <w:pPr>
        <w:pStyle w:val="ListParagraph"/>
        <w:numPr>
          <w:ilvl w:val="0"/>
          <w:numId w:val="25"/>
        </w:numPr>
        <w:spacing w:after="160" w:line="259" w:lineRule="auto"/>
        <w:jc w:val="both"/>
        <w:rPr>
          <w:lang w:val="en-GB"/>
        </w:rPr>
      </w:pPr>
      <w:r w:rsidRPr="00E844D1">
        <w:rPr>
          <w:lang w:val="en-GB"/>
        </w:rPr>
        <w:t>implementing algorithms and technologies for partial or full automation of processes and decisions;</w:t>
      </w:r>
    </w:p>
    <w:p w14:paraId="3EDE0065" w14:textId="77777777" w:rsidR="00817058" w:rsidRPr="00E844D1" w:rsidRDefault="00817058" w:rsidP="00817058">
      <w:pPr>
        <w:pStyle w:val="ListParagraph"/>
        <w:numPr>
          <w:ilvl w:val="0"/>
          <w:numId w:val="25"/>
        </w:numPr>
        <w:spacing w:after="160" w:line="259" w:lineRule="auto"/>
        <w:jc w:val="both"/>
        <w:rPr>
          <w:lang w:val="en-GB"/>
        </w:rPr>
      </w:pPr>
      <w:r w:rsidRPr="00E844D1">
        <w:rPr>
          <w:lang w:val="en-GB"/>
        </w:rPr>
        <w:t>opportunities to deliver new services and existing services in new ways;</w:t>
      </w:r>
    </w:p>
    <w:p w14:paraId="65C1E826" w14:textId="77777777" w:rsidR="00817058" w:rsidRPr="00E844D1" w:rsidRDefault="00817058" w:rsidP="00817058">
      <w:pPr>
        <w:pStyle w:val="ListParagraph"/>
        <w:numPr>
          <w:ilvl w:val="0"/>
          <w:numId w:val="25"/>
        </w:numPr>
        <w:spacing w:after="160" w:line="259" w:lineRule="auto"/>
        <w:jc w:val="both"/>
        <w:rPr>
          <w:lang w:val="en-GB"/>
        </w:rPr>
      </w:pPr>
      <w:r w:rsidRPr="00E844D1">
        <w:rPr>
          <w:lang w:val="en-GB"/>
        </w:rPr>
        <w:t>expanding access to ALTUM services, including the introduction of self-service processes for both clients and business partners;</w:t>
      </w:r>
    </w:p>
    <w:p w14:paraId="5AF3E241" w14:textId="77777777" w:rsidR="00817058" w:rsidRPr="00E844D1" w:rsidRDefault="00817058" w:rsidP="00817058">
      <w:pPr>
        <w:pStyle w:val="ListParagraph"/>
        <w:numPr>
          <w:ilvl w:val="0"/>
          <w:numId w:val="25"/>
        </w:numPr>
        <w:spacing w:after="160" w:line="259" w:lineRule="auto"/>
        <w:jc w:val="both"/>
        <w:rPr>
          <w:lang w:val="en-GB"/>
        </w:rPr>
      </w:pPr>
      <w:r w:rsidRPr="00E844D1">
        <w:rPr>
          <w:lang w:val="en-GB"/>
        </w:rPr>
        <w:t>integration and use of the rising opportunities in the processes of banks and other business partners,</w:t>
      </w:r>
    </w:p>
    <w:p w14:paraId="593BB965" w14:textId="77777777" w:rsidR="00817058" w:rsidRPr="00E844D1" w:rsidRDefault="00817058" w:rsidP="00817058">
      <w:pPr>
        <w:pStyle w:val="ListParagraph"/>
        <w:numPr>
          <w:ilvl w:val="0"/>
          <w:numId w:val="25"/>
        </w:numPr>
        <w:spacing w:after="0"/>
        <w:jc w:val="both"/>
        <w:rPr>
          <w:color w:val="1F497D" w:themeColor="text2"/>
          <w:lang w:val="en-GB"/>
        </w:rPr>
      </w:pPr>
      <w:r w:rsidRPr="00E844D1">
        <w:rPr>
          <w:color w:val="1F497D" w:themeColor="text2"/>
          <w:lang w:val="en-GB"/>
        </w:rPr>
        <w:t>developing electronic channels for remote client service.</w:t>
      </w:r>
    </w:p>
    <w:p w14:paraId="1C2078B0" w14:textId="77777777" w:rsidR="002D5C77" w:rsidRPr="00E844D1" w:rsidRDefault="002D5C77" w:rsidP="002D5C77">
      <w:pPr>
        <w:jc w:val="both"/>
        <w:rPr>
          <w:color w:val="1F497D" w:themeColor="text2"/>
          <w:lang w:val="en-GB"/>
        </w:rPr>
      </w:pPr>
    </w:p>
    <w:p w14:paraId="26A11F20" w14:textId="77777777" w:rsidR="00FB3C27" w:rsidRPr="00E844D1" w:rsidRDefault="00FB3C27" w:rsidP="00FB3C27">
      <w:pPr>
        <w:jc w:val="both"/>
        <w:rPr>
          <w:color w:val="1F497D" w:themeColor="text2"/>
          <w:lang w:val="en-GB"/>
        </w:rPr>
      </w:pPr>
      <w:r w:rsidRPr="00E844D1">
        <w:rPr>
          <w:b/>
          <w:bCs/>
          <w:color w:val="1F497D" w:themeColor="text2"/>
          <w:lang w:val="en-GB"/>
        </w:rPr>
        <w:t>In the monitoring of venture capital funds,</w:t>
      </w:r>
      <w:r w:rsidRPr="00E844D1">
        <w:rPr>
          <w:color w:val="1F497D" w:themeColor="text2"/>
          <w:lang w:val="en-GB"/>
        </w:rPr>
        <w:t xml:space="preserve"> ALTUM will continue to implement a number of significant improvements:  </w:t>
      </w:r>
    </w:p>
    <w:p w14:paraId="0E33D7E9" w14:textId="77777777" w:rsidR="00FB3C27" w:rsidRPr="00E844D1" w:rsidRDefault="00FB3C27" w:rsidP="00FB3C27">
      <w:pPr>
        <w:pStyle w:val="ListParagraph"/>
        <w:numPr>
          <w:ilvl w:val="0"/>
          <w:numId w:val="30"/>
        </w:numPr>
        <w:jc w:val="both"/>
        <w:rPr>
          <w:color w:val="1F497D" w:themeColor="text2"/>
          <w:lang w:val="en-GB"/>
        </w:rPr>
      </w:pPr>
      <w:r w:rsidRPr="00E844D1">
        <w:rPr>
          <w:b/>
          <w:bCs/>
          <w:color w:val="1F497D" w:themeColor="text2"/>
          <w:lang w:val="en-GB"/>
        </w:rPr>
        <w:t>streamline the cooperation process</w:t>
      </w:r>
      <w:r w:rsidRPr="00E844D1">
        <w:rPr>
          <w:color w:val="1F497D" w:themeColor="text2"/>
          <w:lang w:val="en-GB"/>
        </w:rPr>
        <w:t xml:space="preserve"> with fund managers;</w:t>
      </w:r>
    </w:p>
    <w:p w14:paraId="75EEAB7B" w14:textId="77777777" w:rsidR="00FB3C27" w:rsidRPr="00E844D1" w:rsidRDefault="00FB3C27" w:rsidP="00FB3C27">
      <w:pPr>
        <w:pStyle w:val="ListParagraph"/>
        <w:numPr>
          <w:ilvl w:val="0"/>
          <w:numId w:val="30"/>
        </w:numPr>
        <w:jc w:val="both"/>
        <w:rPr>
          <w:color w:val="1F497D" w:themeColor="text2"/>
          <w:lang w:val="en-GB"/>
        </w:rPr>
      </w:pPr>
      <w:r w:rsidRPr="00E844D1">
        <w:rPr>
          <w:color w:val="1F497D" w:themeColor="text2"/>
          <w:lang w:val="en-GB"/>
        </w:rPr>
        <w:t xml:space="preserve">provide a </w:t>
      </w:r>
      <w:r w:rsidRPr="00E844D1">
        <w:rPr>
          <w:b/>
          <w:bCs/>
          <w:color w:val="1F497D" w:themeColor="text2"/>
          <w:lang w:val="en-GB"/>
        </w:rPr>
        <w:t>business control function</w:t>
      </w:r>
      <w:r w:rsidRPr="00E844D1">
        <w:rPr>
          <w:color w:val="1F497D" w:themeColor="text2"/>
          <w:lang w:val="en-GB"/>
        </w:rPr>
        <w:t xml:space="preserve"> for a systematic and impartial financial assessment of the fund portfolio;</w:t>
      </w:r>
    </w:p>
    <w:p w14:paraId="4B2040A6" w14:textId="60358378" w:rsidR="002D5C77" w:rsidRPr="00E844D1" w:rsidRDefault="00FB3C27" w:rsidP="00FB3C27">
      <w:pPr>
        <w:pStyle w:val="ListParagraph"/>
        <w:numPr>
          <w:ilvl w:val="0"/>
          <w:numId w:val="30"/>
        </w:numPr>
        <w:jc w:val="both"/>
        <w:rPr>
          <w:color w:val="1F497D" w:themeColor="text2"/>
          <w:lang w:val="en-GB"/>
        </w:rPr>
      </w:pPr>
      <w:r w:rsidRPr="00E844D1">
        <w:rPr>
          <w:b/>
          <w:bCs/>
          <w:color w:val="1F497D" w:themeColor="text2"/>
          <w:lang w:val="en-GB"/>
        </w:rPr>
        <w:t xml:space="preserve">join INVEST EUROPE, the largest private equity association, </w:t>
      </w:r>
      <w:r w:rsidRPr="00E844D1">
        <w:rPr>
          <w:color w:val="1F497D" w:themeColor="text2"/>
          <w:lang w:val="en-GB"/>
        </w:rPr>
        <w:t>as a full member, which provides opportunities to shape the sector policy together with other development finance institutions in the region as well as to adopt best management practices and implement them in ALTUM's work</w:t>
      </w:r>
      <w:r w:rsidR="002D5C77" w:rsidRPr="00E844D1">
        <w:rPr>
          <w:color w:val="1F497D" w:themeColor="text2"/>
          <w:lang w:val="en-GB"/>
        </w:rPr>
        <w:t xml:space="preserve">. </w:t>
      </w:r>
    </w:p>
    <w:p w14:paraId="2CC54FFA" w14:textId="77777777" w:rsidR="006479D7" w:rsidRPr="00E844D1" w:rsidRDefault="006479D7" w:rsidP="006479D7">
      <w:pPr>
        <w:jc w:val="both"/>
        <w:rPr>
          <w:b/>
          <w:bCs/>
          <w:color w:val="1F497D" w:themeColor="text2"/>
          <w:lang w:val="en-GB"/>
        </w:rPr>
      </w:pPr>
      <w:r w:rsidRPr="00E844D1">
        <w:rPr>
          <w:b/>
          <w:bCs/>
          <w:color w:val="1F497D" w:themeColor="text2"/>
          <w:lang w:val="en-GB"/>
        </w:rPr>
        <w:t xml:space="preserve">Within the framework of the monitoring function  to control the fulfilment of obligations, it is planned to: </w:t>
      </w:r>
    </w:p>
    <w:p w14:paraId="2899F68C" w14:textId="77777777" w:rsidR="006479D7" w:rsidRPr="00E844D1" w:rsidRDefault="006479D7" w:rsidP="006479D7">
      <w:pPr>
        <w:pStyle w:val="ListParagraph"/>
        <w:numPr>
          <w:ilvl w:val="0"/>
          <w:numId w:val="29"/>
        </w:numPr>
        <w:jc w:val="both"/>
        <w:rPr>
          <w:color w:val="1F497D" w:themeColor="text2"/>
          <w:lang w:val="en-GB"/>
        </w:rPr>
      </w:pPr>
      <w:r w:rsidRPr="00E844D1">
        <w:rPr>
          <w:color w:val="1F497D" w:themeColor="text2"/>
          <w:lang w:val="en-GB"/>
        </w:rPr>
        <w:t xml:space="preserve">implement more active preventive measures to ensure </w:t>
      </w:r>
      <w:r w:rsidRPr="00E844D1">
        <w:rPr>
          <w:b/>
          <w:bCs/>
          <w:color w:val="1F497D" w:themeColor="text2"/>
          <w:lang w:val="en-GB"/>
        </w:rPr>
        <w:t>qualitative  monitoring of the fulfilment of obligations</w:t>
      </w:r>
      <w:r w:rsidRPr="00E844D1">
        <w:rPr>
          <w:color w:val="1F497D" w:themeColor="text2"/>
          <w:lang w:val="en-GB"/>
        </w:rPr>
        <w:t>,</w:t>
      </w:r>
    </w:p>
    <w:p w14:paraId="359432B3" w14:textId="77777777" w:rsidR="006479D7" w:rsidRPr="00E844D1" w:rsidRDefault="006479D7" w:rsidP="006479D7">
      <w:pPr>
        <w:pStyle w:val="ListParagraph"/>
        <w:numPr>
          <w:ilvl w:val="0"/>
          <w:numId w:val="29"/>
        </w:numPr>
        <w:jc w:val="both"/>
        <w:rPr>
          <w:color w:val="1F497D" w:themeColor="text2"/>
          <w:lang w:val="en-GB"/>
        </w:rPr>
      </w:pPr>
      <w:r w:rsidRPr="00E844D1">
        <w:rPr>
          <w:b/>
          <w:bCs/>
          <w:color w:val="1F497D" w:themeColor="text2"/>
          <w:lang w:val="en-GB"/>
        </w:rPr>
        <w:t>improve restructuring processes</w:t>
      </w:r>
      <w:r w:rsidRPr="00E844D1">
        <w:rPr>
          <w:color w:val="1F497D" w:themeColor="text2"/>
          <w:lang w:val="en-GB"/>
        </w:rPr>
        <w:t xml:space="preserve"> by systematising them and introducing common guidelines for all support programmes,</w:t>
      </w:r>
    </w:p>
    <w:p w14:paraId="1169CEB4" w14:textId="67FC112D" w:rsidR="006479D7" w:rsidRPr="00E844D1" w:rsidRDefault="006479D7" w:rsidP="006479D7">
      <w:pPr>
        <w:pStyle w:val="ListParagraph"/>
        <w:numPr>
          <w:ilvl w:val="0"/>
          <w:numId w:val="29"/>
        </w:numPr>
        <w:jc w:val="both"/>
        <w:rPr>
          <w:color w:val="1F497D" w:themeColor="text2"/>
          <w:lang w:val="en-GB"/>
        </w:rPr>
      </w:pPr>
      <w:r w:rsidRPr="00E844D1">
        <w:rPr>
          <w:b/>
          <w:bCs/>
          <w:color w:val="1F497D" w:themeColor="text2"/>
          <w:lang w:val="en-GB"/>
        </w:rPr>
        <w:t xml:space="preserve">promote voluntary fulfilment of </w:t>
      </w:r>
      <w:r w:rsidR="00407B21" w:rsidRPr="00E844D1">
        <w:rPr>
          <w:b/>
          <w:bCs/>
          <w:color w:val="1F497D" w:themeColor="text2"/>
          <w:lang w:val="en-GB"/>
        </w:rPr>
        <w:t xml:space="preserve">debt </w:t>
      </w:r>
      <w:r w:rsidRPr="00E844D1">
        <w:rPr>
          <w:b/>
          <w:bCs/>
          <w:color w:val="1F497D" w:themeColor="text2"/>
          <w:lang w:val="en-GB"/>
        </w:rPr>
        <w:t>obligations</w:t>
      </w:r>
      <w:r w:rsidRPr="00E844D1">
        <w:rPr>
          <w:color w:val="1F497D" w:themeColor="text2"/>
          <w:lang w:val="en-GB"/>
        </w:rPr>
        <w:t>,</w:t>
      </w:r>
    </w:p>
    <w:p w14:paraId="380AF823" w14:textId="232B826B" w:rsidR="007B5C82" w:rsidRPr="00E844D1" w:rsidRDefault="006479D7" w:rsidP="006479D7">
      <w:pPr>
        <w:pStyle w:val="ListParagraph"/>
        <w:numPr>
          <w:ilvl w:val="0"/>
          <w:numId w:val="29"/>
        </w:numPr>
        <w:jc w:val="both"/>
        <w:rPr>
          <w:color w:val="1F497D" w:themeColor="text2"/>
          <w:lang w:val="en-GB"/>
        </w:rPr>
      </w:pPr>
      <w:r w:rsidRPr="00E844D1">
        <w:rPr>
          <w:b/>
          <w:bCs/>
          <w:color w:val="1F497D" w:themeColor="text2"/>
          <w:lang w:val="en-GB"/>
        </w:rPr>
        <w:t>optimise the costs</w:t>
      </w:r>
      <w:r w:rsidRPr="00E844D1">
        <w:rPr>
          <w:color w:val="1F497D" w:themeColor="text2"/>
          <w:lang w:val="en-GB"/>
        </w:rPr>
        <w:t xml:space="preserve"> associated with debt recovery processes</w:t>
      </w:r>
      <w:r w:rsidR="007B5C82" w:rsidRPr="00E844D1">
        <w:rPr>
          <w:color w:val="1F497D" w:themeColor="text2"/>
          <w:lang w:val="en-GB"/>
        </w:rPr>
        <w:t>.</w:t>
      </w:r>
    </w:p>
    <w:p w14:paraId="34E7984C" w14:textId="77777777" w:rsidR="0033093E" w:rsidRPr="00E844D1" w:rsidRDefault="0033093E" w:rsidP="0033093E">
      <w:pPr>
        <w:spacing w:after="0"/>
        <w:ind w:left="360"/>
        <w:jc w:val="both"/>
        <w:rPr>
          <w:color w:val="1F497D" w:themeColor="text2"/>
          <w:lang w:val="en-GB"/>
        </w:rPr>
      </w:pPr>
    </w:p>
    <w:p w14:paraId="53D6F055" w14:textId="77777777" w:rsidR="000B5032" w:rsidRPr="00E844D1" w:rsidRDefault="000B5032" w:rsidP="0033093E">
      <w:pPr>
        <w:spacing w:after="0"/>
        <w:ind w:left="360"/>
        <w:jc w:val="both"/>
        <w:rPr>
          <w:color w:val="1F497D" w:themeColor="text2"/>
          <w:lang w:val="en-GB"/>
        </w:rPr>
      </w:pPr>
    </w:p>
    <w:p w14:paraId="0FD800C1" w14:textId="77777777" w:rsidR="000B5032" w:rsidRPr="00E844D1" w:rsidRDefault="000B5032" w:rsidP="0033093E">
      <w:pPr>
        <w:spacing w:after="0"/>
        <w:ind w:left="360"/>
        <w:jc w:val="both"/>
        <w:rPr>
          <w:color w:val="1F497D" w:themeColor="text2"/>
          <w:lang w:val="en-GB"/>
        </w:rPr>
      </w:pPr>
    </w:p>
    <w:p w14:paraId="39BD51FF" w14:textId="77777777" w:rsidR="000B5032" w:rsidRPr="00E844D1" w:rsidRDefault="000B5032" w:rsidP="0033093E">
      <w:pPr>
        <w:spacing w:after="0"/>
        <w:ind w:left="360"/>
        <w:jc w:val="both"/>
        <w:rPr>
          <w:color w:val="1F497D" w:themeColor="text2"/>
          <w:lang w:val="en-GB"/>
        </w:rPr>
      </w:pPr>
    </w:p>
    <w:p w14:paraId="2E284379" w14:textId="77777777" w:rsidR="000B5032" w:rsidRPr="00E844D1" w:rsidRDefault="000B5032" w:rsidP="0033093E">
      <w:pPr>
        <w:spacing w:after="0"/>
        <w:ind w:left="360"/>
        <w:jc w:val="both"/>
        <w:rPr>
          <w:color w:val="1F497D" w:themeColor="text2"/>
          <w:lang w:val="en-GB"/>
        </w:rPr>
      </w:pPr>
    </w:p>
    <w:p w14:paraId="63B06A8C" w14:textId="77777777" w:rsidR="000B5032" w:rsidRPr="00E844D1" w:rsidRDefault="000B5032" w:rsidP="0033093E">
      <w:pPr>
        <w:spacing w:after="0"/>
        <w:ind w:left="360"/>
        <w:jc w:val="both"/>
        <w:rPr>
          <w:color w:val="1F497D" w:themeColor="text2"/>
          <w:lang w:val="en-GB"/>
        </w:rPr>
      </w:pPr>
    </w:p>
    <w:p w14:paraId="64F4EF19" w14:textId="77777777" w:rsidR="000B5032" w:rsidRPr="00E844D1" w:rsidRDefault="000B5032" w:rsidP="0033093E">
      <w:pPr>
        <w:spacing w:after="0"/>
        <w:ind w:left="360"/>
        <w:jc w:val="both"/>
        <w:rPr>
          <w:color w:val="1F497D" w:themeColor="text2"/>
          <w:lang w:val="en-GB"/>
        </w:rPr>
      </w:pPr>
    </w:p>
    <w:p w14:paraId="2C1B7A43" w14:textId="5257E654" w:rsidR="008739AA" w:rsidRPr="00E844D1" w:rsidRDefault="00C207CD" w:rsidP="00833F6B">
      <w:pPr>
        <w:pStyle w:val="Heading3"/>
        <w:rPr>
          <w:lang w:val="en-GB"/>
        </w:rPr>
      </w:pPr>
      <w:bookmarkStart w:id="109" w:name="_Toc134618294"/>
      <w:bookmarkStart w:id="110" w:name="_Hlk86352273"/>
      <w:bookmarkEnd w:id="108"/>
      <w:r w:rsidRPr="00E844D1">
        <w:rPr>
          <w:lang w:val="en-GB"/>
        </w:rPr>
        <w:lastRenderedPageBreak/>
        <w:t>CLIENT SERVICE</w:t>
      </w:r>
      <w:bookmarkEnd w:id="109"/>
    </w:p>
    <w:p w14:paraId="609A44AE" w14:textId="77777777" w:rsidR="008739AA" w:rsidRPr="00E844D1" w:rsidRDefault="008739AA" w:rsidP="008739AA">
      <w:pPr>
        <w:spacing w:after="0"/>
        <w:rPr>
          <w:color w:val="1F497D" w:themeColor="text2"/>
          <w:lang w:val="en-GB"/>
        </w:rPr>
      </w:pPr>
    </w:p>
    <w:p w14:paraId="622759C3" w14:textId="35106F6C" w:rsidR="00B3130D" w:rsidRPr="00E844D1" w:rsidRDefault="00C22840" w:rsidP="00B3130D">
      <w:pPr>
        <w:spacing w:after="0"/>
        <w:jc w:val="both"/>
        <w:rPr>
          <w:color w:val="1F497D" w:themeColor="text2"/>
          <w:lang w:val="en-GB"/>
        </w:rPr>
      </w:pPr>
      <w:r w:rsidRPr="00E844D1">
        <w:rPr>
          <w:color w:val="1F497D" w:themeColor="text2"/>
          <w:lang w:val="en-GB"/>
        </w:rPr>
        <w:t>To continue building a focused, accurate, open and trustworthy relationship with clients and partners, the following priority areas for client service development are identified for the new Strategy period</w:t>
      </w:r>
      <w:r w:rsidR="00B3130D" w:rsidRPr="00E844D1">
        <w:rPr>
          <w:color w:val="1F497D" w:themeColor="text2"/>
          <w:lang w:val="en-GB"/>
        </w:rPr>
        <w:t>:</w:t>
      </w:r>
    </w:p>
    <w:bookmarkEnd w:id="110"/>
    <w:p w14:paraId="6A89082D" w14:textId="77777777" w:rsidR="00DA444D" w:rsidRPr="00E844D1" w:rsidRDefault="00DA444D" w:rsidP="00DA444D">
      <w:pPr>
        <w:jc w:val="both"/>
        <w:rPr>
          <w:color w:val="1F497D" w:themeColor="text2"/>
          <w:lang w:val="en-GB"/>
        </w:rPr>
      </w:pPr>
    </w:p>
    <w:p w14:paraId="260B868F" w14:textId="77777777" w:rsidR="00DA444D" w:rsidRPr="00E844D1" w:rsidRDefault="00DA444D" w:rsidP="00DA444D">
      <w:pPr>
        <w:pStyle w:val="ListParagraph"/>
        <w:numPr>
          <w:ilvl w:val="0"/>
          <w:numId w:val="27"/>
        </w:numPr>
        <w:tabs>
          <w:tab w:val="left" w:pos="720"/>
        </w:tabs>
        <w:spacing w:after="0"/>
        <w:jc w:val="both"/>
        <w:rPr>
          <w:color w:val="1F497D" w:themeColor="text2"/>
          <w:lang w:val="en-GB"/>
        </w:rPr>
      </w:pPr>
      <w:r w:rsidRPr="00E844D1">
        <w:rPr>
          <w:color w:val="1F497D" w:themeColor="text2"/>
          <w:lang w:val="en-GB"/>
        </w:rPr>
        <w:t xml:space="preserve">develop staff competences and expertise in sustainable business, the Green Deal, digitalisation of business processes; </w:t>
      </w:r>
    </w:p>
    <w:p w14:paraId="2335D81E" w14:textId="77777777" w:rsidR="00DA444D" w:rsidRPr="00E844D1" w:rsidRDefault="00DA444D" w:rsidP="00DA444D">
      <w:pPr>
        <w:pStyle w:val="ListParagraph"/>
        <w:numPr>
          <w:ilvl w:val="0"/>
          <w:numId w:val="27"/>
        </w:numPr>
        <w:tabs>
          <w:tab w:val="left" w:pos="720"/>
        </w:tabs>
        <w:spacing w:after="0"/>
        <w:jc w:val="both"/>
        <w:rPr>
          <w:color w:val="1F497D" w:themeColor="text2"/>
          <w:lang w:val="en-GB"/>
        </w:rPr>
      </w:pPr>
      <w:r w:rsidRPr="00E844D1">
        <w:rPr>
          <w:color w:val="1F497D" w:themeColor="text2"/>
          <w:lang w:val="en-GB"/>
        </w:rPr>
        <w:t>self-development of the staff as experts actively promoting and explaining the Green Deal to the public;</w:t>
      </w:r>
    </w:p>
    <w:p w14:paraId="63B0CB44" w14:textId="77777777" w:rsidR="00DA444D" w:rsidRPr="00E844D1" w:rsidRDefault="00DA444D" w:rsidP="00DA444D">
      <w:pPr>
        <w:pStyle w:val="ListParagraph"/>
        <w:numPr>
          <w:ilvl w:val="0"/>
          <w:numId w:val="27"/>
        </w:numPr>
        <w:tabs>
          <w:tab w:val="left" w:pos="720"/>
        </w:tabs>
        <w:spacing w:after="0"/>
        <w:jc w:val="both"/>
        <w:rPr>
          <w:color w:val="1F497D" w:themeColor="text2"/>
          <w:lang w:val="en-GB"/>
        </w:rPr>
      </w:pPr>
      <w:r w:rsidRPr="00E844D1">
        <w:rPr>
          <w:color w:val="1F497D" w:themeColor="text2"/>
          <w:lang w:val="en-GB"/>
        </w:rPr>
        <w:t xml:space="preserve">further strengthen its partner network, thereby expanding the opportunity for clients to receive a complex support solution;   </w:t>
      </w:r>
    </w:p>
    <w:p w14:paraId="1072DDC7" w14:textId="77777777" w:rsidR="00DA444D" w:rsidRPr="00E844D1" w:rsidRDefault="00DA444D" w:rsidP="00DA444D">
      <w:pPr>
        <w:pStyle w:val="ListParagraph"/>
        <w:numPr>
          <w:ilvl w:val="0"/>
          <w:numId w:val="27"/>
        </w:numPr>
        <w:spacing w:after="0"/>
        <w:jc w:val="both"/>
        <w:rPr>
          <w:color w:val="1F497D" w:themeColor="text2"/>
          <w:lang w:val="en-GB"/>
        </w:rPr>
      </w:pPr>
      <w:r w:rsidRPr="00E844D1">
        <w:rPr>
          <w:color w:val="1F497D" w:themeColor="text2"/>
          <w:lang w:val="en-GB"/>
        </w:rPr>
        <w:t>shorten the time taken to assess and decide on client projects;</w:t>
      </w:r>
    </w:p>
    <w:p w14:paraId="21B2C841" w14:textId="77777777" w:rsidR="00DA444D" w:rsidRPr="00E844D1" w:rsidRDefault="00DA444D" w:rsidP="00DA444D">
      <w:pPr>
        <w:numPr>
          <w:ilvl w:val="0"/>
          <w:numId w:val="27"/>
        </w:numPr>
        <w:tabs>
          <w:tab w:val="left" w:pos="720"/>
        </w:tabs>
        <w:spacing w:after="0"/>
        <w:jc w:val="both"/>
        <w:rPr>
          <w:color w:val="365F91" w:themeColor="accent1" w:themeShade="BF"/>
          <w:lang w:val="en-GB"/>
        </w:rPr>
      </w:pPr>
      <w:r w:rsidRPr="00E844D1">
        <w:rPr>
          <w:color w:val="365F91" w:themeColor="accent1" w:themeShade="BF"/>
          <w:lang w:val="en-GB"/>
        </w:rPr>
        <w:t>upgrade the client service information systems through their better integration and greater automation of client data extraction;</w:t>
      </w:r>
    </w:p>
    <w:p w14:paraId="62B9187D" w14:textId="77777777" w:rsidR="00DA444D" w:rsidRPr="00E844D1" w:rsidRDefault="00DA444D" w:rsidP="00DA444D">
      <w:pPr>
        <w:numPr>
          <w:ilvl w:val="0"/>
          <w:numId w:val="27"/>
        </w:numPr>
        <w:tabs>
          <w:tab w:val="left" w:pos="720"/>
        </w:tabs>
        <w:spacing w:after="0"/>
        <w:jc w:val="both"/>
        <w:rPr>
          <w:color w:val="365F91" w:themeColor="accent1" w:themeShade="BF"/>
          <w:lang w:val="en-GB"/>
        </w:rPr>
      </w:pPr>
      <w:r w:rsidRPr="00E844D1">
        <w:rPr>
          <w:color w:val="365F91" w:themeColor="accent1" w:themeShade="BF"/>
          <w:lang w:val="en-GB"/>
        </w:rPr>
        <w:t>reduce the number of client documents to be submitted by making the respective forms easy to grasp and fill in;</w:t>
      </w:r>
    </w:p>
    <w:p w14:paraId="71ED5A0F" w14:textId="77777777" w:rsidR="00DA444D" w:rsidRPr="00E844D1" w:rsidRDefault="00DA444D" w:rsidP="00DA444D">
      <w:pPr>
        <w:pStyle w:val="ListParagraph"/>
        <w:numPr>
          <w:ilvl w:val="0"/>
          <w:numId w:val="27"/>
        </w:numPr>
        <w:spacing w:after="0"/>
        <w:rPr>
          <w:color w:val="365F91" w:themeColor="accent1" w:themeShade="BF"/>
          <w:lang w:val="en-GB"/>
        </w:rPr>
      </w:pPr>
      <w:r w:rsidRPr="00E844D1">
        <w:rPr>
          <w:color w:val="365F91" w:themeColor="accent1" w:themeShade="BF"/>
          <w:lang w:val="en-GB"/>
        </w:rPr>
        <w:t>develop electronic channels for remote client service;</w:t>
      </w:r>
    </w:p>
    <w:p w14:paraId="39A4EBCF" w14:textId="77777777" w:rsidR="00DA444D" w:rsidRPr="00E844D1" w:rsidRDefault="00DA444D" w:rsidP="00DA444D">
      <w:pPr>
        <w:pStyle w:val="ListParagraph"/>
        <w:numPr>
          <w:ilvl w:val="0"/>
          <w:numId w:val="27"/>
        </w:numPr>
        <w:jc w:val="both"/>
        <w:rPr>
          <w:color w:val="365F91" w:themeColor="accent1" w:themeShade="BF"/>
          <w:lang w:val="en-GB"/>
        </w:rPr>
      </w:pPr>
      <w:r w:rsidRPr="00E844D1">
        <w:rPr>
          <w:color w:val="365F91" w:themeColor="accent1" w:themeShade="BF"/>
          <w:lang w:val="en-GB"/>
        </w:rPr>
        <w:t>provide accessibility of services by removing and eliminating barriers to free access to information and services in the digital environment, ensuring full and effective participation and improving access to services that meet the specific needs and functional limitations of persons with disabilities;</w:t>
      </w:r>
    </w:p>
    <w:p w14:paraId="06F72F82" w14:textId="77777777" w:rsidR="00DA444D" w:rsidRPr="00E844D1" w:rsidRDefault="00DA444D" w:rsidP="00DA444D">
      <w:pPr>
        <w:pStyle w:val="ListParagraph"/>
        <w:numPr>
          <w:ilvl w:val="0"/>
          <w:numId w:val="27"/>
        </w:numPr>
        <w:tabs>
          <w:tab w:val="left" w:pos="720"/>
        </w:tabs>
        <w:spacing w:after="0"/>
        <w:jc w:val="both"/>
        <w:rPr>
          <w:color w:val="1F497D" w:themeColor="text2"/>
          <w:lang w:val="en-GB"/>
        </w:rPr>
      </w:pPr>
      <w:r w:rsidRPr="00E844D1">
        <w:rPr>
          <w:color w:val="1F497D" w:themeColor="text2"/>
          <w:lang w:val="en-GB"/>
        </w:rPr>
        <w:t>organise client feedback in all client segments (on-line survey, thematic surveys) in order to respond quickly to market changes;</w:t>
      </w:r>
    </w:p>
    <w:p w14:paraId="53E63065" w14:textId="77777777" w:rsidR="00DA444D" w:rsidRPr="00E844D1" w:rsidRDefault="00DA444D" w:rsidP="00DA444D">
      <w:pPr>
        <w:numPr>
          <w:ilvl w:val="0"/>
          <w:numId w:val="27"/>
        </w:numPr>
        <w:tabs>
          <w:tab w:val="left" w:pos="720"/>
        </w:tabs>
        <w:spacing w:after="0"/>
        <w:jc w:val="both"/>
        <w:rPr>
          <w:color w:val="1F497D" w:themeColor="text2"/>
          <w:lang w:val="en-GB"/>
        </w:rPr>
      </w:pPr>
      <w:r w:rsidRPr="00E844D1">
        <w:rPr>
          <w:color w:val="1F497D" w:themeColor="text2"/>
          <w:lang w:val="en-GB"/>
        </w:rPr>
        <w:t xml:space="preserve">develop the client service </w:t>
      </w:r>
      <w:r w:rsidRPr="00E844D1">
        <w:rPr>
          <w:color w:val="365F91" w:themeColor="accent1" w:themeShade="BF"/>
          <w:lang w:val="en-GB"/>
        </w:rPr>
        <w:t xml:space="preserve">information systems </w:t>
      </w:r>
      <w:r w:rsidRPr="00E844D1">
        <w:rPr>
          <w:color w:val="1F497D" w:themeColor="text2"/>
          <w:lang w:val="en-GB"/>
        </w:rPr>
        <w:t>to make them as understandable and friendly as possible for both internal users and clients;</w:t>
      </w:r>
    </w:p>
    <w:p w14:paraId="40DB65F0" w14:textId="77777777" w:rsidR="00DA444D" w:rsidRPr="00E844D1" w:rsidRDefault="00DA444D" w:rsidP="00DA444D">
      <w:pPr>
        <w:numPr>
          <w:ilvl w:val="0"/>
          <w:numId w:val="27"/>
        </w:numPr>
        <w:tabs>
          <w:tab w:val="left" w:pos="720"/>
        </w:tabs>
        <w:spacing w:after="0"/>
        <w:jc w:val="both"/>
        <w:rPr>
          <w:color w:val="1F497D" w:themeColor="text2"/>
          <w:lang w:val="en-GB"/>
        </w:rPr>
      </w:pPr>
      <w:r w:rsidRPr="00E844D1">
        <w:rPr>
          <w:color w:val="1F497D" w:themeColor="text2"/>
          <w:lang w:val="en-GB"/>
        </w:rPr>
        <w:t>examine the possibility of introducing a single call centre,</w:t>
      </w:r>
    </w:p>
    <w:p w14:paraId="3BE27A76" w14:textId="77777777" w:rsidR="00DA444D" w:rsidRPr="00E844D1" w:rsidRDefault="00DA444D" w:rsidP="00DA444D">
      <w:pPr>
        <w:numPr>
          <w:ilvl w:val="0"/>
          <w:numId w:val="27"/>
        </w:numPr>
        <w:tabs>
          <w:tab w:val="left" w:pos="720"/>
        </w:tabs>
        <w:spacing w:after="0"/>
        <w:jc w:val="both"/>
        <w:rPr>
          <w:color w:val="1F497D" w:themeColor="text2"/>
          <w:lang w:val="en-GB"/>
        </w:rPr>
      </w:pPr>
      <w:r w:rsidRPr="00E844D1">
        <w:rPr>
          <w:color w:val="1F497D" w:themeColor="text2"/>
          <w:lang w:val="en-GB"/>
        </w:rPr>
        <w:t>assess the possibility of introducing remote client identification.</w:t>
      </w:r>
      <w:r w:rsidRPr="00E844D1">
        <w:rPr>
          <w:b/>
          <w:bCs/>
          <w:color w:val="1F497D" w:themeColor="text2"/>
          <w:lang w:val="en-GB"/>
        </w:rPr>
        <w:t xml:space="preserve"> </w:t>
      </w:r>
    </w:p>
    <w:p w14:paraId="2D8E9DFE" w14:textId="77777777" w:rsidR="00B3130D" w:rsidRPr="00E844D1" w:rsidRDefault="00B3130D" w:rsidP="00B3130D">
      <w:pPr>
        <w:tabs>
          <w:tab w:val="left" w:pos="720"/>
        </w:tabs>
        <w:spacing w:after="0"/>
        <w:ind w:left="720"/>
        <w:jc w:val="both"/>
        <w:rPr>
          <w:sz w:val="42"/>
          <w:szCs w:val="42"/>
          <w:lang w:val="en-GB"/>
        </w:rPr>
      </w:pPr>
    </w:p>
    <w:p w14:paraId="5BDB32B1" w14:textId="796286A8" w:rsidR="00ED1F41" w:rsidRPr="00E844D1" w:rsidRDefault="004603CF" w:rsidP="00833F6B">
      <w:pPr>
        <w:pStyle w:val="Heading3"/>
        <w:rPr>
          <w:lang w:val="en-GB"/>
        </w:rPr>
      </w:pPr>
      <w:bookmarkStart w:id="111" w:name="_Toc134618295"/>
      <w:bookmarkStart w:id="112" w:name="_Hlk84509811"/>
      <w:bookmarkEnd w:id="105"/>
      <w:bookmarkEnd w:id="106"/>
      <w:bookmarkEnd w:id="107"/>
      <w:r w:rsidRPr="00E844D1">
        <w:rPr>
          <w:lang w:val="en-GB"/>
        </w:rPr>
        <w:t>M</w:t>
      </w:r>
      <w:r w:rsidR="00A34A84" w:rsidRPr="00E844D1">
        <w:rPr>
          <w:lang w:val="en-GB"/>
        </w:rPr>
        <w:t>ARKETING AND COMMUNICATION</w:t>
      </w:r>
      <w:bookmarkEnd w:id="111"/>
      <w:r w:rsidR="00A34A84" w:rsidRPr="00E844D1">
        <w:rPr>
          <w:lang w:val="en-GB"/>
        </w:rPr>
        <w:t xml:space="preserve"> </w:t>
      </w:r>
    </w:p>
    <w:p w14:paraId="0334A2A5" w14:textId="77777777" w:rsidR="00ED1F41" w:rsidRPr="00E844D1" w:rsidRDefault="00ED1F41" w:rsidP="00586D7B">
      <w:pPr>
        <w:jc w:val="both"/>
        <w:rPr>
          <w:szCs w:val="16"/>
          <w:lang w:val="en-GB"/>
        </w:rPr>
      </w:pPr>
    </w:p>
    <w:p w14:paraId="3C97CA37" w14:textId="073F42E9" w:rsidR="009F1DDD" w:rsidRPr="00E844D1" w:rsidRDefault="00843380" w:rsidP="004F603B">
      <w:pPr>
        <w:jc w:val="both"/>
        <w:rPr>
          <w:lang w:val="en-GB"/>
        </w:rPr>
      </w:pPr>
      <w:bookmarkStart w:id="113" w:name="_Hlk84523983"/>
      <w:r w:rsidRPr="00E844D1">
        <w:rPr>
          <w:lang w:val="en-GB"/>
        </w:rPr>
        <w:t>ALTUM's visibility and appreciation among several stakeholder groups positively increased in recent years, as demonstrated, for example, by the results of journalist and banke</w:t>
      </w:r>
      <w:r w:rsidR="003D5258" w:rsidRPr="00E844D1">
        <w:rPr>
          <w:lang w:val="en-GB"/>
        </w:rPr>
        <w:t>r</w:t>
      </w:r>
      <w:r w:rsidRPr="00E844D1">
        <w:rPr>
          <w:lang w:val="en-GB"/>
        </w:rPr>
        <w:t xml:space="preserve"> surveys</w:t>
      </w:r>
      <w:r w:rsidR="009F1DDD" w:rsidRPr="00E844D1">
        <w:rPr>
          <w:lang w:val="en-GB"/>
        </w:rPr>
        <w:t xml:space="preserve">. </w:t>
      </w:r>
    </w:p>
    <w:p w14:paraId="0B73B0E1" w14:textId="5DE7CA82" w:rsidR="00181C5C" w:rsidRPr="00E844D1" w:rsidRDefault="00E24AB4" w:rsidP="00A33899">
      <w:pPr>
        <w:jc w:val="both"/>
        <w:rPr>
          <w:color w:val="auto"/>
          <w:lang w:val="en-GB"/>
        </w:rPr>
      </w:pPr>
      <w:r w:rsidRPr="00E844D1">
        <w:rPr>
          <w:lang w:val="en-GB"/>
        </w:rPr>
        <w:t>Given the increasing number of new state support programmes and intensity of their implementation, ALTUM is obliged to provide responsive marketing programmes to target audiences in order to maximise effective use of funding</w:t>
      </w:r>
      <w:r w:rsidR="00181C5C" w:rsidRPr="00E844D1">
        <w:rPr>
          <w:lang w:val="en-GB"/>
        </w:rPr>
        <w:t>.</w:t>
      </w:r>
    </w:p>
    <w:p w14:paraId="3D6E6D70" w14:textId="77777777" w:rsidR="006F099C" w:rsidRPr="00E844D1" w:rsidRDefault="006F099C" w:rsidP="004F603B">
      <w:pPr>
        <w:jc w:val="both"/>
        <w:rPr>
          <w:lang w:val="en-GB"/>
        </w:rPr>
      </w:pPr>
      <w:r w:rsidRPr="00E844D1">
        <w:rPr>
          <w:b/>
          <w:bCs/>
          <w:lang w:val="en-GB"/>
        </w:rPr>
        <w:t xml:space="preserve">In 2022, ALTUM plans to finalise the development of the new ALTUM website, </w:t>
      </w:r>
      <w:r w:rsidRPr="00E844D1">
        <w:rPr>
          <w:lang w:val="en-GB"/>
        </w:rPr>
        <w:t>which will serve as a digital platform to attract clients and facilitate access to state support programmes.</w:t>
      </w:r>
    </w:p>
    <w:p w14:paraId="5A806A51" w14:textId="77777777" w:rsidR="006636AD" w:rsidRPr="00E844D1" w:rsidRDefault="006636AD" w:rsidP="006636AD">
      <w:pPr>
        <w:jc w:val="both"/>
        <w:rPr>
          <w:lang w:val="en-GB"/>
        </w:rPr>
      </w:pPr>
      <w:r w:rsidRPr="00E844D1">
        <w:rPr>
          <w:lang w:val="en-GB"/>
        </w:rPr>
        <w:t xml:space="preserve">ALTUM will continue: </w:t>
      </w:r>
    </w:p>
    <w:p w14:paraId="0B7B857D" w14:textId="77777777" w:rsidR="006636AD" w:rsidRPr="00E844D1" w:rsidRDefault="006636AD" w:rsidP="006636AD">
      <w:pPr>
        <w:pStyle w:val="ListParagraph"/>
        <w:numPr>
          <w:ilvl w:val="0"/>
          <w:numId w:val="11"/>
        </w:numPr>
        <w:jc w:val="both"/>
        <w:rPr>
          <w:lang w:val="en-GB"/>
        </w:rPr>
      </w:pPr>
      <w:r w:rsidRPr="00E844D1">
        <w:rPr>
          <w:lang w:val="en-GB"/>
        </w:rPr>
        <w:t>using effectively  social media to reach target audiences accurately,</w:t>
      </w:r>
    </w:p>
    <w:p w14:paraId="1CBCBAA5" w14:textId="77777777" w:rsidR="006636AD" w:rsidRPr="00E844D1" w:rsidRDefault="006636AD" w:rsidP="006636AD">
      <w:pPr>
        <w:pStyle w:val="ListParagraph"/>
        <w:numPr>
          <w:ilvl w:val="0"/>
          <w:numId w:val="11"/>
        </w:numPr>
        <w:jc w:val="both"/>
        <w:rPr>
          <w:lang w:val="en-GB"/>
        </w:rPr>
      </w:pPr>
      <w:r w:rsidRPr="00E844D1">
        <w:rPr>
          <w:lang w:val="en-GB"/>
        </w:rPr>
        <w:t>maintaining  the  important role of public relations both in communicating with the media and in delivering messages to influencers and end-users,</w:t>
      </w:r>
    </w:p>
    <w:p w14:paraId="5231FA29" w14:textId="0F510231" w:rsidR="00D37D90" w:rsidRPr="00E844D1" w:rsidRDefault="006636AD" w:rsidP="006636AD">
      <w:pPr>
        <w:pStyle w:val="ListParagraph"/>
        <w:numPr>
          <w:ilvl w:val="0"/>
          <w:numId w:val="11"/>
        </w:numPr>
        <w:jc w:val="both"/>
        <w:rPr>
          <w:lang w:val="en-GB"/>
        </w:rPr>
      </w:pPr>
      <w:r w:rsidRPr="00E844D1">
        <w:rPr>
          <w:lang w:val="en-GB"/>
        </w:rPr>
        <w:t>working with social partners, actively using their channels to attract new clients</w:t>
      </w:r>
      <w:r w:rsidR="00D37D90" w:rsidRPr="00E844D1">
        <w:rPr>
          <w:lang w:val="en-GB"/>
        </w:rPr>
        <w:t>.</w:t>
      </w:r>
    </w:p>
    <w:p w14:paraId="565DC3DD" w14:textId="353FD3E7" w:rsidR="009F1DDD" w:rsidRPr="00E844D1" w:rsidRDefault="00565C97" w:rsidP="00BF3AC4">
      <w:pPr>
        <w:jc w:val="both"/>
        <w:rPr>
          <w:lang w:val="en-GB"/>
        </w:rPr>
      </w:pPr>
      <w:r w:rsidRPr="00E844D1">
        <w:rPr>
          <w:lang w:val="en-GB"/>
        </w:rPr>
        <w:t>The change in client sentiment towards remote servicing, acquiring information and digital services remains important,  and ALTUM will provide both a proactive role and support to other units to improve client communication</w:t>
      </w:r>
      <w:r w:rsidR="009F1DDD" w:rsidRPr="00E844D1">
        <w:rPr>
          <w:lang w:val="en-GB"/>
        </w:rPr>
        <w:t xml:space="preserve">. </w:t>
      </w:r>
    </w:p>
    <w:p w14:paraId="0478613E" w14:textId="77777777" w:rsidR="000359C7" w:rsidRPr="00E844D1" w:rsidRDefault="000359C7" w:rsidP="00BF3AC4">
      <w:pPr>
        <w:jc w:val="both"/>
        <w:rPr>
          <w:lang w:val="en-GB"/>
        </w:rPr>
      </w:pPr>
    </w:p>
    <w:bookmarkEnd w:id="113"/>
    <w:p w14:paraId="34C56B19" w14:textId="77777777" w:rsidR="009F1DDD" w:rsidRPr="00E844D1" w:rsidRDefault="009F1DDD" w:rsidP="009F1DDD">
      <w:pPr>
        <w:jc w:val="both"/>
        <w:rPr>
          <w:lang w:val="en-GB"/>
        </w:rPr>
      </w:pPr>
    </w:p>
    <w:p w14:paraId="66FBC734" w14:textId="29AE0415" w:rsidR="00B57C02" w:rsidRPr="00E844D1" w:rsidRDefault="00565B65" w:rsidP="00833F6B">
      <w:pPr>
        <w:pStyle w:val="Heading3"/>
        <w:rPr>
          <w:lang w:val="en-GB"/>
        </w:rPr>
      </w:pPr>
      <w:bookmarkStart w:id="114" w:name="_Toc134618296"/>
      <w:bookmarkStart w:id="115" w:name="_Hlk5193600"/>
      <w:bookmarkStart w:id="116" w:name="_Hlk524094548"/>
      <w:bookmarkStart w:id="117" w:name="_Hlk524094932"/>
      <w:bookmarkEnd w:id="112"/>
      <w:r w:rsidRPr="00E844D1">
        <w:rPr>
          <w:lang w:val="en-GB"/>
        </w:rPr>
        <w:t>MAIN PRIORITIES OF HR MANAGEMENT</w:t>
      </w:r>
      <w:bookmarkEnd w:id="114"/>
      <w:r w:rsidR="00D10AD2" w:rsidRPr="00E844D1">
        <w:rPr>
          <w:lang w:val="en-GB"/>
        </w:rPr>
        <w:t xml:space="preserve"> </w:t>
      </w:r>
    </w:p>
    <w:p w14:paraId="664C66EB" w14:textId="77777777" w:rsidR="00833F6B" w:rsidRPr="00E844D1" w:rsidRDefault="00833F6B" w:rsidP="00730E3E">
      <w:pPr>
        <w:rPr>
          <w:lang w:val="en-GB"/>
        </w:rPr>
      </w:pPr>
      <w:bookmarkStart w:id="118" w:name="_Hlk524688554"/>
      <w:bookmarkEnd w:id="115"/>
    </w:p>
    <w:p w14:paraId="6F13B6D0" w14:textId="1C9A05DF" w:rsidR="00E916AD" w:rsidRPr="00E844D1" w:rsidRDefault="00E916AD" w:rsidP="00730E3E">
      <w:pPr>
        <w:rPr>
          <w:lang w:val="en-GB"/>
        </w:rPr>
      </w:pPr>
      <w:r w:rsidRPr="00E844D1">
        <w:rPr>
          <w:lang w:val="en-GB"/>
        </w:rPr>
        <w:t xml:space="preserve">In the new Strategy period, </w:t>
      </w:r>
      <w:r w:rsidR="000A1258" w:rsidRPr="00E844D1">
        <w:rPr>
          <w:lang w:val="en-GB"/>
        </w:rPr>
        <w:t>t</w:t>
      </w:r>
      <w:r w:rsidRPr="00E844D1">
        <w:rPr>
          <w:lang w:val="en-GB"/>
        </w:rPr>
        <w:t xml:space="preserve">he priorities </w:t>
      </w:r>
      <w:r w:rsidR="000A1258" w:rsidRPr="00E844D1">
        <w:rPr>
          <w:lang w:val="en-GB"/>
        </w:rPr>
        <w:t>for HR</w:t>
      </w:r>
      <w:r w:rsidRPr="00E844D1">
        <w:rPr>
          <w:lang w:val="en-GB"/>
        </w:rPr>
        <w:t xml:space="preserve"> policy are</w:t>
      </w:r>
      <w:r w:rsidR="000A1258" w:rsidRPr="00E844D1">
        <w:rPr>
          <w:lang w:val="en-GB"/>
        </w:rPr>
        <w:t xml:space="preserve"> as follows</w:t>
      </w:r>
      <w:r w:rsidRPr="00E844D1">
        <w:rPr>
          <w:lang w:val="en-GB"/>
        </w:rPr>
        <w:t>:</w:t>
      </w:r>
    </w:p>
    <w:p w14:paraId="148C4E67" w14:textId="1B69F2D4" w:rsidR="00730E3E" w:rsidRPr="00E844D1" w:rsidRDefault="006D0143" w:rsidP="00742DEF">
      <w:pPr>
        <w:pStyle w:val="ListParagraph"/>
        <w:numPr>
          <w:ilvl w:val="0"/>
          <w:numId w:val="28"/>
        </w:numPr>
        <w:jc w:val="both"/>
        <w:rPr>
          <w:lang w:val="en-GB"/>
        </w:rPr>
      </w:pPr>
      <w:r w:rsidRPr="00E844D1">
        <w:rPr>
          <w:b/>
          <w:bCs/>
          <w:lang w:val="en-GB"/>
        </w:rPr>
        <w:t xml:space="preserve">staff </w:t>
      </w:r>
      <w:r w:rsidR="00F44285" w:rsidRPr="00E844D1">
        <w:rPr>
          <w:b/>
          <w:bCs/>
          <w:lang w:val="en-GB"/>
        </w:rPr>
        <w:t>aligned</w:t>
      </w:r>
      <w:r w:rsidRPr="00E844D1">
        <w:rPr>
          <w:b/>
          <w:bCs/>
          <w:lang w:val="en-GB"/>
        </w:rPr>
        <w:t xml:space="preserve"> with strategic </w:t>
      </w:r>
      <w:r w:rsidR="008B0109" w:rsidRPr="00E844D1">
        <w:rPr>
          <w:b/>
          <w:bCs/>
          <w:lang w:val="en-GB"/>
        </w:rPr>
        <w:t>goals</w:t>
      </w:r>
      <w:r w:rsidR="00B94BB7" w:rsidRPr="00E844D1">
        <w:rPr>
          <w:b/>
          <w:bCs/>
          <w:lang w:val="en-GB"/>
        </w:rPr>
        <w:t xml:space="preserve"> </w:t>
      </w:r>
    </w:p>
    <w:p w14:paraId="19B5BA62" w14:textId="32144700" w:rsidR="008847FF" w:rsidRPr="00E844D1" w:rsidRDefault="008847FF" w:rsidP="008847FF">
      <w:pPr>
        <w:jc w:val="both"/>
        <w:rPr>
          <w:lang w:val="en-GB"/>
        </w:rPr>
      </w:pPr>
      <w:r w:rsidRPr="00E844D1">
        <w:rPr>
          <w:lang w:val="en-GB"/>
        </w:rPr>
        <w:t>Ensuring and maintaining the quality and quantity of personnel, promoting the efficient use of HR and fostering their professionalism, responsibility, loyalty and initiative, using internal and external resources to attract staff, assessing the competences required by the company, with a particular focus on integrating the staff into the company.</w:t>
      </w:r>
    </w:p>
    <w:p w14:paraId="25EBB861" w14:textId="6BBBFB5E" w:rsidR="00705B63" w:rsidRPr="00E844D1" w:rsidRDefault="008847FF" w:rsidP="008847FF">
      <w:pPr>
        <w:jc w:val="both"/>
        <w:rPr>
          <w:lang w:val="en-GB"/>
        </w:rPr>
      </w:pPr>
      <w:r w:rsidRPr="00E844D1">
        <w:rPr>
          <w:lang w:val="en-GB"/>
        </w:rPr>
        <w:t>Achievable target: the staff voluntary turnover rate not exceeding 10% per year</w:t>
      </w:r>
      <w:r w:rsidR="00705B63" w:rsidRPr="00E844D1">
        <w:rPr>
          <w:lang w:val="en-GB"/>
        </w:rPr>
        <w:t>.</w:t>
      </w:r>
    </w:p>
    <w:p w14:paraId="6A04F50E" w14:textId="7CCF9F0E" w:rsidR="00730E3E" w:rsidRPr="00E844D1" w:rsidRDefault="000A09C6" w:rsidP="00742DEF">
      <w:pPr>
        <w:pStyle w:val="ListParagraph"/>
        <w:numPr>
          <w:ilvl w:val="0"/>
          <w:numId w:val="28"/>
        </w:numPr>
        <w:jc w:val="both"/>
        <w:rPr>
          <w:b/>
          <w:bCs/>
          <w:lang w:val="en-GB"/>
        </w:rPr>
      </w:pPr>
      <w:r w:rsidRPr="00E844D1">
        <w:rPr>
          <w:b/>
          <w:bCs/>
          <w:lang w:val="en-GB"/>
        </w:rPr>
        <w:t xml:space="preserve">motivation of the employees to achieve the set goals </w:t>
      </w:r>
    </w:p>
    <w:p w14:paraId="5D3DAF81" w14:textId="66C8CC53" w:rsidR="00730E3E" w:rsidRPr="00E844D1" w:rsidRDefault="002B0D5A" w:rsidP="009C5137">
      <w:pPr>
        <w:jc w:val="both"/>
        <w:rPr>
          <w:lang w:val="en-GB"/>
        </w:rPr>
      </w:pPr>
      <w:r w:rsidRPr="00E844D1">
        <w:rPr>
          <w:bCs/>
          <w:lang w:val="en-GB"/>
        </w:rPr>
        <w:t xml:space="preserve">Drawing-up a new Collective Agreement together with employees’ representatives, improving staff motivation and performance management system. Ensuring socially responsible and lawful employment relations. </w:t>
      </w:r>
      <w:r w:rsidRPr="00E844D1">
        <w:rPr>
          <w:lang w:val="en-GB" w:eastAsia="lv-LV"/>
        </w:rPr>
        <w:t>Ensuring fair and competitive remuneration aligning the salary level to that of competitive entities operating in Latvian financial sector and private entities</w:t>
      </w:r>
      <w:r w:rsidR="00730E3E" w:rsidRPr="00E844D1">
        <w:rPr>
          <w:lang w:val="en-GB"/>
        </w:rPr>
        <w:t xml:space="preserve">. </w:t>
      </w:r>
    </w:p>
    <w:p w14:paraId="0F8CCE33" w14:textId="189C01A0" w:rsidR="00730E3E" w:rsidRPr="00E844D1" w:rsidRDefault="00BF5222" w:rsidP="00742DEF">
      <w:pPr>
        <w:pStyle w:val="ListParagraph"/>
        <w:numPr>
          <w:ilvl w:val="0"/>
          <w:numId w:val="28"/>
        </w:numPr>
        <w:jc w:val="both"/>
        <w:rPr>
          <w:b/>
          <w:bCs/>
          <w:lang w:val="en-GB"/>
        </w:rPr>
      </w:pPr>
      <w:r w:rsidRPr="00E844D1">
        <w:rPr>
          <w:b/>
          <w:bCs/>
          <w:lang w:val="en-GB"/>
        </w:rPr>
        <w:t xml:space="preserve">development of staff competences </w:t>
      </w:r>
    </w:p>
    <w:p w14:paraId="5B7A3E4F" w14:textId="10A9FFB4" w:rsidR="00153F37" w:rsidRPr="00E844D1" w:rsidRDefault="00804D77" w:rsidP="00B5268F">
      <w:pPr>
        <w:jc w:val="both"/>
        <w:rPr>
          <w:rFonts w:cstheme="minorHAnsi"/>
          <w:lang w:val="en-GB"/>
        </w:rPr>
      </w:pPr>
      <w:r w:rsidRPr="00E844D1">
        <w:rPr>
          <w:lang w:val="en-GB"/>
        </w:rPr>
        <w:t>Continuous development of critical and necessary competencies for the Company, including support for academic education, in order to increase employees' contribution to ALTUM's objectives and to give employees the opportunity to pursue their professional development</w:t>
      </w:r>
      <w:r w:rsidRPr="00E844D1">
        <w:rPr>
          <w:rFonts w:cstheme="minorHAnsi"/>
          <w:lang w:val="en-GB"/>
        </w:rPr>
        <w:t>. In line with trends in the use and development of digital technologies, development of digital skills and professional knowledge of staff to work with new support instruments, to assess ALTUM's objectives (e.g., ESG) and to meet EU requirements for sustainable access to finance. Leadership development</w:t>
      </w:r>
      <w:r w:rsidR="00153F37" w:rsidRPr="00E844D1">
        <w:rPr>
          <w:rFonts w:cstheme="minorHAnsi"/>
          <w:lang w:val="en-GB"/>
        </w:rPr>
        <w:t>.</w:t>
      </w:r>
    </w:p>
    <w:p w14:paraId="1B518118" w14:textId="57A05A52" w:rsidR="003A308D" w:rsidRPr="00E844D1" w:rsidRDefault="00AC77CA" w:rsidP="00730E3E">
      <w:pPr>
        <w:jc w:val="both"/>
        <w:rPr>
          <w:lang w:val="en-GB"/>
        </w:rPr>
      </w:pPr>
      <w:r w:rsidRPr="00E844D1">
        <w:rPr>
          <w:lang w:val="en-GB"/>
        </w:rPr>
        <w:t xml:space="preserve">Achievable target: at least 70% of the employees undergo relevant training each </w:t>
      </w:r>
      <w:r w:rsidR="003A308D" w:rsidRPr="00E844D1">
        <w:rPr>
          <w:lang w:val="en-GB"/>
        </w:rPr>
        <w:t xml:space="preserve">year </w:t>
      </w:r>
    </w:p>
    <w:p w14:paraId="5AAFB5CA" w14:textId="596E12D0" w:rsidR="00730E3E" w:rsidRPr="00E844D1" w:rsidRDefault="00D85E96" w:rsidP="00742DEF">
      <w:pPr>
        <w:pStyle w:val="ListParagraph"/>
        <w:numPr>
          <w:ilvl w:val="0"/>
          <w:numId w:val="28"/>
        </w:numPr>
        <w:jc w:val="both"/>
        <w:rPr>
          <w:b/>
          <w:bCs/>
          <w:lang w:val="en-GB"/>
        </w:rPr>
      </w:pPr>
      <w:r w:rsidRPr="00E844D1">
        <w:rPr>
          <w:b/>
          <w:bCs/>
          <w:lang w:val="en-GB"/>
        </w:rPr>
        <w:t xml:space="preserve">open, collaborative working environment </w:t>
      </w:r>
    </w:p>
    <w:p w14:paraId="10C5A7CE" w14:textId="0CB55B10" w:rsidR="005C525D" w:rsidRPr="00E844D1" w:rsidRDefault="005C525D" w:rsidP="00730E3E">
      <w:pPr>
        <w:jc w:val="both"/>
        <w:rPr>
          <w:lang w:val="en-GB"/>
        </w:rPr>
      </w:pPr>
      <w:r w:rsidRPr="00E844D1">
        <w:rPr>
          <w:lang w:val="en-GB"/>
        </w:rPr>
        <w:t xml:space="preserve">An activity-based, inclusive, psychologically safe and positive working environment. Development of a unified electronic system for HR management and staff self-service. Provision of team building </w:t>
      </w:r>
      <w:r w:rsidR="00B67CDE" w:rsidRPr="00E844D1">
        <w:rPr>
          <w:lang w:val="en-GB"/>
        </w:rPr>
        <w:t>events</w:t>
      </w:r>
      <w:r w:rsidRPr="00E844D1">
        <w:rPr>
          <w:lang w:val="en-GB"/>
        </w:rPr>
        <w:t>. Improving internal communication, including the use of the Yammer platform for internal communication. Monitoring of staff engagement, well-being and inclusion through periodic staff surveys.</w:t>
      </w:r>
    </w:p>
    <w:p w14:paraId="613DC7F5" w14:textId="0E9C662C" w:rsidR="00D2191C" w:rsidRPr="00E844D1" w:rsidRDefault="006A0927" w:rsidP="00742DEF">
      <w:pPr>
        <w:pStyle w:val="ListParagraph"/>
        <w:numPr>
          <w:ilvl w:val="0"/>
          <w:numId w:val="28"/>
        </w:numPr>
        <w:jc w:val="both"/>
        <w:rPr>
          <w:b/>
          <w:bCs/>
          <w:lang w:val="en-GB"/>
        </w:rPr>
      </w:pPr>
      <w:bookmarkStart w:id="119" w:name="_Hlk86352165"/>
      <w:r w:rsidRPr="00E844D1">
        <w:rPr>
          <w:b/>
          <w:bCs/>
          <w:lang w:val="en-GB"/>
        </w:rPr>
        <w:t xml:space="preserve">sustainable, well-ordered, safe, environmentally and health-friendly working </w:t>
      </w:r>
      <w:r w:rsidR="00D2191C" w:rsidRPr="00E844D1">
        <w:rPr>
          <w:b/>
          <w:bCs/>
          <w:lang w:val="en-GB"/>
        </w:rPr>
        <w:t>environment</w:t>
      </w:r>
    </w:p>
    <w:p w14:paraId="74C33E2F" w14:textId="7FAEB8B7" w:rsidR="00054580" w:rsidRPr="00E844D1" w:rsidRDefault="00054580" w:rsidP="00730E3E">
      <w:pPr>
        <w:jc w:val="both"/>
        <w:rPr>
          <w:color w:val="365F91" w:themeColor="accent1" w:themeShade="BF"/>
          <w:lang w:val="en-GB"/>
        </w:rPr>
      </w:pPr>
      <w:r w:rsidRPr="00E844D1">
        <w:rPr>
          <w:color w:val="365F91" w:themeColor="accent1" w:themeShade="BF"/>
          <w:lang w:val="en-GB"/>
        </w:rPr>
        <w:t>A sustainable, safe and modern working environment, providing a healthy indoor climate that is compatible with daily activities while minimising negative impacts on the environment. Continuous internal monitoring of the working environment and ensuring safety at work. Improvement of the working environment and provision of workplace equipment in line with safety at work standards and the requirements of a modern, health</w:t>
      </w:r>
      <w:r w:rsidR="00D6569C" w:rsidRPr="00E844D1">
        <w:rPr>
          <w:color w:val="365F91" w:themeColor="accent1" w:themeShade="BF"/>
          <w:lang w:val="en-GB"/>
        </w:rPr>
        <w:t>-friendly</w:t>
      </w:r>
      <w:r w:rsidRPr="00E844D1">
        <w:rPr>
          <w:color w:val="365F91" w:themeColor="accent1" w:themeShade="BF"/>
          <w:lang w:val="en-GB"/>
        </w:rPr>
        <w:t xml:space="preserve"> working environment. Involvement of employees in health promotion </w:t>
      </w:r>
      <w:r w:rsidR="00D6569C" w:rsidRPr="00E844D1">
        <w:rPr>
          <w:color w:val="365F91" w:themeColor="accent1" w:themeShade="BF"/>
          <w:lang w:val="en-GB"/>
        </w:rPr>
        <w:t>events</w:t>
      </w:r>
      <w:r w:rsidRPr="00E844D1">
        <w:rPr>
          <w:color w:val="365F91" w:themeColor="accent1" w:themeShade="BF"/>
          <w:lang w:val="en-GB"/>
        </w:rPr>
        <w:t>.</w:t>
      </w:r>
    </w:p>
    <w:bookmarkEnd w:id="119"/>
    <w:p w14:paraId="734757C3" w14:textId="77777777" w:rsidR="005B535D" w:rsidRPr="00E844D1" w:rsidRDefault="005B535D" w:rsidP="00730E3E">
      <w:pPr>
        <w:jc w:val="both"/>
        <w:rPr>
          <w:lang w:val="en-GB"/>
        </w:rPr>
      </w:pPr>
    </w:p>
    <w:p w14:paraId="5B8B97F8" w14:textId="1D96EC6A" w:rsidR="001B15F5" w:rsidRPr="00E844D1" w:rsidRDefault="00C23CCF" w:rsidP="001B15F5">
      <w:pPr>
        <w:pStyle w:val="Heading2"/>
        <w:numPr>
          <w:ilvl w:val="1"/>
          <w:numId w:val="3"/>
        </w:numPr>
        <w:rPr>
          <w:lang w:val="en-GB" w:eastAsia="lv-LV"/>
        </w:rPr>
      </w:pPr>
      <w:bookmarkStart w:id="120" w:name="_Toc134618297"/>
      <w:bookmarkStart w:id="121" w:name="_Toc531090731"/>
      <w:r w:rsidRPr="00E844D1">
        <w:rPr>
          <w:lang w:val="en-GB" w:eastAsia="lv-LV"/>
        </w:rPr>
        <w:t xml:space="preserve">Cooperation with </w:t>
      </w:r>
      <w:r w:rsidR="00E01CEC" w:rsidRPr="00E844D1">
        <w:rPr>
          <w:lang w:val="en-GB" w:eastAsia="lv-LV"/>
        </w:rPr>
        <w:t>Partners</w:t>
      </w:r>
      <w:bookmarkEnd w:id="120"/>
      <w:r w:rsidR="00E01CEC" w:rsidRPr="00E844D1">
        <w:rPr>
          <w:lang w:val="en-GB" w:eastAsia="lv-LV"/>
        </w:rPr>
        <w:t xml:space="preserve"> </w:t>
      </w:r>
      <w:bookmarkEnd w:id="121"/>
    </w:p>
    <w:p w14:paraId="1551F26B" w14:textId="77777777" w:rsidR="001B15F5" w:rsidRPr="00E844D1" w:rsidRDefault="001B15F5" w:rsidP="001B15F5">
      <w:pPr>
        <w:rPr>
          <w:rStyle w:val="apple-converted-space"/>
          <w:b/>
          <w:lang w:val="en-GB"/>
        </w:rPr>
      </w:pPr>
    </w:p>
    <w:p w14:paraId="505436F9" w14:textId="0643DF5F" w:rsidR="00BA5642" w:rsidRPr="00E844D1" w:rsidRDefault="00252BB4" w:rsidP="001B15F5">
      <w:pPr>
        <w:jc w:val="both"/>
        <w:rPr>
          <w:rStyle w:val="apple-converted-space"/>
          <w:bCs/>
          <w:lang w:val="en-GB"/>
        </w:rPr>
      </w:pPr>
      <w:r w:rsidRPr="00E844D1">
        <w:rPr>
          <w:rStyle w:val="apple-converted-space"/>
          <w:bCs/>
          <w:lang w:val="en-GB"/>
        </w:rPr>
        <w:t>All stakeholders, including ALTUM partners, involved in the development of the national economy have a key role to play in the implementation of the state support programmes</w:t>
      </w:r>
      <w:r w:rsidR="00BA5642" w:rsidRPr="00E844D1">
        <w:rPr>
          <w:rStyle w:val="apple-converted-space"/>
          <w:bCs/>
          <w:lang w:val="en-GB"/>
        </w:rPr>
        <w:t>.</w:t>
      </w:r>
    </w:p>
    <w:p w14:paraId="6A1AFD70" w14:textId="77777777" w:rsidR="007127AC" w:rsidRPr="00E844D1" w:rsidRDefault="007127AC" w:rsidP="007127AC">
      <w:pPr>
        <w:jc w:val="both"/>
        <w:rPr>
          <w:rStyle w:val="apple-converted-space"/>
          <w:color w:val="0F243E" w:themeColor="text2" w:themeShade="80"/>
          <w:lang w:val="en-GB"/>
        </w:rPr>
      </w:pPr>
      <w:r w:rsidRPr="00E844D1">
        <w:rPr>
          <w:rStyle w:val="apple-converted-space"/>
          <w:b/>
          <w:bCs/>
          <w:color w:val="0F243E" w:themeColor="text2" w:themeShade="80"/>
          <w:lang w:val="en-GB"/>
        </w:rPr>
        <w:t>ALTUM</w:t>
      </w:r>
      <w:r w:rsidRPr="00E844D1">
        <w:rPr>
          <w:rStyle w:val="apple-converted-space"/>
          <w:color w:val="0F243E" w:themeColor="text2" w:themeShade="80"/>
          <w:lang w:val="en-GB"/>
        </w:rPr>
        <w:t xml:space="preserve"> promotes long-term successful cooperation </w:t>
      </w:r>
      <w:r w:rsidRPr="00E844D1">
        <w:rPr>
          <w:rStyle w:val="apple-converted-space"/>
          <w:b/>
          <w:bCs/>
          <w:color w:val="0F243E" w:themeColor="text2" w:themeShade="80"/>
          <w:lang w:val="en-GB"/>
        </w:rPr>
        <w:t>with partners</w:t>
      </w:r>
      <w:r w:rsidRPr="00E844D1">
        <w:rPr>
          <w:rStyle w:val="apple-converted-space"/>
          <w:color w:val="0F243E" w:themeColor="text2" w:themeShade="80"/>
          <w:lang w:val="en-GB"/>
        </w:rPr>
        <w:t xml:space="preserve">, is open to new initiatives, encourages decision making based on fair business principles, focuses on the use of e-services, fosters feedback, conducts cooperation assessment survey and makes the assessment-based improvements, applies good industry practice and adheres to professional standards.  </w:t>
      </w:r>
    </w:p>
    <w:p w14:paraId="0387951A" w14:textId="2879B317" w:rsidR="001B15F5" w:rsidRPr="00E844D1" w:rsidRDefault="007127AC" w:rsidP="007127AC">
      <w:pPr>
        <w:jc w:val="both"/>
        <w:rPr>
          <w:rStyle w:val="apple-converted-space"/>
          <w:lang w:val="en-GB"/>
        </w:rPr>
      </w:pPr>
      <w:r w:rsidRPr="00E844D1">
        <w:rPr>
          <w:rStyle w:val="apple-converted-space"/>
          <w:b/>
          <w:bCs/>
          <w:color w:val="0F243E" w:themeColor="text2" w:themeShade="80"/>
          <w:lang w:val="en-GB"/>
        </w:rPr>
        <w:t>ALTUM is an active member in international organizations</w:t>
      </w:r>
      <w:r w:rsidRPr="00E844D1">
        <w:rPr>
          <w:rStyle w:val="apple-converted-space"/>
          <w:color w:val="0F243E" w:themeColor="text2" w:themeShade="80"/>
          <w:lang w:val="en-GB"/>
        </w:rPr>
        <w:t xml:space="preserve"> whose goals are to improve the financing of various industries of national economy and access to finance, complementing and stimulating </w:t>
      </w:r>
      <w:r w:rsidRPr="00E844D1">
        <w:rPr>
          <w:rStyle w:val="apple-converted-space"/>
          <w:color w:val="0F243E" w:themeColor="text2" w:themeShade="80"/>
          <w:lang w:val="en-GB"/>
        </w:rPr>
        <w:lastRenderedPageBreak/>
        <w:t>the market, meanwhile retaining its balance in such areas as SMEs, long-term financing, export insurance and others</w:t>
      </w:r>
      <w:r w:rsidR="001B15F5" w:rsidRPr="00E844D1">
        <w:rPr>
          <w:rStyle w:val="apple-converted-space"/>
          <w:lang w:val="en-GB"/>
        </w:rPr>
        <w:t>.</w:t>
      </w:r>
    </w:p>
    <w:p w14:paraId="036FC2FE" w14:textId="77777777" w:rsidR="001B15F5" w:rsidRPr="00E844D1" w:rsidRDefault="001B15F5" w:rsidP="001B15F5">
      <w:pPr>
        <w:spacing w:after="0"/>
        <w:jc w:val="both"/>
        <w:rPr>
          <w:rStyle w:val="apple-converted-space"/>
          <w:lang w:val="en-GB"/>
        </w:rPr>
      </w:pPr>
    </w:p>
    <w:tbl>
      <w:tblPr>
        <w:tblW w:w="0" w:type="auto"/>
        <w:tblLook w:val="04A0" w:firstRow="1" w:lastRow="0" w:firstColumn="1" w:lastColumn="0" w:noHBand="0" w:noVBand="1"/>
      </w:tblPr>
      <w:tblGrid>
        <w:gridCol w:w="9638"/>
      </w:tblGrid>
      <w:tr w:rsidR="001B15F5" w:rsidRPr="00E844D1" w14:paraId="772CCFF0" w14:textId="77777777" w:rsidTr="00540615">
        <w:trPr>
          <w:trHeight w:val="621"/>
        </w:trPr>
        <w:tc>
          <w:tcPr>
            <w:tcW w:w="9747" w:type="dxa"/>
            <w:shd w:val="clear" w:color="auto" w:fill="00467F"/>
            <w:vAlign w:val="center"/>
          </w:tcPr>
          <w:p w14:paraId="719834C1" w14:textId="403CE6F9" w:rsidR="001B15F5" w:rsidRPr="00E844D1" w:rsidRDefault="001B15F5" w:rsidP="00540615">
            <w:pPr>
              <w:spacing w:after="0"/>
              <w:jc w:val="center"/>
              <w:rPr>
                <w:rStyle w:val="apple-converted-space"/>
                <w:b/>
                <w:color w:val="FFFFFF"/>
                <w:lang w:val="en-GB"/>
              </w:rPr>
            </w:pPr>
            <w:r w:rsidRPr="00E844D1">
              <w:rPr>
                <w:rStyle w:val="apple-converted-space"/>
                <w:b/>
                <w:color w:val="FFFFFF"/>
                <w:lang w:val="en-GB"/>
              </w:rPr>
              <w:t xml:space="preserve">ALTUM </w:t>
            </w:r>
            <w:r w:rsidR="00E01CEC" w:rsidRPr="00E844D1">
              <w:rPr>
                <w:rStyle w:val="apple-converted-space"/>
                <w:b/>
                <w:color w:val="FFFFFF"/>
                <w:lang w:val="en-GB"/>
              </w:rPr>
              <w:t>cooperation partners</w:t>
            </w:r>
          </w:p>
        </w:tc>
      </w:tr>
    </w:tbl>
    <w:p w14:paraId="0D3225E6" w14:textId="77777777" w:rsidR="001B15F5" w:rsidRPr="00E844D1" w:rsidRDefault="001B15F5" w:rsidP="001B15F5">
      <w:pPr>
        <w:spacing w:after="0"/>
        <w:rPr>
          <w:rStyle w:val="apple-converted-space"/>
          <w:lang w:val="en-GB"/>
        </w:rPr>
      </w:pPr>
    </w:p>
    <w:tbl>
      <w:tblPr>
        <w:tblW w:w="0" w:type="auto"/>
        <w:tblLook w:val="04A0" w:firstRow="1" w:lastRow="0" w:firstColumn="1" w:lastColumn="0" w:noHBand="0" w:noVBand="1"/>
      </w:tblPr>
      <w:tblGrid>
        <w:gridCol w:w="2333"/>
        <w:gridCol w:w="2405"/>
        <w:gridCol w:w="2386"/>
        <w:gridCol w:w="2514"/>
      </w:tblGrid>
      <w:tr w:rsidR="00EF5066" w:rsidRPr="00E844D1" w14:paraId="2E92AC70" w14:textId="77777777" w:rsidTr="00EF5066">
        <w:trPr>
          <w:trHeight w:val="543"/>
        </w:trPr>
        <w:tc>
          <w:tcPr>
            <w:tcW w:w="2333" w:type="dxa"/>
            <w:shd w:val="clear" w:color="auto" w:fill="00B5CC"/>
          </w:tcPr>
          <w:p w14:paraId="16C05B80" w14:textId="77777777" w:rsidR="00EF5066" w:rsidRPr="00E844D1" w:rsidRDefault="00EF5066" w:rsidP="00EF5066">
            <w:pPr>
              <w:spacing w:after="0"/>
              <w:jc w:val="center"/>
              <w:rPr>
                <w:rStyle w:val="apple-converted-space"/>
                <w:b/>
                <w:color w:val="FFFFFF"/>
                <w:lang w:val="en-GB"/>
              </w:rPr>
            </w:pPr>
            <w:bookmarkStart w:id="122" w:name="_Hlk527026412"/>
          </w:p>
          <w:p w14:paraId="57E497D5" w14:textId="6C82F099" w:rsidR="00EF5066" w:rsidRPr="00E844D1" w:rsidRDefault="00EF5066" w:rsidP="00EF5066">
            <w:pPr>
              <w:spacing w:after="0"/>
              <w:jc w:val="center"/>
              <w:rPr>
                <w:rStyle w:val="apple-converted-space"/>
                <w:b/>
                <w:color w:val="FFFFFF"/>
                <w:lang w:val="en-GB"/>
              </w:rPr>
            </w:pPr>
            <w:r w:rsidRPr="00E844D1">
              <w:rPr>
                <w:rStyle w:val="apple-converted-space"/>
                <w:b/>
                <w:color w:val="FFFFFF"/>
                <w:lang w:val="en-GB"/>
              </w:rPr>
              <w:t xml:space="preserve">Public institutions </w:t>
            </w:r>
          </w:p>
        </w:tc>
        <w:tc>
          <w:tcPr>
            <w:tcW w:w="2405" w:type="dxa"/>
            <w:shd w:val="clear" w:color="auto" w:fill="00B5CC"/>
          </w:tcPr>
          <w:p w14:paraId="39B241C9" w14:textId="77777777" w:rsidR="00EF5066" w:rsidRPr="00E844D1" w:rsidRDefault="00EF5066" w:rsidP="00EF5066">
            <w:pPr>
              <w:spacing w:after="0"/>
              <w:jc w:val="center"/>
              <w:rPr>
                <w:rStyle w:val="apple-converted-space"/>
                <w:b/>
                <w:color w:val="FFFFFF"/>
                <w:lang w:val="en-GB"/>
              </w:rPr>
            </w:pPr>
          </w:p>
          <w:p w14:paraId="77A1B7D1" w14:textId="6ADE053C" w:rsidR="00EF5066" w:rsidRPr="00E844D1" w:rsidRDefault="00EF5066" w:rsidP="00EF5066">
            <w:pPr>
              <w:spacing w:after="0"/>
              <w:jc w:val="center"/>
              <w:rPr>
                <w:rStyle w:val="apple-converted-space"/>
                <w:b/>
                <w:color w:val="FFFFFF"/>
                <w:lang w:val="en-GB"/>
              </w:rPr>
            </w:pPr>
            <w:r w:rsidRPr="00E844D1">
              <w:rPr>
                <w:rStyle w:val="apple-converted-space"/>
                <w:b/>
                <w:color w:val="FFFFFF"/>
                <w:lang w:val="en-GB"/>
              </w:rPr>
              <w:t xml:space="preserve">Associations </w:t>
            </w:r>
          </w:p>
        </w:tc>
        <w:tc>
          <w:tcPr>
            <w:tcW w:w="2386" w:type="dxa"/>
            <w:shd w:val="clear" w:color="auto" w:fill="00B5CC"/>
          </w:tcPr>
          <w:p w14:paraId="1215CD48" w14:textId="470C1003" w:rsidR="00EF5066" w:rsidRPr="00E844D1" w:rsidRDefault="00EF5066" w:rsidP="00EF5066">
            <w:pPr>
              <w:spacing w:after="0"/>
              <w:jc w:val="center"/>
              <w:rPr>
                <w:rStyle w:val="apple-converted-space"/>
                <w:b/>
                <w:color w:val="FFFFFF"/>
                <w:lang w:val="en-GB"/>
              </w:rPr>
            </w:pPr>
            <w:r w:rsidRPr="00E844D1">
              <w:rPr>
                <w:rStyle w:val="apple-converted-space"/>
                <w:b/>
                <w:color w:val="FFFFFF"/>
                <w:lang w:val="en-GB"/>
              </w:rPr>
              <w:t>International financial institutions</w:t>
            </w:r>
          </w:p>
        </w:tc>
        <w:tc>
          <w:tcPr>
            <w:tcW w:w="2514" w:type="dxa"/>
            <w:shd w:val="clear" w:color="auto" w:fill="00B5CC"/>
            <w:vAlign w:val="center"/>
          </w:tcPr>
          <w:p w14:paraId="6970FC79" w14:textId="07C3D194" w:rsidR="00EF5066" w:rsidRPr="00E844D1" w:rsidRDefault="00EF5066" w:rsidP="00EF5066">
            <w:pPr>
              <w:spacing w:after="0"/>
              <w:jc w:val="center"/>
              <w:rPr>
                <w:rStyle w:val="apple-converted-space"/>
                <w:b/>
                <w:color w:val="FFFFFF"/>
                <w:lang w:val="en-GB"/>
              </w:rPr>
            </w:pPr>
            <w:r w:rsidRPr="00E844D1">
              <w:rPr>
                <w:rStyle w:val="apple-converted-space"/>
                <w:b/>
                <w:color w:val="FFFFFF"/>
                <w:lang w:val="en-GB"/>
              </w:rPr>
              <w:t>Business representatives</w:t>
            </w:r>
          </w:p>
        </w:tc>
      </w:tr>
      <w:tr w:rsidR="00EF5066" w:rsidRPr="00E844D1" w14:paraId="186D96F4" w14:textId="77777777" w:rsidTr="00EF5066">
        <w:tc>
          <w:tcPr>
            <w:tcW w:w="2333" w:type="dxa"/>
            <w:shd w:val="clear" w:color="auto" w:fill="auto"/>
          </w:tcPr>
          <w:p w14:paraId="4BEE0F8A" w14:textId="77777777" w:rsidR="00EF5066" w:rsidRPr="00E844D1" w:rsidRDefault="00EF5066" w:rsidP="00EF5066">
            <w:pPr>
              <w:pStyle w:val="ListParagraph"/>
              <w:spacing w:after="0"/>
              <w:ind w:left="284"/>
              <w:rPr>
                <w:szCs w:val="16"/>
                <w:lang w:val="en-GB"/>
              </w:rPr>
            </w:pPr>
          </w:p>
          <w:p w14:paraId="48117CD9" w14:textId="77777777" w:rsidR="00D20C6F" w:rsidRPr="00E844D1" w:rsidRDefault="00D20C6F" w:rsidP="00D20C6F">
            <w:pPr>
              <w:pStyle w:val="ListParagraph"/>
              <w:numPr>
                <w:ilvl w:val="0"/>
                <w:numId w:val="5"/>
              </w:numPr>
              <w:ind w:left="284" w:hanging="284"/>
              <w:rPr>
                <w:szCs w:val="16"/>
                <w:lang w:val="en-GB"/>
              </w:rPr>
            </w:pPr>
            <w:r w:rsidRPr="00E844D1">
              <w:rPr>
                <w:szCs w:val="16"/>
                <w:lang w:val="en-GB"/>
              </w:rPr>
              <w:t>Ministry of Economics</w:t>
            </w:r>
          </w:p>
          <w:p w14:paraId="61EF6E91" w14:textId="77777777" w:rsidR="00D20C6F" w:rsidRPr="00E844D1" w:rsidRDefault="00D20C6F" w:rsidP="00D20C6F">
            <w:pPr>
              <w:pStyle w:val="ListParagraph"/>
              <w:numPr>
                <w:ilvl w:val="0"/>
                <w:numId w:val="5"/>
              </w:numPr>
              <w:ind w:left="284" w:hanging="284"/>
              <w:rPr>
                <w:szCs w:val="16"/>
                <w:lang w:val="en-GB"/>
              </w:rPr>
            </w:pPr>
            <w:r w:rsidRPr="00E844D1">
              <w:rPr>
                <w:szCs w:val="16"/>
                <w:lang w:val="en-GB"/>
              </w:rPr>
              <w:t>Ministry of Finance</w:t>
            </w:r>
          </w:p>
          <w:p w14:paraId="3971936F" w14:textId="77777777" w:rsidR="00D20C6F" w:rsidRPr="00E844D1" w:rsidRDefault="00D20C6F" w:rsidP="00D20C6F">
            <w:pPr>
              <w:pStyle w:val="ListParagraph"/>
              <w:numPr>
                <w:ilvl w:val="0"/>
                <w:numId w:val="5"/>
              </w:numPr>
              <w:ind w:left="284" w:hanging="284"/>
              <w:rPr>
                <w:szCs w:val="16"/>
                <w:lang w:val="en-GB"/>
              </w:rPr>
            </w:pPr>
            <w:r w:rsidRPr="00E844D1">
              <w:rPr>
                <w:szCs w:val="16"/>
                <w:lang w:val="en-GB"/>
              </w:rPr>
              <w:t xml:space="preserve">Ministry of Agriculture </w:t>
            </w:r>
          </w:p>
          <w:p w14:paraId="5531CC3C" w14:textId="77777777" w:rsidR="00D20C6F" w:rsidRPr="00E844D1" w:rsidRDefault="00D20C6F" w:rsidP="00D20C6F">
            <w:pPr>
              <w:pStyle w:val="ListParagraph"/>
              <w:numPr>
                <w:ilvl w:val="0"/>
                <w:numId w:val="5"/>
              </w:numPr>
              <w:ind w:left="284" w:hanging="284"/>
              <w:rPr>
                <w:szCs w:val="16"/>
                <w:lang w:val="en-GB"/>
              </w:rPr>
            </w:pPr>
            <w:r w:rsidRPr="00E844D1">
              <w:rPr>
                <w:szCs w:val="16"/>
                <w:lang w:val="en-GB"/>
              </w:rPr>
              <w:t>Ministry of Welfare</w:t>
            </w:r>
          </w:p>
          <w:p w14:paraId="7E172DB2" w14:textId="17D35AFA" w:rsidR="00EF5066" w:rsidRPr="00E844D1" w:rsidRDefault="00D20C6F" w:rsidP="00EF5066">
            <w:pPr>
              <w:pStyle w:val="ListParagraph"/>
              <w:numPr>
                <w:ilvl w:val="0"/>
                <w:numId w:val="5"/>
              </w:numPr>
              <w:ind w:left="284" w:hanging="284"/>
              <w:rPr>
                <w:color w:val="1F497D" w:themeColor="text2"/>
                <w:lang w:val="en-GB"/>
              </w:rPr>
            </w:pPr>
            <w:r w:rsidRPr="00E844D1">
              <w:rPr>
                <w:color w:val="1F497D" w:themeColor="text2"/>
                <w:szCs w:val="16"/>
                <w:lang w:val="en-GB"/>
              </w:rPr>
              <w:t>Ministry of Culture</w:t>
            </w:r>
          </w:p>
          <w:p w14:paraId="5A410CE9" w14:textId="6CAEA58A" w:rsidR="00EF5066" w:rsidRPr="00E844D1" w:rsidRDefault="00F8553A" w:rsidP="00EF5066">
            <w:pPr>
              <w:pStyle w:val="ListParagraph"/>
              <w:numPr>
                <w:ilvl w:val="0"/>
                <w:numId w:val="5"/>
              </w:numPr>
              <w:ind w:left="284" w:hanging="284"/>
              <w:rPr>
                <w:color w:val="1F497D" w:themeColor="text2"/>
                <w:lang w:val="en-GB"/>
              </w:rPr>
            </w:pPr>
            <w:r w:rsidRPr="00E844D1">
              <w:rPr>
                <w:color w:val="1F497D" w:themeColor="text2"/>
                <w:szCs w:val="16"/>
                <w:lang w:val="en-GB"/>
              </w:rPr>
              <w:t>Ministry of Education and Science</w:t>
            </w:r>
          </w:p>
          <w:p w14:paraId="2A33C13B" w14:textId="77777777" w:rsidR="00D7778B" w:rsidRPr="00E844D1" w:rsidRDefault="00D7778B" w:rsidP="00D7778B">
            <w:pPr>
              <w:pStyle w:val="ListParagraph"/>
              <w:numPr>
                <w:ilvl w:val="0"/>
                <w:numId w:val="5"/>
              </w:numPr>
              <w:ind w:left="284" w:hanging="284"/>
              <w:rPr>
                <w:szCs w:val="16"/>
                <w:lang w:val="en-GB"/>
              </w:rPr>
            </w:pPr>
            <w:r w:rsidRPr="00E844D1">
              <w:rPr>
                <w:szCs w:val="16"/>
                <w:lang w:val="en-GB"/>
              </w:rPr>
              <w:t xml:space="preserve">Central Finance and Contracting Agency </w:t>
            </w:r>
          </w:p>
          <w:p w14:paraId="1E88AC1C" w14:textId="77777777" w:rsidR="00D7778B" w:rsidRPr="00E844D1" w:rsidRDefault="00D7778B" w:rsidP="00D7778B">
            <w:pPr>
              <w:pStyle w:val="ListParagraph"/>
              <w:numPr>
                <w:ilvl w:val="0"/>
                <w:numId w:val="5"/>
              </w:numPr>
              <w:ind w:left="284" w:hanging="284"/>
              <w:rPr>
                <w:szCs w:val="16"/>
                <w:lang w:val="en-GB"/>
              </w:rPr>
            </w:pPr>
            <w:r w:rsidRPr="00E844D1">
              <w:rPr>
                <w:szCs w:val="16"/>
                <w:lang w:val="en-GB"/>
              </w:rPr>
              <w:t>Investment and Development Agency of Latvia</w:t>
            </w:r>
          </w:p>
          <w:p w14:paraId="7C3F6012" w14:textId="77777777" w:rsidR="00D7778B" w:rsidRPr="00E844D1" w:rsidRDefault="00D7778B" w:rsidP="00D7778B">
            <w:pPr>
              <w:pStyle w:val="ListParagraph"/>
              <w:numPr>
                <w:ilvl w:val="0"/>
                <w:numId w:val="5"/>
              </w:numPr>
              <w:ind w:left="284" w:hanging="284"/>
              <w:rPr>
                <w:szCs w:val="16"/>
                <w:lang w:val="en-GB"/>
              </w:rPr>
            </w:pPr>
            <w:r w:rsidRPr="00E844D1">
              <w:rPr>
                <w:szCs w:val="16"/>
                <w:lang w:val="en-GB"/>
              </w:rPr>
              <w:t>Rural Support Service</w:t>
            </w:r>
          </w:p>
          <w:p w14:paraId="265591B2" w14:textId="77777777" w:rsidR="00D7778B" w:rsidRPr="00E844D1" w:rsidRDefault="00D7778B" w:rsidP="00D7778B">
            <w:pPr>
              <w:pStyle w:val="ListParagraph"/>
              <w:numPr>
                <w:ilvl w:val="0"/>
                <w:numId w:val="5"/>
              </w:numPr>
              <w:ind w:left="284" w:hanging="284"/>
              <w:rPr>
                <w:szCs w:val="16"/>
                <w:lang w:val="en-GB"/>
              </w:rPr>
            </w:pPr>
            <w:r w:rsidRPr="00E844D1">
              <w:rPr>
                <w:szCs w:val="16"/>
                <w:lang w:val="en-GB"/>
              </w:rPr>
              <w:t>Ministry of Environmental Protection And Regional Development</w:t>
            </w:r>
          </w:p>
          <w:p w14:paraId="3BC31695" w14:textId="77777777" w:rsidR="00D7778B" w:rsidRPr="00E844D1" w:rsidRDefault="00D7778B" w:rsidP="00D7778B">
            <w:pPr>
              <w:pStyle w:val="ListParagraph"/>
              <w:numPr>
                <w:ilvl w:val="0"/>
                <w:numId w:val="5"/>
              </w:numPr>
              <w:ind w:left="284" w:hanging="284"/>
              <w:rPr>
                <w:szCs w:val="16"/>
                <w:lang w:val="en-GB"/>
              </w:rPr>
            </w:pPr>
            <w:r w:rsidRPr="00E844D1">
              <w:rPr>
                <w:szCs w:val="16"/>
                <w:lang w:val="en-GB"/>
              </w:rPr>
              <w:t>Latvian Association of Local and Regional Governments</w:t>
            </w:r>
          </w:p>
          <w:p w14:paraId="46461F74" w14:textId="77777777" w:rsidR="00D7778B" w:rsidRPr="00E844D1" w:rsidRDefault="00D7778B" w:rsidP="00D7778B">
            <w:pPr>
              <w:pStyle w:val="ListParagraph"/>
              <w:numPr>
                <w:ilvl w:val="0"/>
                <w:numId w:val="5"/>
              </w:numPr>
              <w:ind w:left="284" w:hanging="284"/>
              <w:rPr>
                <w:szCs w:val="16"/>
                <w:lang w:val="en-GB"/>
              </w:rPr>
            </w:pPr>
            <w:r w:rsidRPr="00E844D1">
              <w:rPr>
                <w:szCs w:val="16"/>
                <w:lang w:val="en-GB"/>
              </w:rPr>
              <w:t>Latvian Rural Advisory and Training Centre</w:t>
            </w:r>
          </w:p>
          <w:p w14:paraId="59EB698B" w14:textId="6372028B" w:rsidR="00EF5066" w:rsidRPr="00E844D1" w:rsidRDefault="00D7778B" w:rsidP="00EF5066">
            <w:pPr>
              <w:pStyle w:val="ListParagraph"/>
              <w:numPr>
                <w:ilvl w:val="0"/>
                <w:numId w:val="5"/>
              </w:numPr>
              <w:ind w:left="284" w:hanging="284"/>
              <w:rPr>
                <w:color w:val="1F497D" w:themeColor="text2"/>
                <w:lang w:val="en-GB"/>
              </w:rPr>
            </w:pPr>
            <w:r w:rsidRPr="00E844D1">
              <w:rPr>
                <w:color w:val="1F497D" w:themeColor="text2"/>
                <w:lang w:val="en-GB"/>
              </w:rPr>
              <w:t>Bank of Latvia</w:t>
            </w:r>
          </w:p>
          <w:p w14:paraId="373CD2F6" w14:textId="29F29F1C" w:rsidR="00EF5066" w:rsidRPr="00E844D1" w:rsidRDefault="00D7778B" w:rsidP="00EF5066">
            <w:pPr>
              <w:pStyle w:val="ListParagraph"/>
              <w:numPr>
                <w:ilvl w:val="0"/>
                <w:numId w:val="5"/>
              </w:numPr>
              <w:ind w:left="284" w:hanging="284"/>
              <w:rPr>
                <w:color w:val="1F497D" w:themeColor="text2"/>
                <w:lang w:val="en-GB"/>
              </w:rPr>
            </w:pPr>
            <w:r w:rsidRPr="00E844D1">
              <w:rPr>
                <w:color w:val="1F497D" w:themeColor="text2"/>
                <w:lang w:val="en-GB"/>
              </w:rPr>
              <w:t>Financial and Capital Market Commission</w:t>
            </w:r>
          </w:p>
          <w:p w14:paraId="3375FC90" w14:textId="608754D4" w:rsidR="00EF5066" w:rsidRPr="00E844D1" w:rsidRDefault="00D7778B" w:rsidP="00EF5066">
            <w:pPr>
              <w:pStyle w:val="ListParagraph"/>
              <w:numPr>
                <w:ilvl w:val="0"/>
                <w:numId w:val="5"/>
              </w:numPr>
              <w:ind w:left="284" w:hanging="284"/>
              <w:rPr>
                <w:color w:val="1F497D" w:themeColor="text2"/>
                <w:lang w:val="en-GB"/>
              </w:rPr>
            </w:pPr>
            <w:r w:rsidRPr="00E844D1">
              <w:rPr>
                <w:color w:val="1F497D" w:themeColor="text2"/>
                <w:szCs w:val="16"/>
                <w:lang w:val="en-GB"/>
              </w:rPr>
              <w:t>etc</w:t>
            </w:r>
            <w:r w:rsidR="00EF5066" w:rsidRPr="00E844D1">
              <w:rPr>
                <w:color w:val="1F497D" w:themeColor="text2"/>
                <w:szCs w:val="16"/>
                <w:lang w:val="en-GB"/>
              </w:rPr>
              <w:t>.</w:t>
            </w:r>
          </w:p>
          <w:p w14:paraId="5066E7F1" w14:textId="77777777" w:rsidR="00EF5066" w:rsidRPr="00E844D1" w:rsidRDefault="00EF5066" w:rsidP="00EF5066">
            <w:pPr>
              <w:rPr>
                <w:rStyle w:val="apple-converted-space"/>
                <w:lang w:val="en-GB"/>
              </w:rPr>
            </w:pPr>
          </w:p>
        </w:tc>
        <w:tc>
          <w:tcPr>
            <w:tcW w:w="2405" w:type="dxa"/>
            <w:shd w:val="clear" w:color="auto" w:fill="auto"/>
          </w:tcPr>
          <w:p w14:paraId="1ED6188B" w14:textId="77777777" w:rsidR="00936B6D" w:rsidRPr="00E844D1" w:rsidRDefault="00936B6D" w:rsidP="00936B6D">
            <w:pPr>
              <w:pStyle w:val="ListParagraph"/>
              <w:spacing w:after="0"/>
              <w:ind w:left="284"/>
              <w:rPr>
                <w:szCs w:val="16"/>
                <w:lang w:val="en-GB"/>
              </w:rPr>
            </w:pPr>
          </w:p>
          <w:p w14:paraId="1678424C" w14:textId="77777777" w:rsidR="00936B6D" w:rsidRPr="00E844D1" w:rsidRDefault="00936B6D" w:rsidP="00936B6D">
            <w:pPr>
              <w:pStyle w:val="ListParagraph"/>
              <w:numPr>
                <w:ilvl w:val="0"/>
                <w:numId w:val="5"/>
              </w:numPr>
              <w:ind w:left="284" w:hanging="284"/>
              <w:rPr>
                <w:szCs w:val="16"/>
                <w:lang w:val="en-GB"/>
              </w:rPr>
            </w:pPr>
            <w:r w:rsidRPr="00E844D1">
              <w:rPr>
                <w:szCs w:val="16"/>
                <w:lang w:val="en-GB"/>
              </w:rPr>
              <w:t>European Long Term Investors Association (ELTI)</w:t>
            </w:r>
          </w:p>
          <w:p w14:paraId="1E94211F" w14:textId="77777777" w:rsidR="00936B6D" w:rsidRPr="00E844D1" w:rsidRDefault="00936B6D" w:rsidP="00936B6D">
            <w:pPr>
              <w:pStyle w:val="ListParagraph"/>
              <w:numPr>
                <w:ilvl w:val="0"/>
                <w:numId w:val="5"/>
              </w:numPr>
              <w:ind w:left="284" w:hanging="284"/>
              <w:rPr>
                <w:szCs w:val="16"/>
                <w:lang w:val="en-GB"/>
              </w:rPr>
            </w:pPr>
            <w:r w:rsidRPr="00E844D1">
              <w:rPr>
                <w:szCs w:val="16"/>
                <w:lang w:val="en-GB"/>
              </w:rPr>
              <w:t>European Association of Guarantee Institutions (AECM)</w:t>
            </w:r>
          </w:p>
          <w:p w14:paraId="33C76EFD" w14:textId="77777777" w:rsidR="00936B6D" w:rsidRPr="00E844D1" w:rsidRDefault="00936B6D" w:rsidP="00936B6D">
            <w:pPr>
              <w:pStyle w:val="ListParagraph"/>
              <w:numPr>
                <w:ilvl w:val="0"/>
                <w:numId w:val="5"/>
              </w:numPr>
              <w:ind w:left="284" w:hanging="284"/>
              <w:rPr>
                <w:szCs w:val="16"/>
                <w:lang w:val="en-GB"/>
              </w:rPr>
            </w:pPr>
            <w:r w:rsidRPr="00E844D1">
              <w:rPr>
                <w:szCs w:val="16"/>
                <w:lang w:val="en-GB"/>
              </w:rPr>
              <w:t>European Venture Fund Investors Network (E.V.F.I.N.)</w:t>
            </w:r>
          </w:p>
          <w:p w14:paraId="04F9B9C1" w14:textId="77777777" w:rsidR="00936B6D" w:rsidRPr="00E844D1" w:rsidRDefault="00936B6D" w:rsidP="00936B6D">
            <w:pPr>
              <w:pStyle w:val="ListParagraph"/>
              <w:numPr>
                <w:ilvl w:val="0"/>
                <w:numId w:val="5"/>
              </w:numPr>
              <w:ind w:left="284" w:hanging="284"/>
              <w:rPr>
                <w:szCs w:val="16"/>
                <w:lang w:val="en-GB"/>
              </w:rPr>
            </w:pPr>
            <w:r w:rsidRPr="00E844D1">
              <w:rPr>
                <w:szCs w:val="16"/>
                <w:lang w:val="en-GB"/>
              </w:rPr>
              <w:t>Network of European Financial Institutions for SMEs  (NEFI)</w:t>
            </w:r>
          </w:p>
          <w:p w14:paraId="7B57CC6B" w14:textId="77777777" w:rsidR="00936B6D" w:rsidRPr="00E844D1" w:rsidRDefault="00936B6D" w:rsidP="00936B6D">
            <w:pPr>
              <w:pStyle w:val="ListParagraph"/>
              <w:numPr>
                <w:ilvl w:val="0"/>
                <w:numId w:val="5"/>
              </w:numPr>
              <w:ind w:left="284" w:hanging="284"/>
              <w:rPr>
                <w:szCs w:val="16"/>
                <w:lang w:val="en-GB"/>
              </w:rPr>
            </w:pPr>
            <w:r w:rsidRPr="00E844D1">
              <w:rPr>
                <w:szCs w:val="16"/>
                <w:lang w:val="en-GB"/>
              </w:rPr>
              <w:t xml:space="preserve">Latvian Association of Commercial Banks </w:t>
            </w:r>
          </w:p>
          <w:p w14:paraId="724A249F" w14:textId="77777777" w:rsidR="00936B6D" w:rsidRPr="00E844D1" w:rsidRDefault="00936B6D" w:rsidP="00936B6D">
            <w:pPr>
              <w:pStyle w:val="ListParagraph"/>
              <w:numPr>
                <w:ilvl w:val="0"/>
                <w:numId w:val="5"/>
              </w:numPr>
              <w:ind w:left="284" w:hanging="284"/>
              <w:rPr>
                <w:szCs w:val="16"/>
                <w:lang w:val="en-GB"/>
              </w:rPr>
            </w:pPr>
            <w:r w:rsidRPr="00E844D1">
              <w:rPr>
                <w:szCs w:val="16"/>
                <w:lang w:val="en-GB"/>
              </w:rPr>
              <w:t>Latvian Chamber of Commerce and Industry (LCCI)</w:t>
            </w:r>
          </w:p>
          <w:p w14:paraId="216BDC6D" w14:textId="77777777" w:rsidR="00936B6D" w:rsidRPr="00E844D1" w:rsidRDefault="00936B6D" w:rsidP="00936B6D">
            <w:pPr>
              <w:pStyle w:val="ListParagraph"/>
              <w:numPr>
                <w:ilvl w:val="0"/>
                <w:numId w:val="5"/>
              </w:numPr>
              <w:ind w:left="284" w:hanging="284"/>
              <w:rPr>
                <w:szCs w:val="16"/>
                <w:lang w:val="en-GB"/>
              </w:rPr>
            </w:pPr>
            <w:r w:rsidRPr="00E844D1">
              <w:rPr>
                <w:szCs w:val="16"/>
                <w:lang w:val="en-GB"/>
              </w:rPr>
              <w:t>Latvian Private Equity and Venture Capital Association</w:t>
            </w:r>
          </w:p>
          <w:p w14:paraId="41F41465" w14:textId="77777777" w:rsidR="00936B6D" w:rsidRPr="00E844D1" w:rsidRDefault="00936B6D" w:rsidP="00936B6D">
            <w:pPr>
              <w:pStyle w:val="ListParagraph"/>
              <w:numPr>
                <w:ilvl w:val="0"/>
                <w:numId w:val="5"/>
              </w:numPr>
              <w:ind w:left="284" w:hanging="284"/>
              <w:rPr>
                <w:szCs w:val="16"/>
                <w:lang w:val="en-GB"/>
              </w:rPr>
            </w:pPr>
            <w:r w:rsidRPr="00E844D1">
              <w:rPr>
                <w:szCs w:val="16"/>
                <w:lang w:val="en-GB"/>
              </w:rPr>
              <w:t>Employers’ Confederation of Latvia</w:t>
            </w:r>
          </w:p>
          <w:p w14:paraId="4BBF3584" w14:textId="77777777" w:rsidR="00936B6D" w:rsidRPr="00E844D1" w:rsidRDefault="00936B6D" w:rsidP="00936B6D">
            <w:pPr>
              <w:pStyle w:val="ListParagraph"/>
              <w:numPr>
                <w:ilvl w:val="0"/>
                <w:numId w:val="5"/>
              </w:numPr>
              <w:ind w:left="284" w:hanging="284"/>
              <w:rPr>
                <w:szCs w:val="16"/>
                <w:lang w:val="en-GB"/>
              </w:rPr>
            </w:pPr>
            <w:r w:rsidRPr="00E844D1">
              <w:rPr>
                <w:szCs w:val="16"/>
                <w:lang w:val="en-GB"/>
              </w:rPr>
              <w:t>Farmers Parliament</w:t>
            </w:r>
          </w:p>
          <w:p w14:paraId="0174E618" w14:textId="77777777" w:rsidR="00936B6D" w:rsidRPr="00E844D1" w:rsidRDefault="00936B6D" w:rsidP="00936B6D">
            <w:pPr>
              <w:pStyle w:val="ListParagraph"/>
              <w:numPr>
                <w:ilvl w:val="0"/>
                <w:numId w:val="5"/>
              </w:numPr>
              <w:ind w:left="284" w:hanging="284"/>
              <w:rPr>
                <w:szCs w:val="16"/>
                <w:lang w:val="en-GB"/>
              </w:rPr>
            </w:pPr>
            <w:r w:rsidRPr="00E844D1">
              <w:rPr>
                <w:szCs w:val="16"/>
                <w:lang w:val="en-GB"/>
              </w:rPr>
              <w:t xml:space="preserve"> Farmers Organizations Cooperation Council</w:t>
            </w:r>
          </w:p>
          <w:p w14:paraId="7CABD1B9" w14:textId="77777777" w:rsidR="00936B6D" w:rsidRPr="00E844D1" w:rsidRDefault="00936B6D" w:rsidP="00936B6D">
            <w:pPr>
              <w:pStyle w:val="ListParagraph"/>
              <w:numPr>
                <w:ilvl w:val="0"/>
                <w:numId w:val="5"/>
              </w:numPr>
              <w:ind w:left="284" w:hanging="284"/>
              <w:rPr>
                <w:szCs w:val="16"/>
                <w:lang w:val="en-GB"/>
              </w:rPr>
            </w:pPr>
            <w:r w:rsidRPr="00E844D1">
              <w:rPr>
                <w:szCs w:val="16"/>
                <w:lang w:val="en-GB"/>
              </w:rPr>
              <w:t>Internal Auditors Institute</w:t>
            </w:r>
          </w:p>
          <w:p w14:paraId="6699B073" w14:textId="77777777" w:rsidR="00936B6D" w:rsidRPr="00E844D1" w:rsidRDefault="00936B6D" w:rsidP="00936B6D">
            <w:pPr>
              <w:pStyle w:val="ListParagraph"/>
              <w:numPr>
                <w:ilvl w:val="0"/>
                <w:numId w:val="5"/>
              </w:numPr>
              <w:ind w:left="284" w:hanging="284"/>
              <w:rPr>
                <w:szCs w:val="16"/>
                <w:lang w:val="en-GB"/>
              </w:rPr>
            </w:pPr>
            <w:r w:rsidRPr="00E844D1">
              <w:rPr>
                <w:szCs w:val="16"/>
                <w:lang w:val="en-GB"/>
              </w:rPr>
              <w:t>Industry associations</w:t>
            </w:r>
          </w:p>
          <w:p w14:paraId="3113161A" w14:textId="77777777" w:rsidR="00936B6D" w:rsidRPr="00E844D1" w:rsidRDefault="00936B6D" w:rsidP="00936B6D">
            <w:pPr>
              <w:pStyle w:val="ListParagraph"/>
              <w:numPr>
                <w:ilvl w:val="0"/>
                <w:numId w:val="5"/>
              </w:numPr>
              <w:ind w:left="284" w:hanging="284"/>
              <w:rPr>
                <w:szCs w:val="16"/>
                <w:lang w:val="en-GB"/>
              </w:rPr>
            </w:pPr>
            <w:r w:rsidRPr="00E844D1">
              <w:rPr>
                <w:szCs w:val="16"/>
                <w:lang w:val="en-GB"/>
              </w:rPr>
              <w:t xml:space="preserve">Business Union of Latvia </w:t>
            </w:r>
          </w:p>
          <w:p w14:paraId="4443B39E" w14:textId="77777777" w:rsidR="00936B6D" w:rsidRPr="00E844D1" w:rsidRDefault="00936B6D" w:rsidP="00936B6D">
            <w:pPr>
              <w:pStyle w:val="ListParagraph"/>
              <w:numPr>
                <w:ilvl w:val="0"/>
                <w:numId w:val="5"/>
              </w:numPr>
              <w:ind w:left="284" w:hanging="284"/>
              <w:rPr>
                <w:szCs w:val="16"/>
                <w:lang w:val="en-GB"/>
              </w:rPr>
            </w:pPr>
            <w:r w:rsidRPr="00E844D1">
              <w:rPr>
                <w:szCs w:val="16"/>
                <w:lang w:val="en-GB"/>
              </w:rPr>
              <w:t>Foundation 'Fund for Development of Agriculture of Latvia'</w:t>
            </w:r>
          </w:p>
          <w:p w14:paraId="744E9BDF" w14:textId="77777777" w:rsidR="00936B6D" w:rsidRPr="00E844D1" w:rsidRDefault="00936B6D" w:rsidP="00936B6D">
            <w:pPr>
              <w:pStyle w:val="ListParagraph"/>
              <w:numPr>
                <w:ilvl w:val="0"/>
                <w:numId w:val="5"/>
              </w:numPr>
              <w:ind w:left="284" w:hanging="284"/>
              <w:rPr>
                <w:szCs w:val="16"/>
                <w:lang w:val="en-GB"/>
              </w:rPr>
            </w:pPr>
            <w:r w:rsidRPr="00E844D1">
              <w:rPr>
                <w:szCs w:val="16"/>
                <w:lang w:val="en-GB"/>
              </w:rPr>
              <w:t>Latvian Association of Large Cities</w:t>
            </w:r>
          </w:p>
          <w:p w14:paraId="7540A546" w14:textId="77777777" w:rsidR="00936B6D" w:rsidRPr="00E844D1" w:rsidRDefault="00936B6D" w:rsidP="00936B6D">
            <w:pPr>
              <w:pStyle w:val="ListParagraph"/>
              <w:numPr>
                <w:ilvl w:val="0"/>
                <w:numId w:val="5"/>
              </w:numPr>
              <w:ind w:left="284" w:hanging="284"/>
              <w:rPr>
                <w:szCs w:val="16"/>
                <w:lang w:val="en-GB"/>
              </w:rPr>
            </w:pPr>
            <w:r w:rsidRPr="00E844D1">
              <w:rPr>
                <w:szCs w:val="16"/>
                <w:lang w:val="en-GB"/>
              </w:rPr>
              <w:t xml:space="preserve">Latvian Association of Business Consultants </w:t>
            </w:r>
          </w:p>
          <w:p w14:paraId="0D0BB745" w14:textId="324ABF4B" w:rsidR="00EF5066" w:rsidRPr="00E844D1" w:rsidRDefault="003833F4" w:rsidP="00936B6D">
            <w:pPr>
              <w:pStyle w:val="ListParagraph"/>
              <w:numPr>
                <w:ilvl w:val="0"/>
                <w:numId w:val="5"/>
              </w:numPr>
              <w:ind w:left="284" w:hanging="284"/>
              <w:rPr>
                <w:szCs w:val="16"/>
                <w:lang w:val="en-GB"/>
              </w:rPr>
            </w:pPr>
            <w:r w:rsidRPr="00E844D1">
              <w:rPr>
                <w:szCs w:val="16"/>
                <w:lang w:val="en-GB"/>
              </w:rPr>
              <w:lastRenderedPageBreak/>
              <w:t>Latvian Startup Association “Startin.LV”</w:t>
            </w:r>
          </w:p>
        </w:tc>
        <w:tc>
          <w:tcPr>
            <w:tcW w:w="2386" w:type="dxa"/>
            <w:shd w:val="clear" w:color="auto" w:fill="auto"/>
          </w:tcPr>
          <w:p w14:paraId="473D4FE1" w14:textId="77777777" w:rsidR="00AA7D94" w:rsidRPr="00E844D1" w:rsidRDefault="00AA7D94" w:rsidP="00AA7D94">
            <w:pPr>
              <w:pStyle w:val="ListParagraph"/>
              <w:numPr>
                <w:ilvl w:val="0"/>
                <w:numId w:val="5"/>
              </w:numPr>
              <w:ind w:left="284" w:hanging="284"/>
              <w:rPr>
                <w:szCs w:val="16"/>
                <w:lang w:val="en-GB"/>
              </w:rPr>
            </w:pPr>
          </w:p>
          <w:p w14:paraId="162E3DB0" w14:textId="77777777" w:rsidR="00AA7D94" w:rsidRPr="00E844D1" w:rsidRDefault="00AA7D94" w:rsidP="00AA7D94">
            <w:pPr>
              <w:pStyle w:val="ListParagraph"/>
              <w:numPr>
                <w:ilvl w:val="0"/>
                <w:numId w:val="5"/>
              </w:numPr>
              <w:ind w:left="284" w:hanging="284"/>
              <w:rPr>
                <w:szCs w:val="16"/>
                <w:lang w:val="en-GB"/>
              </w:rPr>
            </w:pPr>
            <w:r w:rsidRPr="00E844D1">
              <w:rPr>
                <w:szCs w:val="16"/>
                <w:lang w:val="en-GB"/>
              </w:rPr>
              <w:t>European Investment Fund</w:t>
            </w:r>
          </w:p>
          <w:p w14:paraId="07013F57" w14:textId="77777777" w:rsidR="00AA7D94" w:rsidRPr="00E844D1" w:rsidRDefault="00AA7D94" w:rsidP="00AA7D94">
            <w:pPr>
              <w:pStyle w:val="ListParagraph"/>
              <w:numPr>
                <w:ilvl w:val="0"/>
                <w:numId w:val="5"/>
              </w:numPr>
              <w:ind w:left="284" w:hanging="284"/>
              <w:rPr>
                <w:szCs w:val="16"/>
                <w:lang w:val="en-GB"/>
              </w:rPr>
            </w:pPr>
            <w:r w:rsidRPr="00E844D1">
              <w:rPr>
                <w:szCs w:val="16"/>
                <w:lang w:val="en-GB"/>
              </w:rPr>
              <w:t xml:space="preserve">EIF-NPI Equity Platform </w:t>
            </w:r>
          </w:p>
          <w:p w14:paraId="55E79B23" w14:textId="77777777" w:rsidR="00AA7D94" w:rsidRPr="00E844D1" w:rsidRDefault="00AA7D94" w:rsidP="00AA7D94">
            <w:pPr>
              <w:pStyle w:val="ListParagraph"/>
              <w:numPr>
                <w:ilvl w:val="0"/>
                <w:numId w:val="5"/>
              </w:numPr>
              <w:ind w:left="284" w:hanging="284"/>
              <w:rPr>
                <w:szCs w:val="16"/>
                <w:lang w:val="en-GB"/>
              </w:rPr>
            </w:pPr>
            <w:r w:rsidRPr="00E844D1">
              <w:rPr>
                <w:szCs w:val="16"/>
                <w:lang w:val="en-GB"/>
              </w:rPr>
              <w:t>European Investment Bank</w:t>
            </w:r>
          </w:p>
          <w:p w14:paraId="31375FD6" w14:textId="77777777" w:rsidR="00AA7D94" w:rsidRPr="00E844D1" w:rsidRDefault="00AA7D94" w:rsidP="00AA7D94">
            <w:pPr>
              <w:pStyle w:val="ListParagraph"/>
              <w:numPr>
                <w:ilvl w:val="0"/>
                <w:numId w:val="5"/>
              </w:numPr>
              <w:ind w:left="284" w:hanging="284"/>
              <w:rPr>
                <w:szCs w:val="16"/>
                <w:lang w:val="en-GB"/>
              </w:rPr>
            </w:pPr>
            <w:r w:rsidRPr="00E844D1">
              <w:rPr>
                <w:szCs w:val="16"/>
                <w:lang w:val="en-GB"/>
              </w:rPr>
              <w:t xml:space="preserve">The Council of Europe Development Bank </w:t>
            </w:r>
          </w:p>
          <w:p w14:paraId="08AB9D3E" w14:textId="77777777" w:rsidR="00AA7D94" w:rsidRPr="00E844D1" w:rsidRDefault="00AA7D94" w:rsidP="00AA7D94">
            <w:pPr>
              <w:pStyle w:val="ListParagraph"/>
              <w:numPr>
                <w:ilvl w:val="0"/>
                <w:numId w:val="5"/>
              </w:numPr>
              <w:ind w:left="284" w:hanging="284"/>
              <w:rPr>
                <w:szCs w:val="16"/>
                <w:lang w:val="en-GB"/>
              </w:rPr>
            </w:pPr>
            <w:r w:rsidRPr="00E844D1">
              <w:rPr>
                <w:szCs w:val="16"/>
                <w:lang w:val="en-GB"/>
              </w:rPr>
              <w:t xml:space="preserve">Nordic Investment Bank </w:t>
            </w:r>
          </w:p>
          <w:p w14:paraId="4294EE33" w14:textId="65019485" w:rsidR="00EF5066" w:rsidRPr="00E844D1" w:rsidRDefault="00AA7D94" w:rsidP="00AA7D94">
            <w:pPr>
              <w:pStyle w:val="ListParagraph"/>
              <w:numPr>
                <w:ilvl w:val="0"/>
                <w:numId w:val="5"/>
              </w:numPr>
              <w:ind w:left="284" w:hanging="284"/>
              <w:rPr>
                <w:szCs w:val="16"/>
                <w:lang w:val="en-GB"/>
              </w:rPr>
            </w:pPr>
            <w:r w:rsidRPr="00E844D1">
              <w:rPr>
                <w:szCs w:val="16"/>
                <w:lang w:val="en-GB"/>
              </w:rPr>
              <w:t xml:space="preserve">European Bank for Reconstruction and Development </w:t>
            </w:r>
          </w:p>
        </w:tc>
        <w:tc>
          <w:tcPr>
            <w:tcW w:w="2514" w:type="dxa"/>
            <w:shd w:val="clear" w:color="auto" w:fill="auto"/>
          </w:tcPr>
          <w:p w14:paraId="6682ED2C" w14:textId="77777777" w:rsidR="00EF5066" w:rsidRPr="00E844D1" w:rsidRDefault="00EF5066" w:rsidP="00EF5066">
            <w:pPr>
              <w:pStyle w:val="ListParagraph"/>
              <w:spacing w:after="0"/>
              <w:ind w:left="284"/>
              <w:rPr>
                <w:szCs w:val="16"/>
                <w:lang w:val="en-GB"/>
              </w:rPr>
            </w:pPr>
          </w:p>
          <w:p w14:paraId="277AD175" w14:textId="77777777" w:rsidR="00757F5D" w:rsidRPr="00E844D1" w:rsidRDefault="00757F5D" w:rsidP="00757F5D">
            <w:pPr>
              <w:pStyle w:val="ListParagraph"/>
              <w:numPr>
                <w:ilvl w:val="0"/>
                <w:numId w:val="5"/>
              </w:numPr>
              <w:ind w:left="284" w:hanging="284"/>
              <w:rPr>
                <w:szCs w:val="16"/>
                <w:lang w:val="en-GB"/>
              </w:rPr>
            </w:pPr>
            <w:r w:rsidRPr="00E844D1">
              <w:rPr>
                <w:szCs w:val="16"/>
                <w:lang w:val="en-GB"/>
              </w:rPr>
              <w:t>International cooperation partners (Kredex, INVEGA)</w:t>
            </w:r>
          </w:p>
          <w:p w14:paraId="4ECA1B2D" w14:textId="44A10D9B" w:rsidR="00EF5066" w:rsidRPr="00E844D1" w:rsidRDefault="00757F5D" w:rsidP="00FA6604">
            <w:pPr>
              <w:pStyle w:val="ListParagraph"/>
              <w:numPr>
                <w:ilvl w:val="0"/>
                <w:numId w:val="5"/>
              </w:numPr>
              <w:ind w:left="284" w:hanging="284"/>
              <w:rPr>
                <w:szCs w:val="16"/>
                <w:lang w:val="en-GB"/>
              </w:rPr>
            </w:pPr>
            <w:r w:rsidRPr="00E844D1">
              <w:rPr>
                <w:szCs w:val="16"/>
                <w:lang w:val="en-GB"/>
              </w:rPr>
              <w:t xml:space="preserve">Credit institutions </w:t>
            </w:r>
          </w:p>
          <w:p w14:paraId="3A815DF9" w14:textId="4ED0076E" w:rsidR="00EF5066" w:rsidRPr="00E844D1" w:rsidRDefault="00757F5D" w:rsidP="00EF5066">
            <w:pPr>
              <w:pStyle w:val="ListParagraph"/>
              <w:numPr>
                <w:ilvl w:val="0"/>
                <w:numId w:val="5"/>
              </w:numPr>
              <w:ind w:left="284" w:hanging="284"/>
              <w:rPr>
                <w:szCs w:val="16"/>
                <w:lang w:val="en-GB"/>
              </w:rPr>
            </w:pPr>
            <w:r w:rsidRPr="00E844D1">
              <w:rPr>
                <w:szCs w:val="16"/>
                <w:lang w:val="en-GB"/>
              </w:rPr>
              <w:t>Venture capital funds</w:t>
            </w:r>
          </w:p>
          <w:p w14:paraId="28BB963D" w14:textId="77777777" w:rsidR="00BB33B2" w:rsidRPr="00E844D1" w:rsidRDefault="00BB33B2" w:rsidP="00BB33B2">
            <w:pPr>
              <w:pStyle w:val="ListParagraph"/>
              <w:numPr>
                <w:ilvl w:val="0"/>
                <w:numId w:val="5"/>
              </w:numPr>
              <w:ind w:left="284" w:hanging="284"/>
              <w:rPr>
                <w:szCs w:val="16"/>
                <w:lang w:val="en-GB"/>
              </w:rPr>
            </w:pPr>
            <w:r w:rsidRPr="00E844D1">
              <w:rPr>
                <w:szCs w:val="16"/>
                <w:lang w:val="en-GB"/>
              </w:rPr>
              <w:t>Latvian Business Angels Network, association</w:t>
            </w:r>
          </w:p>
          <w:p w14:paraId="3F7F6F1D" w14:textId="77777777" w:rsidR="00BB33B2" w:rsidRPr="00E844D1" w:rsidRDefault="00BB33B2" w:rsidP="00BB33B2">
            <w:pPr>
              <w:pStyle w:val="ListParagraph"/>
              <w:numPr>
                <w:ilvl w:val="0"/>
                <w:numId w:val="5"/>
              </w:numPr>
              <w:ind w:left="284" w:hanging="284"/>
              <w:rPr>
                <w:szCs w:val="16"/>
                <w:lang w:val="en-GB"/>
              </w:rPr>
            </w:pPr>
            <w:r w:rsidRPr="00E844D1">
              <w:rPr>
                <w:szCs w:val="16"/>
                <w:lang w:val="en-GB"/>
              </w:rPr>
              <w:t>Business incubators</w:t>
            </w:r>
          </w:p>
          <w:p w14:paraId="43366280" w14:textId="64001156" w:rsidR="00EF5066" w:rsidRPr="00E844D1" w:rsidRDefault="00BB33B2" w:rsidP="00BB33B2">
            <w:pPr>
              <w:pStyle w:val="ListParagraph"/>
              <w:numPr>
                <w:ilvl w:val="0"/>
                <w:numId w:val="5"/>
              </w:numPr>
              <w:ind w:left="284" w:hanging="284"/>
              <w:rPr>
                <w:szCs w:val="16"/>
                <w:lang w:val="en-GB"/>
              </w:rPr>
            </w:pPr>
            <w:r w:rsidRPr="00E844D1">
              <w:rPr>
                <w:szCs w:val="16"/>
                <w:lang w:val="en-GB"/>
              </w:rPr>
              <w:t xml:space="preserve">Private and university-linked business incubators </w:t>
            </w:r>
          </w:p>
        </w:tc>
      </w:tr>
      <w:bookmarkEnd w:id="122"/>
    </w:tbl>
    <w:p w14:paraId="3F44C8EF" w14:textId="477C9603" w:rsidR="001B15F5" w:rsidRPr="00E844D1" w:rsidRDefault="001B15F5" w:rsidP="001B15F5">
      <w:pPr>
        <w:rPr>
          <w:lang w:val="en-GB" w:eastAsia="lv-LV"/>
        </w:rPr>
      </w:pPr>
    </w:p>
    <w:p w14:paraId="1193BAD3" w14:textId="77777777" w:rsidR="002B4739" w:rsidRPr="00E844D1" w:rsidRDefault="002B4739" w:rsidP="001B15F5">
      <w:pPr>
        <w:rPr>
          <w:lang w:val="en-GB" w:eastAsia="lv-LV"/>
        </w:rPr>
      </w:pPr>
    </w:p>
    <w:p w14:paraId="70FDCE7E" w14:textId="5C3C37E4" w:rsidR="007748D3" w:rsidRPr="00E844D1" w:rsidRDefault="00AE72F7" w:rsidP="00730E3E">
      <w:pPr>
        <w:pStyle w:val="Heading1"/>
        <w:rPr>
          <w:color w:val="1F497D" w:themeColor="text2"/>
          <w:lang w:val="en-GB"/>
        </w:rPr>
      </w:pPr>
      <w:bookmarkStart w:id="123" w:name="_Toc134618298"/>
      <w:bookmarkStart w:id="124" w:name="_Toc531090752"/>
      <w:bookmarkStart w:id="125" w:name="_Hlk84531677"/>
      <w:bookmarkEnd w:id="116"/>
      <w:bookmarkEnd w:id="117"/>
      <w:bookmarkEnd w:id="118"/>
      <w:r w:rsidRPr="00E844D1">
        <w:rPr>
          <w:color w:val="1F497D" w:themeColor="text2"/>
          <w:lang w:val="en-GB"/>
        </w:rPr>
        <w:t>RAISED FUNDS</w:t>
      </w:r>
      <w:bookmarkEnd w:id="123"/>
      <w:r w:rsidR="007748D3" w:rsidRPr="00E844D1">
        <w:rPr>
          <w:color w:val="1F497D" w:themeColor="text2"/>
          <w:lang w:val="en-GB"/>
        </w:rPr>
        <w:t xml:space="preserve"> </w:t>
      </w:r>
      <w:bookmarkEnd w:id="124"/>
    </w:p>
    <w:p w14:paraId="2662AB55" w14:textId="77777777" w:rsidR="00B8268A" w:rsidRPr="00E844D1" w:rsidRDefault="00B8268A" w:rsidP="00B8268A">
      <w:pPr>
        <w:rPr>
          <w:lang w:val="en-GB"/>
        </w:rPr>
      </w:pPr>
      <w:bookmarkStart w:id="126" w:name="_Hlk84601385"/>
    </w:p>
    <w:bookmarkEnd w:id="125"/>
    <w:p w14:paraId="0B688DD2" w14:textId="46C5DBDC" w:rsidR="00B8268A" w:rsidRPr="00E844D1" w:rsidRDefault="00EA680C" w:rsidP="00174ACB">
      <w:pPr>
        <w:jc w:val="both"/>
        <w:rPr>
          <w:lang w:val="en-GB"/>
        </w:rPr>
      </w:pPr>
      <w:r w:rsidRPr="00E844D1">
        <w:rPr>
          <w:lang w:val="en-GB"/>
        </w:rPr>
        <w:t>The implementation of state support programmes requires a significant amount of resources. A decision on resource mobilisation and the sources and that on launching a specific support programme  are taken at the same time. The amount of resources required is determined  in the process of the programme appraisal,  approved by a regulation or protocol decision</w:t>
      </w:r>
      <w:r w:rsidR="00B8268A" w:rsidRPr="00E844D1">
        <w:rPr>
          <w:lang w:val="en-GB"/>
        </w:rPr>
        <w:t>.</w:t>
      </w:r>
    </w:p>
    <w:p w14:paraId="56BB2176" w14:textId="076F5DB6" w:rsidR="00EB6FC6" w:rsidRPr="00E844D1" w:rsidRDefault="00EB6FC6" w:rsidP="00B8268A">
      <w:pPr>
        <w:jc w:val="both"/>
        <w:rPr>
          <w:lang w:val="en-GB"/>
        </w:rPr>
      </w:pPr>
      <w:r w:rsidRPr="00E844D1">
        <w:rPr>
          <w:lang w:val="en-GB"/>
        </w:rPr>
        <w:t xml:space="preserve">Depending on the purpose of use, ALTUM's own capital (including funds transferred to the reserve capital for the implementation of support programmes), European Union funds and state budget funds as well as reimbursed </w:t>
      </w:r>
      <w:r w:rsidR="00347A6F" w:rsidRPr="00E844D1">
        <w:rPr>
          <w:lang w:val="en-GB"/>
        </w:rPr>
        <w:t xml:space="preserve">public funding </w:t>
      </w:r>
      <w:r w:rsidRPr="00E844D1">
        <w:rPr>
          <w:lang w:val="en-GB"/>
        </w:rPr>
        <w:t>are used as resources.</w:t>
      </w:r>
    </w:p>
    <w:p w14:paraId="45157313" w14:textId="319544F2" w:rsidR="00B8268A" w:rsidRPr="00E844D1" w:rsidRDefault="00A6306F" w:rsidP="00B8268A">
      <w:pPr>
        <w:jc w:val="both"/>
        <w:rPr>
          <w:lang w:val="en-GB"/>
        </w:rPr>
      </w:pPr>
      <w:r w:rsidRPr="00E844D1">
        <w:rPr>
          <w:lang w:val="en-GB"/>
        </w:rPr>
        <w:t>At the same time</w:t>
      </w:r>
      <w:r w:rsidR="000F5F9B" w:rsidRPr="00E844D1">
        <w:rPr>
          <w:lang w:val="en-GB"/>
        </w:rPr>
        <w:t>,</w:t>
      </w:r>
      <w:r w:rsidRPr="00E844D1">
        <w:rPr>
          <w:lang w:val="en-GB"/>
        </w:rPr>
        <w:t xml:space="preserve"> </w:t>
      </w:r>
      <w:r w:rsidR="000F5F9B" w:rsidRPr="00E844D1">
        <w:rPr>
          <w:lang w:val="en-GB"/>
        </w:rPr>
        <w:t>t</w:t>
      </w:r>
      <w:r w:rsidR="00F94066" w:rsidRPr="00E844D1">
        <w:rPr>
          <w:lang w:val="en-GB"/>
        </w:rPr>
        <w:t>he required funding is also obtained through borrowing from the Treasury and international financial institutions (</w:t>
      </w:r>
      <w:r w:rsidRPr="00E844D1">
        <w:rPr>
          <w:lang w:val="en-GB"/>
        </w:rPr>
        <w:t xml:space="preserve">EIB </w:t>
      </w:r>
      <w:r w:rsidR="00F94066" w:rsidRPr="00E844D1">
        <w:rPr>
          <w:lang w:val="en-GB"/>
        </w:rPr>
        <w:t>loans) as well as in financial markets (by issuing bonds)</w:t>
      </w:r>
      <w:r w:rsidR="00B8268A" w:rsidRPr="00E844D1">
        <w:rPr>
          <w:lang w:val="en-GB"/>
        </w:rPr>
        <w:t xml:space="preserve">. </w:t>
      </w:r>
    </w:p>
    <w:p w14:paraId="1B5D9DB1" w14:textId="77777777" w:rsidR="00D81D93" w:rsidRPr="00E844D1" w:rsidRDefault="00D81D93" w:rsidP="00D81D93">
      <w:pPr>
        <w:jc w:val="both"/>
        <w:rPr>
          <w:lang w:val="en-GB"/>
        </w:rPr>
      </w:pPr>
      <w:r w:rsidRPr="00E844D1">
        <w:rPr>
          <w:lang w:val="en-GB"/>
        </w:rPr>
        <w:t xml:space="preserve">Accordingly, a diversity of funding sources is ensured reducing the dependence on a particular source. </w:t>
      </w:r>
    </w:p>
    <w:p w14:paraId="377FC029" w14:textId="20D9BCB7" w:rsidR="000F5F9B" w:rsidRPr="00E844D1" w:rsidRDefault="00B027C6" w:rsidP="000F5F9B">
      <w:pPr>
        <w:jc w:val="both"/>
        <w:rPr>
          <w:lang w:val="en-GB"/>
        </w:rPr>
      </w:pPr>
      <w:r w:rsidRPr="00E844D1">
        <w:rPr>
          <w:lang w:val="en-GB"/>
        </w:rPr>
        <w:t>The term structure of the borrowed funds is matched to that of the portfolio established by ALTUM. Loan periods are 4 – 30 years</w:t>
      </w:r>
      <w:r w:rsidR="000F5F9B" w:rsidRPr="00E844D1">
        <w:rPr>
          <w:lang w:val="en-GB"/>
        </w:rPr>
        <w:t>.</w:t>
      </w:r>
    </w:p>
    <w:p w14:paraId="19CD2A29" w14:textId="7EFC07E3" w:rsidR="00B8268A" w:rsidRPr="00E844D1" w:rsidRDefault="00FC1FCF" w:rsidP="00685959">
      <w:pPr>
        <w:jc w:val="both"/>
        <w:rPr>
          <w:lang w:val="en-GB"/>
        </w:rPr>
      </w:pPr>
      <w:r w:rsidRPr="00E844D1">
        <w:rPr>
          <w:lang w:val="en-GB"/>
        </w:rPr>
        <w:t>ALTUM</w:t>
      </w:r>
      <w:r w:rsidR="00E863DE">
        <w:rPr>
          <w:lang w:val="en-GB"/>
        </w:rPr>
        <w:t xml:space="preserve"> </w:t>
      </w:r>
      <w:r w:rsidRPr="00E844D1">
        <w:rPr>
          <w:lang w:val="en-GB"/>
        </w:rPr>
        <w:t>target audience are residents of Latvia, so the euro is used for  programme implementation;  the funding is also raised in the euro, thus avoiding currency risk</w:t>
      </w:r>
      <w:r w:rsidR="00685959" w:rsidRPr="00E844D1">
        <w:rPr>
          <w:lang w:val="en-GB"/>
        </w:rPr>
        <w:t>.</w:t>
      </w:r>
    </w:p>
    <w:p w14:paraId="23DC50D9" w14:textId="77777777" w:rsidR="00A765CA" w:rsidRPr="00E844D1" w:rsidRDefault="00A765CA" w:rsidP="00B8268A">
      <w:pPr>
        <w:jc w:val="both"/>
        <w:rPr>
          <w:lang w:val="en-GB"/>
        </w:rPr>
      </w:pPr>
      <w:r w:rsidRPr="00E844D1">
        <w:rPr>
          <w:lang w:val="en-GB"/>
        </w:rPr>
        <w:t>The borrowing rate (fixed or variable) is also chosen according to the rate that will be charged to the final beneficiary, minimising the interest rate risk for ALTUM.</w:t>
      </w:r>
    </w:p>
    <w:p w14:paraId="4DAE1996" w14:textId="03854946" w:rsidR="00B8268A" w:rsidRPr="00E844D1" w:rsidRDefault="004F2862" w:rsidP="00B8268A">
      <w:pPr>
        <w:jc w:val="both"/>
        <w:rPr>
          <w:lang w:val="en-GB"/>
        </w:rPr>
      </w:pPr>
      <w:r w:rsidRPr="00E844D1">
        <w:rPr>
          <w:lang w:val="en-GB"/>
        </w:rPr>
        <w:t>Assessment of a funding source includes consideration of predictable encumbrance to the ALTUM assets which is approved only in exceptional circumstances, the latter being also the condition for requiring a state guarantee</w:t>
      </w:r>
      <w:r w:rsidR="00B8268A" w:rsidRPr="00E844D1">
        <w:rPr>
          <w:lang w:val="en-GB"/>
        </w:rPr>
        <w:t>.</w:t>
      </w:r>
    </w:p>
    <w:p w14:paraId="48631436" w14:textId="4B8D295F" w:rsidR="00D7739F" w:rsidRPr="00E844D1" w:rsidRDefault="00445325" w:rsidP="00B8268A">
      <w:pPr>
        <w:jc w:val="both"/>
        <w:rPr>
          <w:lang w:val="en-GB"/>
        </w:rPr>
      </w:pPr>
      <w:r w:rsidRPr="00E844D1">
        <w:rPr>
          <w:lang w:val="en-GB"/>
        </w:rPr>
        <w:t>Funding of EUR 733 million is planned for financing new transactions over the Strategy period (2022-2024</w:t>
      </w:r>
      <w:r w:rsidR="00D7739F" w:rsidRPr="00E844D1">
        <w:rPr>
          <w:lang w:val="en-GB"/>
        </w:rPr>
        <w:t>).</w:t>
      </w:r>
    </w:p>
    <w:p w14:paraId="7320BC26" w14:textId="14FB1E33" w:rsidR="000C15D3" w:rsidRPr="00E844D1" w:rsidRDefault="00E27BF5" w:rsidP="000C15D3">
      <w:pPr>
        <w:jc w:val="both"/>
        <w:rPr>
          <w:lang w:val="en-GB"/>
        </w:rPr>
      </w:pPr>
      <w:r w:rsidRPr="00E844D1">
        <w:rPr>
          <w:lang w:val="en-GB"/>
        </w:rPr>
        <w:t>The projected increase will be achieved by attracting funds from Latvia's National Recovery and Resilience Plan (NRRP) and EU Structural Funds for the next programming period. There will be continued  the utilisation of EU Structural Funds for the programming period 2014 -2020, the funds allocated from the state budget and the recovered public funding of the previous programming periods (2004-2006 and 2007-2013) as well as by increasing the borrowings and issuing bonds</w:t>
      </w:r>
      <w:r w:rsidR="000C15D3" w:rsidRPr="00E844D1">
        <w:rPr>
          <w:lang w:val="en-GB"/>
        </w:rPr>
        <w:t>.</w:t>
      </w:r>
    </w:p>
    <w:p w14:paraId="6D1AC762" w14:textId="6AE1124F" w:rsidR="00B8268A" w:rsidRPr="00E844D1" w:rsidRDefault="00C571B5" w:rsidP="00892782">
      <w:pPr>
        <w:jc w:val="both"/>
        <w:rPr>
          <w:bCs/>
          <w:lang w:val="en-GB"/>
        </w:rPr>
      </w:pPr>
      <w:r w:rsidRPr="00E844D1">
        <w:rPr>
          <w:lang w:val="en-GB"/>
        </w:rPr>
        <w:t>In 2021, a bond prospectus for up to EUR 75 million was approved. The first issue of EUR 20 million was already made in 2021. Bond issues are planned for the next three years as well, with the funds raised to be used to finance ALTUM support programmes, including the Latvian Land Fund and Green Investments</w:t>
      </w:r>
      <w:r w:rsidR="00B8268A" w:rsidRPr="00E844D1">
        <w:rPr>
          <w:bCs/>
          <w:lang w:val="en-GB"/>
        </w:rPr>
        <w:t xml:space="preserve">. </w:t>
      </w:r>
    </w:p>
    <w:p w14:paraId="3FD1E83E" w14:textId="77777777" w:rsidR="00302B88" w:rsidRPr="00E844D1" w:rsidRDefault="00302B88" w:rsidP="007A546D">
      <w:pPr>
        <w:rPr>
          <w:lang w:val="en-GB"/>
        </w:rPr>
      </w:pPr>
    </w:p>
    <w:bookmarkEnd w:id="126"/>
    <w:p w14:paraId="72C75C1A" w14:textId="77777777" w:rsidR="00E862AE" w:rsidRPr="00E844D1" w:rsidRDefault="00E862AE" w:rsidP="007A546D">
      <w:pPr>
        <w:rPr>
          <w:rStyle w:val="apple-converted-space"/>
          <w:b/>
          <w:lang w:val="en-GB"/>
        </w:rPr>
      </w:pPr>
      <w:r w:rsidRPr="00E844D1">
        <w:rPr>
          <w:rStyle w:val="apple-converted-space"/>
          <w:b/>
          <w:lang w:val="en-GB"/>
        </w:rPr>
        <w:br w:type="page"/>
      </w:r>
    </w:p>
    <w:p w14:paraId="65253985" w14:textId="76204049" w:rsidR="00523797" w:rsidRPr="00E844D1" w:rsidRDefault="000113EC" w:rsidP="007A546D">
      <w:pPr>
        <w:pStyle w:val="Heading1"/>
        <w:rPr>
          <w:rStyle w:val="apple-converted-space"/>
          <w:b w:val="0"/>
          <w:bCs w:val="0"/>
          <w:sz w:val="16"/>
          <w:szCs w:val="16"/>
          <w:lang w:val="en-GB"/>
        </w:rPr>
      </w:pPr>
      <w:bookmarkStart w:id="127" w:name="_Toc531090753"/>
      <w:bookmarkStart w:id="128" w:name="_Toc134618299"/>
      <w:r w:rsidRPr="00E844D1">
        <w:rPr>
          <w:rStyle w:val="apple-converted-space"/>
          <w:lang w:val="en-GB"/>
        </w:rPr>
        <w:lastRenderedPageBreak/>
        <w:t>statement of profit or loss, balance sheet and statement of cash flows</w:t>
      </w:r>
      <w:bookmarkEnd w:id="127"/>
      <w:r w:rsidR="001E007F" w:rsidRPr="00E844D1">
        <w:rPr>
          <w:rStyle w:val="apple-converted-space"/>
          <w:b w:val="0"/>
          <w:bCs w:val="0"/>
          <w:color w:val="FF0000"/>
          <w:sz w:val="16"/>
          <w:szCs w:val="16"/>
          <w:lang w:val="en-GB"/>
        </w:rPr>
        <w:t>.</w:t>
      </w:r>
      <w:bookmarkEnd w:id="128"/>
    </w:p>
    <w:p w14:paraId="601C88B1" w14:textId="77777777" w:rsidR="00631F0F" w:rsidRPr="00E844D1" w:rsidRDefault="00631F0F" w:rsidP="00631F0F">
      <w:pPr>
        <w:rPr>
          <w:rStyle w:val="apple-converted-space"/>
          <w:b/>
          <w:szCs w:val="28"/>
          <w:lang w:val="en-GB"/>
        </w:rPr>
      </w:pPr>
    </w:p>
    <w:p w14:paraId="112555E0" w14:textId="34439857" w:rsidR="006D0364" w:rsidRPr="00E844D1" w:rsidRDefault="008A3CA4" w:rsidP="006D0364">
      <w:pPr>
        <w:rPr>
          <w:rStyle w:val="apple-converted-space"/>
          <w:b/>
          <w:szCs w:val="28"/>
          <w:lang w:val="en-GB"/>
        </w:rPr>
      </w:pPr>
      <w:bookmarkStart w:id="129" w:name="_Toc531090754"/>
      <w:r w:rsidRPr="00E844D1">
        <w:rPr>
          <w:rStyle w:val="apple-converted-space"/>
          <w:b/>
          <w:szCs w:val="28"/>
          <w:lang w:val="en-GB"/>
        </w:rPr>
        <w:t>Statement of profit or loss</w:t>
      </w:r>
      <w:r w:rsidR="006D0364" w:rsidRPr="00E844D1">
        <w:rPr>
          <w:rStyle w:val="apple-converted-space"/>
          <w:b/>
          <w:szCs w:val="28"/>
          <w:lang w:val="en-GB"/>
        </w:rPr>
        <w:t xml:space="preserve"> (</w:t>
      </w:r>
      <w:r w:rsidR="00B61FEA" w:rsidRPr="00E844D1">
        <w:rPr>
          <w:rStyle w:val="apple-converted-space"/>
          <w:b/>
          <w:szCs w:val="28"/>
          <w:lang w:val="en-GB"/>
        </w:rPr>
        <w:t>EUR</w:t>
      </w:r>
      <w:r w:rsidRPr="00E844D1">
        <w:rPr>
          <w:rStyle w:val="apple-converted-space"/>
          <w:b/>
          <w:szCs w:val="28"/>
          <w:lang w:val="en-GB"/>
        </w:rPr>
        <w:t>‘000</w:t>
      </w:r>
      <w:r w:rsidR="006D0364" w:rsidRPr="00E844D1">
        <w:rPr>
          <w:rStyle w:val="apple-converted-space"/>
          <w:b/>
          <w:szCs w:val="28"/>
          <w:lang w:val="en-GB"/>
        </w:rPr>
        <w:t>)</w:t>
      </w:r>
    </w:p>
    <w:tbl>
      <w:tblPr>
        <w:tblW w:w="10740" w:type="dxa"/>
        <w:tblInd w:w="-534" w:type="dxa"/>
        <w:tblLook w:val="04A0" w:firstRow="1" w:lastRow="0" w:firstColumn="1" w:lastColumn="0" w:noHBand="0" w:noVBand="1"/>
      </w:tblPr>
      <w:tblGrid>
        <w:gridCol w:w="496"/>
        <w:gridCol w:w="4428"/>
        <w:gridCol w:w="1141"/>
        <w:gridCol w:w="935"/>
        <w:gridCol w:w="935"/>
        <w:gridCol w:w="935"/>
        <w:gridCol w:w="935"/>
        <w:gridCol w:w="935"/>
      </w:tblGrid>
      <w:tr w:rsidR="006D0364" w:rsidRPr="00E844D1" w14:paraId="0E680445" w14:textId="77777777" w:rsidTr="005475F5">
        <w:trPr>
          <w:trHeight w:val="376"/>
        </w:trPr>
        <w:tc>
          <w:tcPr>
            <w:tcW w:w="4924" w:type="dxa"/>
            <w:gridSpan w:val="2"/>
            <w:tcBorders>
              <w:top w:val="single" w:sz="4" w:space="0" w:color="808080"/>
              <w:left w:val="single" w:sz="4" w:space="0" w:color="808080"/>
              <w:bottom w:val="single" w:sz="4" w:space="0" w:color="808080"/>
              <w:right w:val="single" w:sz="4" w:space="0" w:color="auto"/>
            </w:tcBorders>
            <w:shd w:val="clear" w:color="000000" w:fill="B4C6E7"/>
            <w:noWrap/>
            <w:vAlign w:val="center"/>
            <w:hideMark/>
          </w:tcPr>
          <w:p w14:paraId="605C373C" w14:textId="526194F2" w:rsidR="006D0364" w:rsidRPr="00E844D1" w:rsidRDefault="001C7D0B" w:rsidP="00993B2D">
            <w:pPr>
              <w:spacing w:after="0"/>
              <w:jc w:val="center"/>
              <w:rPr>
                <w:rFonts w:eastAsia="Times New Roman" w:cs="Calibri"/>
                <w:b/>
                <w:bCs/>
                <w:color w:val="002060"/>
                <w:szCs w:val="16"/>
                <w:lang w:val="en-GB" w:eastAsia="lv-LV"/>
              </w:rPr>
            </w:pPr>
            <w:r w:rsidRPr="00E844D1">
              <w:rPr>
                <w:rFonts w:eastAsia="Times New Roman" w:cs="Calibri"/>
                <w:b/>
                <w:bCs/>
                <w:color w:val="002060"/>
                <w:szCs w:val="16"/>
                <w:lang w:val="en-GB" w:eastAsia="lv-LV"/>
              </w:rPr>
              <w:t>Items</w:t>
            </w:r>
          </w:p>
        </w:tc>
        <w:tc>
          <w:tcPr>
            <w:tcW w:w="1141" w:type="dxa"/>
            <w:tcBorders>
              <w:top w:val="single" w:sz="4" w:space="0" w:color="808080"/>
              <w:left w:val="single" w:sz="4" w:space="0" w:color="808080"/>
              <w:bottom w:val="single" w:sz="4" w:space="0" w:color="808080"/>
              <w:right w:val="single" w:sz="4" w:space="0" w:color="808080"/>
            </w:tcBorders>
            <w:shd w:val="clear" w:color="000000" w:fill="B4C6E7"/>
            <w:noWrap/>
            <w:vAlign w:val="center"/>
            <w:hideMark/>
          </w:tcPr>
          <w:p w14:paraId="4CBFCFDD" w14:textId="77777777" w:rsidR="006D0364" w:rsidRPr="00E844D1" w:rsidRDefault="006D0364" w:rsidP="00993B2D">
            <w:pPr>
              <w:spacing w:after="0"/>
              <w:jc w:val="center"/>
              <w:rPr>
                <w:rFonts w:eastAsia="Times New Roman" w:cs="Calibri"/>
                <w:b/>
                <w:bCs/>
                <w:color w:val="002060"/>
                <w:szCs w:val="16"/>
                <w:lang w:val="en-GB" w:eastAsia="lv-LV"/>
              </w:rPr>
            </w:pPr>
            <w:r w:rsidRPr="00E844D1">
              <w:rPr>
                <w:rFonts w:eastAsia="Times New Roman" w:cs="Calibri"/>
                <w:b/>
                <w:bCs/>
                <w:color w:val="002060"/>
                <w:szCs w:val="16"/>
                <w:lang w:val="en-GB" w:eastAsia="lv-LV"/>
              </w:rPr>
              <w:t>2019</w:t>
            </w:r>
          </w:p>
        </w:tc>
        <w:tc>
          <w:tcPr>
            <w:tcW w:w="935" w:type="dxa"/>
            <w:tcBorders>
              <w:top w:val="single" w:sz="4" w:space="0" w:color="808080"/>
              <w:left w:val="nil"/>
              <w:bottom w:val="single" w:sz="4" w:space="0" w:color="808080"/>
              <w:right w:val="single" w:sz="4" w:space="0" w:color="808080"/>
            </w:tcBorders>
            <w:shd w:val="clear" w:color="000000" w:fill="B4C6E7"/>
            <w:noWrap/>
            <w:vAlign w:val="center"/>
            <w:hideMark/>
          </w:tcPr>
          <w:p w14:paraId="75962DAB" w14:textId="77777777" w:rsidR="006D0364" w:rsidRPr="00E844D1" w:rsidRDefault="006D0364" w:rsidP="00993B2D">
            <w:pPr>
              <w:spacing w:after="0"/>
              <w:jc w:val="center"/>
              <w:rPr>
                <w:rFonts w:eastAsia="Times New Roman" w:cs="Calibri"/>
                <w:b/>
                <w:bCs/>
                <w:color w:val="002060"/>
                <w:szCs w:val="16"/>
                <w:lang w:val="en-GB" w:eastAsia="lv-LV"/>
              </w:rPr>
            </w:pPr>
            <w:r w:rsidRPr="00E844D1">
              <w:rPr>
                <w:rFonts w:eastAsia="Times New Roman" w:cs="Calibri"/>
                <w:b/>
                <w:bCs/>
                <w:color w:val="002060"/>
                <w:szCs w:val="16"/>
                <w:lang w:val="en-GB" w:eastAsia="lv-LV"/>
              </w:rPr>
              <w:t>2020</w:t>
            </w:r>
          </w:p>
        </w:tc>
        <w:tc>
          <w:tcPr>
            <w:tcW w:w="935" w:type="dxa"/>
            <w:tcBorders>
              <w:top w:val="single" w:sz="4" w:space="0" w:color="808080"/>
              <w:left w:val="nil"/>
              <w:bottom w:val="single" w:sz="4" w:space="0" w:color="808080"/>
              <w:right w:val="single" w:sz="4" w:space="0" w:color="808080"/>
            </w:tcBorders>
            <w:shd w:val="clear" w:color="000000" w:fill="B4C6E7"/>
            <w:noWrap/>
            <w:vAlign w:val="center"/>
            <w:hideMark/>
          </w:tcPr>
          <w:p w14:paraId="1D62F7E7" w14:textId="77777777" w:rsidR="006D0364" w:rsidRPr="00E844D1" w:rsidRDefault="006D0364" w:rsidP="00993B2D">
            <w:pPr>
              <w:spacing w:after="0"/>
              <w:jc w:val="center"/>
              <w:rPr>
                <w:rFonts w:eastAsia="Times New Roman" w:cs="Calibri"/>
                <w:b/>
                <w:bCs/>
                <w:color w:val="002060"/>
                <w:szCs w:val="16"/>
                <w:lang w:val="en-GB" w:eastAsia="lv-LV"/>
              </w:rPr>
            </w:pPr>
            <w:r w:rsidRPr="00E844D1">
              <w:rPr>
                <w:rFonts w:eastAsia="Times New Roman" w:cs="Calibri"/>
                <w:b/>
                <w:bCs/>
                <w:color w:val="002060"/>
                <w:szCs w:val="16"/>
                <w:lang w:val="en-GB" w:eastAsia="lv-LV"/>
              </w:rPr>
              <w:t>2021</w:t>
            </w:r>
          </w:p>
        </w:tc>
        <w:tc>
          <w:tcPr>
            <w:tcW w:w="935" w:type="dxa"/>
            <w:tcBorders>
              <w:top w:val="single" w:sz="4" w:space="0" w:color="808080"/>
              <w:left w:val="nil"/>
              <w:bottom w:val="single" w:sz="4" w:space="0" w:color="808080"/>
              <w:right w:val="single" w:sz="4" w:space="0" w:color="808080"/>
            </w:tcBorders>
            <w:shd w:val="clear" w:color="000000" w:fill="B4C6E7"/>
            <w:noWrap/>
            <w:vAlign w:val="center"/>
            <w:hideMark/>
          </w:tcPr>
          <w:p w14:paraId="78CD1947" w14:textId="77777777" w:rsidR="006D0364" w:rsidRPr="00E844D1" w:rsidRDefault="006D0364" w:rsidP="00993B2D">
            <w:pPr>
              <w:spacing w:after="0"/>
              <w:jc w:val="center"/>
              <w:rPr>
                <w:rFonts w:eastAsia="Times New Roman" w:cs="Calibri"/>
                <w:b/>
                <w:bCs/>
                <w:color w:val="002060"/>
                <w:szCs w:val="16"/>
                <w:lang w:val="en-GB" w:eastAsia="lv-LV"/>
              </w:rPr>
            </w:pPr>
            <w:r w:rsidRPr="00E844D1">
              <w:rPr>
                <w:rFonts w:eastAsia="Times New Roman" w:cs="Calibri"/>
                <w:b/>
                <w:bCs/>
                <w:color w:val="002060"/>
                <w:szCs w:val="16"/>
                <w:lang w:val="en-GB" w:eastAsia="lv-LV"/>
              </w:rPr>
              <w:t>2022</w:t>
            </w:r>
          </w:p>
        </w:tc>
        <w:tc>
          <w:tcPr>
            <w:tcW w:w="935" w:type="dxa"/>
            <w:tcBorders>
              <w:top w:val="single" w:sz="4" w:space="0" w:color="808080"/>
              <w:left w:val="nil"/>
              <w:bottom w:val="single" w:sz="4" w:space="0" w:color="808080"/>
              <w:right w:val="single" w:sz="4" w:space="0" w:color="808080"/>
            </w:tcBorders>
            <w:shd w:val="clear" w:color="000000" w:fill="B4C6E7"/>
            <w:noWrap/>
            <w:vAlign w:val="center"/>
            <w:hideMark/>
          </w:tcPr>
          <w:p w14:paraId="6F4FBA1E" w14:textId="77777777" w:rsidR="006D0364" w:rsidRPr="00E844D1" w:rsidRDefault="006D0364" w:rsidP="00993B2D">
            <w:pPr>
              <w:spacing w:after="0"/>
              <w:jc w:val="center"/>
              <w:rPr>
                <w:rFonts w:eastAsia="Times New Roman" w:cs="Calibri"/>
                <w:b/>
                <w:bCs/>
                <w:color w:val="002060"/>
                <w:szCs w:val="16"/>
                <w:lang w:val="en-GB" w:eastAsia="lv-LV"/>
              </w:rPr>
            </w:pPr>
            <w:r w:rsidRPr="00E844D1">
              <w:rPr>
                <w:rFonts w:eastAsia="Times New Roman" w:cs="Calibri"/>
                <w:b/>
                <w:bCs/>
                <w:color w:val="002060"/>
                <w:szCs w:val="16"/>
                <w:lang w:val="en-GB" w:eastAsia="lv-LV"/>
              </w:rPr>
              <w:t>2023</w:t>
            </w:r>
          </w:p>
        </w:tc>
        <w:tc>
          <w:tcPr>
            <w:tcW w:w="935" w:type="dxa"/>
            <w:tcBorders>
              <w:top w:val="single" w:sz="4" w:space="0" w:color="808080"/>
              <w:left w:val="nil"/>
              <w:bottom w:val="single" w:sz="4" w:space="0" w:color="808080"/>
              <w:right w:val="single" w:sz="4" w:space="0" w:color="808080"/>
            </w:tcBorders>
            <w:shd w:val="clear" w:color="000000" w:fill="B4C6E7"/>
            <w:noWrap/>
            <w:vAlign w:val="center"/>
            <w:hideMark/>
          </w:tcPr>
          <w:p w14:paraId="60A3FE84" w14:textId="77777777" w:rsidR="006D0364" w:rsidRPr="00E844D1" w:rsidRDefault="006D0364" w:rsidP="00993B2D">
            <w:pPr>
              <w:spacing w:after="0"/>
              <w:jc w:val="center"/>
              <w:rPr>
                <w:rFonts w:eastAsia="Times New Roman" w:cs="Calibri"/>
                <w:b/>
                <w:bCs/>
                <w:color w:val="002060"/>
                <w:szCs w:val="16"/>
                <w:lang w:val="en-GB" w:eastAsia="lv-LV"/>
              </w:rPr>
            </w:pPr>
            <w:r w:rsidRPr="00E844D1">
              <w:rPr>
                <w:rFonts w:eastAsia="Times New Roman" w:cs="Calibri"/>
                <w:b/>
                <w:bCs/>
                <w:color w:val="002060"/>
                <w:szCs w:val="16"/>
                <w:lang w:val="en-GB" w:eastAsia="lv-LV"/>
              </w:rPr>
              <w:t>2024</w:t>
            </w:r>
          </w:p>
        </w:tc>
      </w:tr>
      <w:tr w:rsidR="00647C33" w:rsidRPr="00E844D1" w14:paraId="2A502FEF" w14:textId="77777777" w:rsidTr="005475F5">
        <w:trPr>
          <w:trHeight w:val="308"/>
        </w:trPr>
        <w:tc>
          <w:tcPr>
            <w:tcW w:w="496" w:type="dxa"/>
            <w:tcBorders>
              <w:top w:val="single" w:sz="4" w:space="0" w:color="808080"/>
              <w:left w:val="single" w:sz="4" w:space="0" w:color="808080"/>
              <w:bottom w:val="single" w:sz="4" w:space="0" w:color="808080"/>
              <w:right w:val="single" w:sz="4" w:space="0" w:color="808080"/>
            </w:tcBorders>
            <w:shd w:val="clear" w:color="auto" w:fill="auto"/>
            <w:noWrap/>
            <w:vAlign w:val="center"/>
            <w:hideMark/>
          </w:tcPr>
          <w:p w14:paraId="47787746" w14:textId="77777777" w:rsidR="00647C33" w:rsidRPr="00E844D1" w:rsidRDefault="00647C33" w:rsidP="00647C33">
            <w:pPr>
              <w:spacing w:after="0"/>
              <w:rPr>
                <w:rFonts w:eastAsia="Times New Roman" w:cs="Calibri"/>
                <w:color w:val="002060"/>
                <w:szCs w:val="16"/>
                <w:lang w:val="en-GB" w:eastAsia="lv-LV"/>
              </w:rPr>
            </w:pPr>
            <w:r w:rsidRPr="00E844D1">
              <w:rPr>
                <w:rFonts w:eastAsia="Times New Roman" w:cs="Calibri"/>
                <w:color w:val="002060"/>
                <w:szCs w:val="16"/>
                <w:lang w:val="en-GB" w:eastAsia="lv-LV"/>
              </w:rPr>
              <w:t>1.</w:t>
            </w:r>
          </w:p>
        </w:tc>
        <w:tc>
          <w:tcPr>
            <w:tcW w:w="4428" w:type="dxa"/>
            <w:tcBorders>
              <w:top w:val="single" w:sz="4" w:space="0" w:color="808080"/>
              <w:left w:val="nil"/>
              <w:bottom w:val="single" w:sz="4" w:space="0" w:color="808080"/>
              <w:right w:val="single" w:sz="4" w:space="0" w:color="808080"/>
            </w:tcBorders>
            <w:shd w:val="clear" w:color="auto" w:fill="auto"/>
            <w:noWrap/>
            <w:vAlign w:val="center"/>
            <w:hideMark/>
          </w:tcPr>
          <w:p w14:paraId="738498B6" w14:textId="73B4D70A" w:rsidR="00647C33" w:rsidRPr="00E844D1" w:rsidRDefault="00647C33" w:rsidP="00647C33">
            <w:pPr>
              <w:spacing w:after="0"/>
              <w:rPr>
                <w:rFonts w:eastAsia="Times New Roman" w:cs="Calibri"/>
                <w:color w:val="002060"/>
                <w:szCs w:val="16"/>
                <w:lang w:val="en-GB" w:eastAsia="lv-LV"/>
              </w:rPr>
            </w:pPr>
            <w:r w:rsidRPr="00E844D1">
              <w:rPr>
                <w:lang w:val="en-GB" w:eastAsia="lv-LV"/>
              </w:rPr>
              <w:t>Interest income</w:t>
            </w:r>
          </w:p>
        </w:tc>
        <w:tc>
          <w:tcPr>
            <w:tcW w:w="1141" w:type="dxa"/>
            <w:tcBorders>
              <w:top w:val="single" w:sz="4" w:space="0" w:color="808080"/>
              <w:left w:val="nil"/>
              <w:bottom w:val="single" w:sz="4" w:space="0" w:color="808080"/>
              <w:right w:val="single" w:sz="4" w:space="0" w:color="808080"/>
            </w:tcBorders>
            <w:shd w:val="clear" w:color="auto" w:fill="auto"/>
            <w:noWrap/>
            <w:vAlign w:val="center"/>
            <w:hideMark/>
          </w:tcPr>
          <w:p w14:paraId="40E3679E" w14:textId="77777777" w:rsidR="00647C33" w:rsidRPr="00E844D1" w:rsidRDefault="00647C33" w:rsidP="00647C33">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13 344 </w:t>
            </w:r>
          </w:p>
        </w:tc>
        <w:tc>
          <w:tcPr>
            <w:tcW w:w="935" w:type="dxa"/>
            <w:tcBorders>
              <w:top w:val="single" w:sz="4" w:space="0" w:color="808080"/>
              <w:left w:val="nil"/>
              <w:bottom w:val="single" w:sz="4" w:space="0" w:color="808080"/>
              <w:right w:val="single" w:sz="4" w:space="0" w:color="808080"/>
            </w:tcBorders>
            <w:shd w:val="clear" w:color="auto" w:fill="auto"/>
            <w:noWrap/>
            <w:vAlign w:val="center"/>
            <w:hideMark/>
          </w:tcPr>
          <w:p w14:paraId="6F0AE8A5" w14:textId="77777777" w:rsidR="00647C33" w:rsidRPr="00E844D1" w:rsidRDefault="00647C33" w:rsidP="00647C33">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16 442 </w:t>
            </w:r>
          </w:p>
        </w:tc>
        <w:tc>
          <w:tcPr>
            <w:tcW w:w="935" w:type="dxa"/>
            <w:tcBorders>
              <w:top w:val="single" w:sz="4" w:space="0" w:color="808080"/>
              <w:left w:val="nil"/>
              <w:bottom w:val="single" w:sz="4" w:space="0" w:color="808080"/>
              <w:right w:val="single" w:sz="4" w:space="0" w:color="808080"/>
            </w:tcBorders>
            <w:shd w:val="clear" w:color="auto" w:fill="auto"/>
            <w:noWrap/>
            <w:vAlign w:val="center"/>
            <w:hideMark/>
          </w:tcPr>
          <w:p w14:paraId="108BF064" w14:textId="77777777" w:rsidR="00647C33" w:rsidRPr="00E844D1" w:rsidRDefault="00647C33" w:rsidP="00647C33">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18 596 </w:t>
            </w:r>
          </w:p>
        </w:tc>
        <w:tc>
          <w:tcPr>
            <w:tcW w:w="935" w:type="dxa"/>
            <w:tcBorders>
              <w:top w:val="single" w:sz="4" w:space="0" w:color="808080"/>
              <w:left w:val="nil"/>
              <w:bottom w:val="single" w:sz="4" w:space="0" w:color="808080"/>
              <w:right w:val="single" w:sz="4" w:space="0" w:color="808080"/>
            </w:tcBorders>
            <w:shd w:val="clear" w:color="auto" w:fill="auto"/>
            <w:noWrap/>
            <w:vAlign w:val="center"/>
            <w:hideMark/>
          </w:tcPr>
          <w:p w14:paraId="6391D5E9" w14:textId="7A6A4AE0" w:rsidR="00647C33" w:rsidRPr="00E844D1" w:rsidRDefault="00647C33" w:rsidP="00647C33">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single" w:sz="4" w:space="0" w:color="808080"/>
              <w:left w:val="nil"/>
              <w:bottom w:val="single" w:sz="4" w:space="0" w:color="808080"/>
              <w:right w:val="single" w:sz="4" w:space="0" w:color="808080"/>
            </w:tcBorders>
            <w:shd w:val="clear" w:color="auto" w:fill="auto"/>
            <w:noWrap/>
            <w:vAlign w:val="center"/>
            <w:hideMark/>
          </w:tcPr>
          <w:p w14:paraId="6CC84494" w14:textId="2E3722B5" w:rsidR="00647C33" w:rsidRPr="00E844D1" w:rsidRDefault="00647C33" w:rsidP="00647C33">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single" w:sz="4" w:space="0" w:color="808080"/>
              <w:left w:val="nil"/>
              <w:bottom w:val="single" w:sz="4" w:space="0" w:color="808080"/>
              <w:right w:val="single" w:sz="4" w:space="0" w:color="808080"/>
            </w:tcBorders>
            <w:shd w:val="clear" w:color="auto" w:fill="auto"/>
            <w:noWrap/>
            <w:vAlign w:val="center"/>
            <w:hideMark/>
          </w:tcPr>
          <w:p w14:paraId="59FBC20C" w14:textId="40A43B2E" w:rsidR="00647C33" w:rsidRPr="00E844D1" w:rsidRDefault="00647C33" w:rsidP="00647C33">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r>
      <w:tr w:rsidR="00647C33" w:rsidRPr="00E844D1" w14:paraId="381B116A" w14:textId="77777777" w:rsidTr="005475F5">
        <w:trPr>
          <w:trHeight w:val="308"/>
        </w:trPr>
        <w:tc>
          <w:tcPr>
            <w:tcW w:w="496" w:type="dxa"/>
            <w:tcBorders>
              <w:top w:val="nil"/>
              <w:left w:val="single" w:sz="4" w:space="0" w:color="808080"/>
              <w:bottom w:val="single" w:sz="4" w:space="0" w:color="808080"/>
              <w:right w:val="single" w:sz="4" w:space="0" w:color="808080"/>
            </w:tcBorders>
            <w:shd w:val="clear" w:color="auto" w:fill="auto"/>
            <w:noWrap/>
            <w:vAlign w:val="center"/>
            <w:hideMark/>
          </w:tcPr>
          <w:p w14:paraId="614BBB0A" w14:textId="77777777" w:rsidR="00647C33" w:rsidRPr="00E844D1" w:rsidRDefault="00647C33" w:rsidP="00647C33">
            <w:pPr>
              <w:spacing w:after="0"/>
              <w:rPr>
                <w:rFonts w:eastAsia="Times New Roman" w:cs="Calibri"/>
                <w:color w:val="002060"/>
                <w:szCs w:val="16"/>
                <w:lang w:val="en-GB" w:eastAsia="lv-LV"/>
              </w:rPr>
            </w:pPr>
            <w:r w:rsidRPr="00E844D1">
              <w:rPr>
                <w:rFonts w:eastAsia="Times New Roman" w:cs="Calibri"/>
                <w:color w:val="002060"/>
                <w:szCs w:val="16"/>
                <w:lang w:val="en-GB" w:eastAsia="lv-LV"/>
              </w:rPr>
              <w:t>2.</w:t>
            </w:r>
          </w:p>
        </w:tc>
        <w:tc>
          <w:tcPr>
            <w:tcW w:w="4428" w:type="dxa"/>
            <w:tcBorders>
              <w:top w:val="nil"/>
              <w:left w:val="nil"/>
              <w:bottom w:val="single" w:sz="4" w:space="0" w:color="808080"/>
              <w:right w:val="single" w:sz="4" w:space="0" w:color="808080"/>
            </w:tcBorders>
            <w:shd w:val="clear" w:color="auto" w:fill="auto"/>
            <w:noWrap/>
            <w:vAlign w:val="center"/>
            <w:hideMark/>
          </w:tcPr>
          <w:p w14:paraId="315358F5" w14:textId="56CCE5E9" w:rsidR="00647C33" w:rsidRPr="00E844D1" w:rsidRDefault="00647C33" w:rsidP="00647C33">
            <w:pPr>
              <w:spacing w:after="0"/>
              <w:rPr>
                <w:rFonts w:eastAsia="Times New Roman" w:cs="Calibri"/>
                <w:color w:val="002060"/>
                <w:szCs w:val="16"/>
                <w:lang w:val="en-GB" w:eastAsia="lv-LV"/>
              </w:rPr>
            </w:pPr>
            <w:r w:rsidRPr="00E844D1">
              <w:rPr>
                <w:lang w:val="en-GB" w:eastAsia="lv-LV"/>
              </w:rPr>
              <w:t>Interest expense</w:t>
            </w:r>
          </w:p>
        </w:tc>
        <w:tc>
          <w:tcPr>
            <w:tcW w:w="1141" w:type="dxa"/>
            <w:tcBorders>
              <w:top w:val="nil"/>
              <w:left w:val="nil"/>
              <w:bottom w:val="single" w:sz="4" w:space="0" w:color="808080"/>
              <w:right w:val="single" w:sz="4" w:space="0" w:color="808080"/>
            </w:tcBorders>
            <w:shd w:val="clear" w:color="auto" w:fill="auto"/>
            <w:noWrap/>
            <w:vAlign w:val="center"/>
            <w:hideMark/>
          </w:tcPr>
          <w:p w14:paraId="65887F2D" w14:textId="77777777" w:rsidR="00647C33" w:rsidRPr="00E844D1" w:rsidRDefault="00647C33" w:rsidP="00647C33">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(1 775)</w:t>
            </w:r>
          </w:p>
        </w:tc>
        <w:tc>
          <w:tcPr>
            <w:tcW w:w="935" w:type="dxa"/>
            <w:tcBorders>
              <w:top w:val="nil"/>
              <w:left w:val="nil"/>
              <w:bottom w:val="single" w:sz="4" w:space="0" w:color="808080"/>
              <w:right w:val="single" w:sz="4" w:space="0" w:color="808080"/>
            </w:tcBorders>
            <w:shd w:val="clear" w:color="auto" w:fill="auto"/>
            <w:noWrap/>
            <w:vAlign w:val="center"/>
            <w:hideMark/>
          </w:tcPr>
          <w:p w14:paraId="4083C8D3" w14:textId="77777777" w:rsidR="00647C33" w:rsidRPr="00E844D1" w:rsidRDefault="00647C33" w:rsidP="00647C33">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(1 870)</w:t>
            </w:r>
          </w:p>
        </w:tc>
        <w:tc>
          <w:tcPr>
            <w:tcW w:w="935" w:type="dxa"/>
            <w:tcBorders>
              <w:top w:val="nil"/>
              <w:left w:val="nil"/>
              <w:bottom w:val="single" w:sz="4" w:space="0" w:color="808080"/>
              <w:right w:val="single" w:sz="4" w:space="0" w:color="808080"/>
            </w:tcBorders>
            <w:shd w:val="clear" w:color="auto" w:fill="auto"/>
            <w:noWrap/>
            <w:vAlign w:val="center"/>
            <w:hideMark/>
          </w:tcPr>
          <w:p w14:paraId="1ABC1A93" w14:textId="77777777" w:rsidR="00647C33" w:rsidRPr="00E844D1" w:rsidRDefault="00647C33" w:rsidP="00647C33">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(2 116)</w:t>
            </w:r>
          </w:p>
        </w:tc>
        <w:tc>
          <w:tcPr>
            <w:tcW w:w="935" w:type="dxa"/>
            <w:tcBorders>
              <w:top w:val="nil"/>
              <w:left w:val="nil"/>
              <w:bottom w:val="single" w:sz="4" w:space="0" w:color="808080"/>
              <w:right w:val="single" w:sz="4" w:space="0" w:color="808080"/>
            </w:tcBorders>
            <w:shd w:val="clear" w:color="auto" w:fill="auto"/>
            <w:noWrap/>
            <w:vAlign w:val="center"/>
            <w:hideMark/>
          </w:tcPr>
          <w:p w14:paraId="3D543DAA" w14:textId="630682C9" w:rsidR="00647C33" w:rsidRPr="00E844D1" w:rsidRDefault="00647C33" w:rsidP="00647C33">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63CE6870" w14:textId="66B5B355" w:rsidR="00647C33" w:rsidRPr="00E844D1" w:rsidRDefault="00647C33" w:rsidP="00647C33">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00898E0C" w14:textId="1AFABA4E" w:rsidR="00647C33" w:rsidRPr="00E844D1" w:rsidRDefault="00647C33" w:rsidP="00647C33">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r>
      <w:tr w:rsidR="006D0364" w:rsidRPr="00E844D1" w14:paraId="4BD9E72B" w14:textId="77777777" w:rsidTr="005475F5">
        <w:trPr>
          <w:trHeight w:val="308"/>
        </w:trPr>
        <w:tc>
          <w:tcPr>
            <w:tcW w:w="496" w:type="dxa"/>
            <w:tcBorders>
              <w:top w:val="nil"/>
              <w:left w:val="single" w:sz="4" w:space="0" w:color="808080"/>
              <w:bottom w:val="single" w:sz="4" w:space="0" w:color="808080"/>
              <w:right w:val="single" w:sz="4" w:space="0" w:color="808080"/>
            </w:tcBorders>
            <w:shd w:val="clear" w:color="000000" w:fill="D9E1F2"/>
            <w:noWrap/>
            <w:vAlign w:val="center"/>
            <w:hideMark/>
          </w:tcPr>
          <w:p w14:paraId="0177EC0D" w14:textId="77777777" w:rsidR="006D0364" w:rsidRPr="00E844D1" w:rsidRDefault="006D0364" w:rsidP="00993B2D">
            <w:pPr>
              <w:spacing w:after="0"/>
              <w:rPr>
                <w:rFonts w:eastAsia="Times New Roman" w:cs="Calibri"/>
                <w:b/>
                <w:bCs/>
                <w:color w:val="002060"/>
                <w:szCs w:val="16"/>
                <w:lang w:val="en-GB" w:eastAsia="lv-LV"/>
              </w:rPr>
            </w:pPr>
            <w:r w:rsidRPr="00E844D1">
              <w:rPr>
                <w:rFonts w:eastAsia="Times New Roman" w:cs="Calibri"/>
                <w:b/>
                <w:bCs/>
                <w:color w:val="002060"/>
                <w:szCs w:val="16"/>
                <w:lang w:val="en-GB" w:eastAsia="lv-LV"/>
              </w:rPr>
              <w:t>A</w:t>
            </w:r>
          </w:p>
        </w:tc>
        <w:tc>
          <w:tcPr>
            <w:tcW w:w="4428" w:type="dxa"/>
            <w:tcBorders>
              <w:top w:val="nil"/>
              <w:left w:val="nil"/>
              <w:bottom w:val="single" w:sz="4" w:space="0" w:color="808080"/>
              <w:right w:val="single" w:sz="4" w:space="0" w:color="808080"/>
            </w:tcBorders>
            <w:shd w:val="clear" w:color="000000" w:fill="D9E1F2"/>
            <w:noWrap/>
            <w:vAlign w:val="center"/>
            <w:hideMark/>
          </w:tcPr>
          <w:p w14:paraId="70A753CF" w14:textId="23E878D9" w:rsidR="006D0364" w:rsidRPr="00E844D1" w:rsidRDefault="00647C33" w:rsidP="00993B2D">
            <w:pPr>
              <w:spacing w:after="0"/>
              <w:rPr>
                <w:rFonts w:eastAsia="Times New Roman" w:cs="Calibri"/>
                <w:b/>
                <w:bCs/>
                <w:color w:val="002060"/>
                <w:szCs w:val="16"/>
                <w:lang w:val="en-GB" w:eastAsia="lv-LV"/>
              </w:rPr>
            </w:pPr>
            <w:r w:rsidRPr="00E844D1">
              <w:rPr>
                <w:rFonts w:eastAsia="Times New Roman" w:cs="Calibri"/>
                <w:color w:val="002060"/>
                <w:szCs w:val="16"/>
                <w:lang w:val="en-GB" w:eastAsia="lv-LV"/>
              </w:rPr>
              <w:t>Net Interest income</w:t>
            </w:r>
            <w:r w:rsidR="006D0364" w:rsidRPr="00E844D1">
              <w:rPr>
                <w:rFonts w:eastAsia="Times New Roman" w:cs="Calibri"/>
                <w:b/>
                <w:bCs/>
                <w:color w:val="002060"/>
                <w:szCs w:val="16"/>
                <w:lang w:val="en-GB" w:eastAsia="lv-LV"/>
              </w:rPr>
              <w:t xml:space="preserve"> (</w:t>
            </w:r>
            <w:r w:rsidR="00623B0A" w:rsidRPr="00E844D1">
              <w:rPr>
                <w:rFonts w:eastAsia="Times New Roman" w:cs="Calibri"/>
                <w:b/>
                <w:bCs/>
                <w:color w:val="002060"/>
                <w:szCs w:val="16"/>
                <w:lang w:val="en-GB" w:eastAsia="lv-LV"/>
              </w:rPr>
              <w:t>1</w:t>
            </w:r>
            <w:r w:rsidR="006D0364" w:rsidRPr="00E844D1">
              <w:rPr>
                <w:rFonts w:eastAsia="Times New Roman" w:cs="Calibri"/>
                <w:b/>
                <w:bCs/>
                <w:color w:val="002060"/>
                <w:szCs w:val="16"/>
                <w:lang w:val="en-GB" w:eastAsia="lv-LV"/>
              </w:rPr>
              <w:t xml:space="preserve"> + 2)</w:t>
            </w:r>
          </w:p>
        </w:tc>
        <w:tc>
          <w:tcPr>
            <w:tcW w:w="1141" w:type="dxa"/>
            <w:tcBorders>
              <w:top w:val="nil"/>
              <w:left w:val="nil"/>
              <w:bottom w:val="single" w:sz="4" w:space="0" w:color="808080"/>
              <w:right w:val="single" w:sz="4" w:space="0" w:color="808080"/>
            </w:tcBorders>
            <w:shd w:val="clear" w:color="000000" w:fill="D9E1F2"/>
            <w:noWrap/>
            <w:vAlign w:val="center"/>
            <w:hideMark/>
          </w:tcPr>
          <w:p w14:paraId="5E472908" w14:textId="77777777" w:rsidR="006D0364" w:rsidRPr="00E844D1" w:rsidRDefault="006D036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11 569 </w:t>
            </w:r>
          </w:p>
        </w:tc>
        <w:tc>
          <w:tcPr>
            <w:tcW w:w="935" w:type="dxa"/>
            <w:tcBorders>
              <w:top w:val="nil"/>
              <w:left w:val="nil"/>
              <w:bottom w:val="single" w:sz="4" w:space="0" w:color="808080"/>
              <w:right w:val="single" w:sz="4" w:space="0" w:color="808080"/>
            </w:tcBorders>
            <w:shd w:val="clear" w:color="000000" w:fill="D9E1F2"/>
            <w:noWrap/>
            <w:vAlign w:val="center"/>
            <w:hideMark/>
          </w:tcPr>
          <w:p w14:paraId="6AFDEE72" w14:textId="77777777" w:rsidR="006D0364" w:rsidRPr="00E844D1" w:rsidRDefault="006D036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14 572 </w:t>
            </w:r>
          </w:p>
        </w:tc>
        <w:tc>
          <w:tcPr>
            <w:tcW w:w="935" w:type="dxa"/>
            <w:tcBorders>
              <w:top w:val="nil"/>
              <w:left w:val="nil"/>
              <w:bottom w:val="single" w:sz="4" w:space="0" w:color="808080"/>
              <w:right w:val="single" w:sz="4" w:space="0" w:color="808080"/>
            </w:tcBorders>
            <w:shd w:val="clear" w:color="000000" w:fill="D9E1F2"/>
            <w:noWrap/>
            <w:vAlign w:val="center"/>
            <w:hideMark/>
          </w:tcPr>
          <w:p w14:paraId="2AB183C0" w14:textId="77777777" w:rsidR="006D0364" w:rsidRPr="00E844D1" w:rsidRDefault="006D036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16 480 </w:t>
            </w:r>
          </w:p>
        </w:tc>
        <w:tc>
          <w:tcPr>
            <w:tcW w:w="935" w:type="dxa"/>
            <w:tcBorders>
              <w:top w:val="nil"/>
              <w:left w:val="nil"/>
              <w:bottom w:val="single" w:sz="4" w:space="0" w:color="808080"/>
              <w:right w:val="single" w:sz="4" w:space="0" w:color="808080"/>
            </w:tcBorders>
            <w:shd w:val="clear" w:color="000000" w:fill="D9E1F2"/>
            <w:noWrap/>
            <w:vAlign w:val="center"/>
            <w:hideMark/>
          </w:tcPr>
          <w:p w14:paraId="77182BCC" w14:textId="247D207E" w:rsidR="006D0364" w:rsidRPr="00E844D1" w:rsidRDefault="0016351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000000" w:fill="D9E1F2"/>
            <w:noWrap/>
            <w:vAlign w:val="center"/>
            <w:hideMark/>
          </w:tcPr>
          <w:p w14:paraId="75552326" w14:textId="1440CB26" w:rsidR="006D0364" w:rsidRPr="00E844D1" w:rsidRDefault="0016351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000000" w:fill="D9E1F2"/>
            <w:noWrap/>
            <w:vAlign w:val="center"/>
            <w:hideMark/>
          </w:tcPr>
          <w:p w14:paraId="5E325453" w14:textId="600F3278" w:rsidR="006D0364" w:rsidRPr="00E844D1" w:rsidRDefault="0016351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w:t>
            </w:r>
          </w:p>
        </w:tc>
      </w:tr>
      <w:tr w:rsidR="006D0364" w:rsidRPr="00E844D1" w14:paraId="773BCAD4" w14:textId="77777777" w:rsidTr="005475F5">
        <w:trPr>
          <w:trHeight w:val="308"/>
        </w:trPr>
        <w:tc>
          <w:tcPr>
            <w:tcW w:w="496" w:type="dxa"/>
            <w:tcBorders>
              <w:top w:val="nil"/>
              <w:left w:val="single" w:sz="4" w:space="0" w:color="808080"/>
              <w:bottom w:val="single" w:sz="4" w:space="0" w:color="808080"/>
              <w:right w:val="single" w:sz="4" w:space="0" w:color="808080"/>
            </w:tcBorders>
            <w:shd w:val="clear" w:color="auto" w:fill="auto"/>
            <w:noWrap/>
            <w:vAlign w:val="center"/>
            <w:hideMark/>
          </w:tcPr>
          <w:p w14:paraId="01862F7F" w14:textId="77777777" w:rsidR="006D0364" w:rsidRPr="00E844D1" w:rsidRDefault="006D0364" w:rsidP="00993B2D">
            <w:pPr>
              <w:spacing w:after="0"/>
              <w:rPr>
                <w:rFonts w:eastAsia="Times New Roman" w:cs="Calibri"/>
                <w:color w:val="002060"/>
                <w:szCs w:val="16"/>
                <w:lang w:val="en-GB" w:eastAsia="lv-LV"/>
              </w:rPr>
            </w:pPr>
            <w:r w:rsidRPr="00E844D1">
              <w:rPr>
                <w:rFonts w:eastAsia="Times New Roman" w:cs="Calibri"/>
                <w:color w:val="002060"/>
                <w:szCs w:val="16"/>
                <w:lang w:val="en-GB" w:eastAsia="lv-LV"/>
              </w:rPr>
              <w:t>3.</w:t>
            </w:r>
          </w:p>
        </w:tc>
        <w:tc>
          <w:tcPr>
            <w:tcW w:w="4428" w:type="dxa"/>
            <w:tcBorders>
              <w:top w:val="nil"/>
              <w:left w:val="nil"/>
              <w:bottom w:val="single" w:sz="4" w:space="0" w:color="808080"/>
              <w:right w:val="single" w:sz="4" w:space="0" w:color="808080"/>
            </w:tcBorders>
            <w:shd w:val="clear" w:color="auto" w:fill="auto"/>
            <w:noWrap/>
            <w:vAlign w:val="center"/>
            <w:hideMark/>
          </w:tcPr>
          <w:p w14:paraId="13D8CA92" w14:textId="2E8163D9" w:rsidR="006D0364" w:rsidRPr="00E844D1" w:rsidRDefault="009A6555" w:rsidP="00993B2D">
            <w:pPr>
              <w:spacing w:after="0"/>
              <w:rPr>
                <w:rFonts w:eastAsia="Times New Roman" w:cs="Calibri"/>
                <w:color w:val="002060"/>
                <w:szCs w:val="16"/>
                <w:lang w:val="en-GB" w:eastAsia="lv-LV"/>
              </w:rPr>
            </w:pPr>
            <w:r w:rsidRPr="00E844D1">
              <w:rPr>
                <w:rFonts w:eastAsia="Times New Roman" w:cs="Calibri"/>
                <w:color w:val="002060"/>
                <w:szCs w:val="16"/>
                <w:lang w:val="en-GB" w:eastAsia="lv-LV"/>
              </w:rPr>
              <w:t>Income from implementation of state support p</w:t>
            </w:r>
            <w:r w:rsidR="00DA0A6B" w:rsidRPr="00E844D1">
              <w:rPr>
                <w:rFonts w:eastAsia="Times New Roman" w:cs="Calibri"/>
                <w:color w:val="002060"/>
                <w:szCs w:val="16"/>
                <w:lang w:val="en-GB" w:eastAsia="lv-LV"/>
              </w:rPr>
              <w:t>ro</w:t>
            </w:r>
            <w:r w:rsidRPr="00E844D1">
              <w:rPr>
                <w:rFonts w:eastAsia="Times New Roman" w:cs="Calibri"/>
                <w:color w:val="002060"/>
                <w:szCs w:val="16"/>
                <w:lang w:val="en-GB" w:eastAsia="lv-LV"/>
              </w:rPr>
              <w:t>grammes</w:t>
            </w:r>
          </w:p>
        </w:tc>
        <w:tc>
          <w:tcPr>
            <w:tcW w:w="1141" w:type="dxa"/>
            <w:tcBorders>
              <w:top w:val="nil"/>
              <w:left w:val="nil"/>
              <w:bottom w:val="single" w:sz="4" w:space="0" w:color="808080"/>
              <w:right w:val="single" w:sz="4" w:space="0" w:color="808080"/>
            </w:tcBorders>
            <w:shd w:val="clear" w:color="auto" w:fill="auto"/>
            <w:noWrap/>
            <w:vAlign w:val="center"/>
            <w:hideMark/>
          </w:tcPr>
          <w:p w14:paraId="7EDFF5B0"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6 165 </w:t>
            </w:r>
          </w:p>
        </w:tc>
        <w:tc>
          <w:tcPr>
            <w:tcW w:w="935" w:type="dxa"/>
            <w:tcBorders>
              <w:top w:val="nil"/>
              <w:left w:val="nil"/>
              <w:bottom w:val="single" w:sz="4" w:space="0" w:color="808080"/>
              <w:right w:val="single" w:sz="4" w:space="0" w:color="808080"/>
            </w:tcBorders>
            <w:shd w:val="clear" w:color="auto" w:fill="auto"/>
            <w:noWrap/>
            <w:vAlign w:val="center"/>
            <w:hideMark/>
          </w:tcPr>
          <w:p w14:paraId="70E1648C"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6 526 </w:t>
            </w:r>
          </w:p>
        </w:tc>
        <w:tc>
          <w:tcPr>
            <w:tcW w:w="935" w:type="dxa"/>
            <w:tcBorders>
              <w:top w:val="nil"/>
              <w:left w:val="nil"/>
              <w:bottom w:val="single" w:sz="4" w:space="0" w:color="808080"/>
              <w:right w:val="single" w:sz="4" w:space="0" w:color="808080"/>
            </w:tcBorders>
            <w:shd w:val="clear" w:color="auto" w:fill="auto"/>
            <w:noWrap/>
            <w:vAlign w:val="center"/>
            <w:hideMark/>
          </w:tcPr>
          <w:p w14:paraId="11DB3DFB"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6 997 </w:t>
            </w:r>
          </w:p>
        </w:tc>
        <w:tc>
          <w:tcPr>
            <w:tcW w:w="935" w:type="dxa"/>
            <w:tcBorders>
              <w:top w:val="nil"/>
              <w:left w:val="nil"/>
              <w:bottom w:val="single" w:sz="4" w:space="0" w:color="808080"/>
              <w:right w:val="single" w:sz="4" w:space="0" w:color="808080"/>
            </w:tcBorders>
            <w:shd w:val="clear" w:color="auto" w:fill="auto"/>
            <w:noWrap/>
            <w:vAlign w:val="center"/>
            <w:hideMark/>
          </w:tcPr>
          <w:p w14:paraId="22E5880C" w14:textId="0E29974D"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5AA1013C" w14:textId="2520210C"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6DB94292" w14:textId="7E3F4F08"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r>
      <w:tr w:rsidR="006D0364" w:rsidRPr="00E844D1" w14:paraId="36BCB280" w14:textId="77777777" w:rsidTr="005475F5">
        <w:trPr>
          <w:trHeight w:val="308"/>
        </w:trPr>
        <w:tc>
          <w:tcPr>
            <w:tcW w:w="496" w:type="dxa"/>
            <w:tcBorders>
              <w:top w:val="nil"/>
              <w:left w:val="single" w:sz="4" w:space="0" w:color="808080"/>
              <w:bottom w:val="single" w:sz="4" w:space="0" w:color="808080"/>
              <w:right w:val="single" w:sz="4" w:space="0" w:color="808080"/>
            </w:tcBorders>
            <w:shd w:val="clear" w:color="auto" w:fill="auto"/>
            <w:noWrap/>
            <w:vAlign w:val="center"/>
            <w:hideMark/>
          </w:tcPr>
          <w:p w14:paraId="4BE12784" w14:textId="77777777" w:rsidR="006D0364" w:rsidRPr="00E844D1" w:rsidRDefault="006D0364" w:rsidP="00993B2D">
            <w:pPr>
              <w:spacing w:after="0"/>
              <w:rPr>
                <w:rFonts w:eastAsia="Times New Roman" w:cs="Calibri"/>
                <w:color w:val="002060"/>
                <w:szCs w:val="16"/>
                <w:lang w:val="en-GB" w:eastAsia="lv-LV"/>
              </w:rPr>
            </w:pPr>
            <w:r w:rsidRPr="00E844D1">
              <w:rPr>
                <w:rFonts w:eastAsia="Times New Roman" w:cs="Calibri"/>
                <w:color w:val="002060"/>
                <w:szCs w:val="16"/>
                <w:lang w:val="en-GB" w:eastAsia="lv-LV"/>
              </w:rPr>
              <w:t>4.</w:t>
            </w:r>
          </w:p>
        </w:tc>
        <w:tc>
          <w:tcPr>
            <w:tcW w:w="4428" w:type="dxa"/>
            <w:tcBorders>
              <w:top w:val="nil"/>
              <w:left w:val="nil"/>
              <w:bottom w:val="single" w:sz="4" w:space="0" w:color="808080"/>
              <w:right w:val="single" w:sz="4" w:space="0" w:color="808080"/>
            </w:tcBorders>
            <w:shd w:val="clear" w:color="auto" w:fill="auto"/>
            <w:noWrap/>
            <w:vAlign w:val="center"/>
            <w:hideMark/>
          </w:tcPr>
          <w:p w14:paraId="17B5E093" w14:textId="4EA15763" w:rsidR="006D0364" w:rsidRPr="00E844D1" w:rsidRDefault="00DA0A6B" w:rsidP="00993B2D">
            <w:pPr>
              <w:spacing w:after="0"/>
              <w:rPr>
                <w:rFonts w:eastAsia="Times New Roman" w:cs="Calibri"/>
                <w:color w:val="002060"/>
                <w:szCs w:val="16"/>
                <w:lang w:val="en-GB" w:eastAsia="lv-LV"/>
              </w:rPr>
            </w:pPr>
            <w:r w:rsidRPr="00E844D1">
              <w:rPr>
                <w:lang w:val="en-GB"/>
              </w:rPr>
              <w:t>Expenses to be compensated for implementation of state aid programmes</w:t>
            </w:r>
          </w:p>
        </w:tc>
        <w:tc>
          <w:tcPr>
            <w:tcW w:w="1141" w:type="dxa"/>
            <w:tcBorders>
              <w:top w:val="nil"/>
              <w:left w:val="nil"/>
              <w:bottom w:val="single" w:sz="4" w:space="0" w:color="808080"/>
              <w:right w:val="single" w:sz="4" w:space="0" w:color="808080"/>
            </w:tcBorders>
            <w:shd w:val="clear" w:color="auto" w:fill="auto"/>
            <w:noWrap/>
            <w:vAlign w:val="center"/>
            <w:hideMark/>
          </w:tcPr>
          <w:p w14:paraId="37753747"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(5 584)</w:t>
            </w:r>
          </w:p>
        </w:tc>
        <w:tc>
          <w:tcPr>
            <w:tcW w:w="935" w:type="dxa"/>
            <w:tcBorders>
              <w:top w:val="nil"/>
              <w:left w:val="nil"/>
              <w:bottom w:val="single" w:sz="4" w:space="0" w:color="808080"/>
              <w:right w:val="single" w:sz="4" w:space="0" w:color="808080"/>
            </w:tcBorders>
            <w:shd w:val="clear" w:color="auto" w:fill="auto"/>
            <w:noWrap/>
            <w:vAlign w:val="center"/>
            <w:hideMark/>
          </w:tcPr>
          <w:p w14:paraId="26D66A66"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(5 950)</w:t>
            </w:r>
          </w:p>
        </w:tc>
        <w:tc>
          <w:tcPr>
            <w:tcW w:w="935" w:type="dxa"/>
            <w:tcBorders>
              <w:top w:val="nil"/>
              <w:left w:val="nil"/>
              <w:bottom w:val="single" w:sz="4" w:space="0" w:color="808080"/>
              <w:right w:val="single" w:sz="4" w:space="0" w:color="808080"/>
            </w:tcBorders>
            <w:shd w:val="clear" w:color="auto" w:fill="auto"/>
            <w:noWrap/>
            <w:vAlign w:val="center"/>
            <w:hideMark/>
          </w:tcPr>
          <w:p w14:paraId="0ABC8919"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(6 320)</w:t>
            </w:r>
          </w:p>
        </w:tc>
        <w:tc>
          <w:tcPr>
            <w:tcW w:w="935" w:type="dxa"/>
            <w:tcBorders>
              <w:top w:val="nil"/>
              <w:left w:val="nil"/>
              <w:bottom w:val="single" w:sz="4" w:space="0" w:color="808080"/>
              <w:right w:val="single" w:sz="4" w:space="0" w:color="808080"/>
            </w:tcBorders>
            <w:shd w:val="clear" w:color="auto" w:fill="auto"/>
            <w:noWrap/>
            <w:vAlign w:val="center"/>
            <w:hideMark/>
          </w:tcPr>
          <w:p w14:paraId="7DE446D7" w14:textId="0B1F22CB"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397EA03D" w14:textId="09CA8F28"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49D620FF" w14:textId="57A5BF92"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r>
      <w:tr w:rsidR="006D0364" w:rsidRPr="00E844D1" w14:paraId="4CA9120E" w14:textId="77777777" w:rsidTr="005475F5">
        <w:trPr>
          <w:trHeight w:val="308"/>
        </w:trPr>
        <w:tc>
          <w:tcPr>
            <w:tcW w:w="496" w:type="dxa"/>
            <w:tcBorders>
              <w:top w:val="nil"/>
              <w:left w:val="single" w:sz="4" w:space="0" w:color="808080"/>
              <w:bottom w:val="single" w:sz="4" w:space="0" w:color="808080"/>
              <w:right w:val="single" w:sz="4" w:space="0" w:color="808080"/>
            </w:tcBorders>
            <w:shd w:val="clear" w:color="000000" w:fill="D9E1F2"/>
            <w:noWrap/>
            <w:vAlign w:val="center"/>
            <w:hideMark/>
          </w:tcPr>
          <w:p w14:paraId="0018A681" w14:textId="77777777" w:rsidR="006D0364" w:rsidRPr="00E844D1" w:rsidRDefault="006D0364" w:rsidP="00993B2D">
            <w:pPr>
              <w:spacing w:after="0"/>
              <w:rPr>
                <w:rFonts w:eastAsia="Times New Roman" w:cs="Calibri"/>
                <w:b/>
                <w:bCs/>
                <w:color w:val="002060"/>
                <w:szCs w:val="16"/>
                <w:lang w:val="en-GB" w:eastAsia="lv-LV"/>
              </w:rPr>
            </w:pPr>
            <w:r w:rsidRPr="00E844D1">
              <w:rPr>
                <w:rFonts w:eastAsia="Times New Roman" w:cs="Calibri"/>
                <w:b/>
                <w:bCs/>
                <w:color w:val="002060"/>
                <w:szCs w:val="16"/>
                <w:lang w:val="en-GB" w:eastAsia="lv-LV"/>
              </w:rPr>
              <w:t>B</w:t>
            </w:r>
          </w:p>
        </w:tc>
        <w:tc>
          <w:tcPr>
            <w:tcW w:w="4428" w:type="dxa"/>
            <w:tcBorders>
              <w:top w:val="nil"/>
              <w:left w:val="nil"/>
              <w:bottom w:val="single" w:sz="4" w:space="0" w:color="808080"/>
              <w:right w:val="single" w:sz="4" w:space="0" w:color="808080"/>
            </w:tcBorders>
            <w:shd w:val="clear" w:color="000000" w:fill="D9E1F2"/>
            <w:noWrap/>
            <w:vAlign w:val="center"/>
            <w:hideMark/>
          </w:tcPr>
          <w:p w14:paraId="4CB859B6" w14:textId="655A6696" w:rsidR="006D0364" w:rsidRPr="00E844D1" w:rsidRDefault="00303538" w:rsidP="00993B2D">
            <w:pPr>
              <w:spacing w:after="0"/>
              <w:rPr>
                <w:rFonts w:eastAsia="Times New Roman" w:cs="Calibri"/>
                <w:b/>
                <w:bCs/>
                <w:color w:val="002060"/>
                <w:szCs w:val="16"/>
                <w:lang w:val="en-GB" w:eastAsia="lv-LV"/>
              </w:rPr>
            </w:pPr>
            <w:r w:rsidRPr="00E844D1">
              <w:rPr>
                <w:b/>
                <w:bCs/>
                <w:lang w:val="en-GB"/>
              </w:rPr>
              <w:t>Net income for implementation of state support programmes</w:t>
            </w:r>
          </w:p>
        </w:tc>
        <w:tc>
          <w:tcPr>
            <w:tcW w:w="1141" w:type="dxa"/>
            <w:tcBorders>
              <w:top w:val="nil"/>
              <w:left w:val="nil"/>
              <w:bottom w:val="single" w:sz="4" w:space="0" w:color="808080"/>
              <w:right w:val="single" w:sz="4" w:space="0" w:color="808080"/>
            </w:tcBorders>
            <w:shd w:val="clear" w:color="000000" w:fill="D9E1F2"/>
            <w:noWrap/>
            <w:vAlign w:val="center"/>
            <w:hideMark/>
          </w:tcPr>
          <w:p w14:paraId="57567375" w14:textId="77777777" w:rsidR="006D0364" w:rsidRPr="00E844D1" w:rsidRDefault="006D036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581 </w:t>
            </w:r>
          </w:p>
        </w:tc>
        <w:tc>
          <w:tcPr>
            <w:tcW w:w="935" w:type="dxa"/>
            <w:tcBorders>
              <w:top w:val="nil"/>
              <w:left w:val="nil"/>
              <w:bottom w:val="single" w:sz="4" w:space="0" w:color="808080"/>
              <w:right w:val="single" w:sz="4" w:space="0" w:color="808080"/>
            </w:tcBorders>
            <w:shd w:val="clear" w:color="000000" w:fill="D9E1F2"/>
            <w:noWrap/>
            <w:vAlign w:val="center"/>
            <w:hideMark/>
          </w:tcPr>
          <w:p w14:paraId="2A983CE7" w14:textId="77777777" w:rsidR="006D0364" w:rsidRPr="00E844D1" w:rsidRDefault="006D036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576 </w:t>
            </w:r>
          </w:p>
        </w:tc>
        <w:tc>
          <w:tcPr>
            <w:tcW w:w="935" w:type="dxa"/>
            <w:tcBorders>
              <w:top w:val="nil"/>
              <w:left w:val="nil"/>
              <w:bottom w:val="single" w:sz="4" w:space="0" w:color="808080"/>
              <w:right w:val="single" w:sz="4" w:space="0" w:color="808080"/>
            </w:tcBorders>
            <w:shd w:val="clear" w:color="000000" w:fill="D9E1F2"/>
            <w:noWrap/>
            <w:vAlign w:val="center"/>
            <w:hideMark/>
          </w:tcPr>
          <w:p w14:paraId="2D6524E3" w14:textId="77777777" w:rsidR="006D0364" w:rsidRPr="00E844D1" w:rsidRDefault="006D036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677 </w:t>
            </w:r>
          </w:p>
        </w:tc>
        <w:tc>
          <w:tcPr>
            <w:tcW w:w="935" w:type="dxa"/>
            <w:tcBorders>
              <w:top w:val="nil"/>
              <w:left w:val="nil"/>
              <w:bottom w:val="single" w:sz="4" w:space="0" w:color="808080"/>
              <w:right w:val="single" w:sz="4" w:space="0" w:color="808080"/>
            </w:tcBorders>
            <w:shd w:val="clear" w:color="000000" w:fill="D9E1F2"/>
            <w:noWrap/>
            <w:vAlign w:val="center"/>
            <w:hideMark/>
          </w:tcPr>
          <w:p w14:paraId="1C44F06F" w14:textId="771043ED" w:rsidR="006D0364" w:rsidRPr="00E844D1" w:rsidRDefault="0016351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000000" w:fill="D9E1F2"/>
            <w:noWrap/>
            <w:vAlign w:val="center"/>
            <w:hideMark/>
          </w:tcPr>
          <w:p w14:paraId="1BC88F3E" w14:textId="79DD937A" w:rsidR="006D0364" w:rsidRPr="00E844D1" w:rsidRDefault="0016351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000000" w:fill="D9E1F2"/>
            <w:noWrap/>
            <w:vAlign w:val="center"/>
            <w:hideMark/>
          </w:tcPr>
          <w:p w14:paraId="782C0AD9" w14:textId="522E88A3" w:rsidR="006D0364" w:rsidRPr="00E844D1" w:rsidRDefault="0016351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w:t>
            </w:r>
          </w:p>
        </w:tc>
      </w:tr>
      <w:tr w:rsidR="006D0364" w:rsidRPr="00E844D1" w14:paraId="60FBFCC0" w14:textId="77777777" w:rsidTr="005475F5">
        <w:trPr>
          <w:trHeight w:val="434"/>
        </w:trPr>
        <w:tc>
          <w:tcPr>
            <w:tcW w:w="496" w:type="dxa"/>
            <w:tcBorders>
              <w:top w:val="nil"/>
              <w:left w:val="single" w:sz="4" w:space="0" w:color="808080"/>
              <w:bottom w:val="single" w:sz="4" w:space="0" w:color="808080"/>
              <w:right w:val="single" w:sz="4" w:space="0" w:color="808080"/>
            </w:tcBorders>
            <w:shd w:val="clear" w:color="auto" w:fill="auto"/>
            <w:noWrap/>
            <w:vAlign w:val="center"/>
            <w:hideMark/>
          </w:tcPr>
          <w:p w14:paraId="0D267A3B" w14:textId="77777777" w:rsidR="006D0364" w:rsidRPr="00E844D1" w:rsidRDefault="006D0364" w:rsidP="00993B2D">
            <w:pPr>
              <w:spacing w:after="0"/>
              <w:rPr>
                <w:rFonts w:eastAsia="Times New Roman" w:cs="Calibri"/>
                <w:color w:val="002060"/>
                <w:szCs w:val="16"/>
                <w:lang w:val="en-GB" w:eastAsia="lv-LV"/>
              </w:rPr>
            </w:pPr>
            <w:r w:rsidRPr="00E844D1">
              <w:rPr>
                <w:rFonts w:eastAsia="Times New Roman" w:cs="Calibri"/>
                <w:color w:val="002060"/>
                <w:szCs w:val="16"/>
                <w:lang w:val="en-GB" w:eastAsia="lv-LV"/>
              </w:rPr>
              <w:t>5.</w:t>
            </w:r>
          </w:p>
        </w:tc>
        <w:tc>
          <w:tcPr>
            <w:tcW w:w="4428" w:type="dxa"/>
            <w:tcBorders>
              <w:top w:val="nil"/>
              <w:left w:val="nil"/>
              <w:bottom w:val="single" w:sz="4" w:space="0" w:color="808080"/>
              <w:right w:val="single" w:sz="4" w:space="0" w:color="808080"/>
            </w:tcBorders>
            <w:shd w:val="clear" w:color="auto" w:fill="auto"/>
            <w:vAlign w:val="center"/>
            <w:hideMark/>
          </w:tcPr>
          <w:p w14:paraId="182BE66E" w14:textId="1C4A6706" w:rsidR="006D0364" w:rsidRPr="00E844D1" w:rsidRDefault="004E3679" w:rsidP="00993B2D">
            <w:pPr>
              <w:spacing w:after="0"/>
              <w:rPr>
                <w:rFonts w:eastAsia="Times New Roman" w:cs="Calibri"/>
                <w:color w:val="002060"/>
                <w:szCs w:val="16"/>
                <w:lang w:val="en-GB" w:eastAsia="lv-LV"/>
              </w:rPr>
            </w:pPr>
            <w:r w:rsidRPr="00E844D1">
              <w:rPr>
                <w:lang w:val="en-GB"/>
              </w:rPr>
              <w:t>Gain</w:t>
            </w:r>
            <w:r w:rsidR="00FB3361" w:rsidRPr="00E844D1">
              <w:rPr>
                <w:lang w:val="en-GB"/>
              </w:rPr>
              <w:t>/(loss)</w:t>
            </w:r>
            <w:r w:rsidRPr="00E844D1">
              <w:rPr>
                <w:lang w:val="en-GB"/>
              </w:rPr>
              <w:t xml:space="preserve"> from trading securities and foreign exchange translatio</w:t>
            </w:r>
            <w:r w:rsidR="00FB3361" w:rsidRPr="00E844D1">
              <w:rPr>
                <w:lang w:val="en-GB"/>
              </w:rPr>
              <w:t>n</w:t>
            </w:r>
          </w:p>
        </w:tc>
        <w:tc>
          <w:tcPr>
            <w:tcW w:w="1141" w:type="dxa"/>
            <w:tcBorders>
              <w:top w:val="nil"/>
              <w:left w:val="nil"/>
              <w:bottom w:val="single" w:sz="4" w:space="0" w:color="808080"/>
              <w:right w:val="single" w:sz="4" w:space="0" w:color="808080"/>
            </w:tcBorders>
            <w:shd w:val="clear" w:color="auto" w:fill="auto"/>
            <w:noWrap/>
            <w:vAlign w:val="center"/>
            <w:hideMark/>
          </w:tcPr>
          <w:p w14:paraId="6733B7E4"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90 </w:t>
            </w:r>
          </w:p>
        </w:tc>
        <w:tc>
          <w:tcPr>
            <w:tcW w:w="935" w:type="dxa"/>
            <w:tcBorders>
              <w:top w:val="nil"/>
              <w:left w:val="nil"/>
              <w:bottom w:val="single" w:sz="4" w:space="0" w:color="808080"/>
              <w:right w:val="single" w:sz="4" w:space="0" w:color="808080"/>
            </w:tcBorders>
            <w:shd w:val="clear" w:color="auto" w:fill="auto"/>
            <w:noWrap/>
            <w:vAlign w:val="center"/>
            <w:hideMark/>
          </w:tcPr>
          <w:p w14:paraId="46228CEE"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(56)</w:t>
            </w:r>
          </w:p>
        </w:tc>
        <w:tc>
          <w:tcPr>
            <w:tcW w:w="935" w:type="dxa"/>
            <w:tcBorders>
              <w:top w:val="nil"/>
              <w:left w:val="nil"/>
              <w:bottom w:val="single" w:sz="4" w:space="0" w:color="808080"/>
              <w:right w:val="single" w:sz="4" w:space="0" w:color="808080"/>
            </w:tcBorders>
            <w:shd w:val="clear" w:color="auto" w:fill="auto"/>
            <w:noWrap/>
            <w:vAlign w:val="center"/>
            <w:hideMark/>
          </w:tcPr>
          <w:p w14:paraId="36855DE7"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36 </w:t>
            </w:r>
          </w:p>
        </w:tc>
        <w:tc>
          <w:tcPr>
            <w:tcW w:w="935" w:type="dxa"/>
            <w:tcBorders>
              <w:top w:val="nil"/>
              <w:left w:val="nil"/>
              <w:bottom w:val="single" w:sz="4" w:space="0" w:color="808080"/>
              <w:right w:val="single" w:sz="4" w:space="0" w:color="808080"/>
            </w:tcBorders>
            <w:shd w:val="clear" w:color="auto" w:fill="auto"/>
            <w:noWrap/>
            <w:vAlign w:val="center"/>
            <w:hideMark/>
          </w:tcPr>
          <w:p w14:paraId="35703FC9"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  </w:t>
            </w:r>
          </w:p>
        </w:tc>
        <w:tc>
          <w:tcPr>
            <w:tcW w:w="935" w:type="dxa"/>
            <w:tcBorders>
              <w:top w:val="nil"/>
              <w:left w:val="nil"/>
              <w:bottom w:val="single" w:sz="4" w:space="0" w:color="808080"/>
              <w:right w:val="single" w:sz="4" w:space="0" w:color="808080"/>
            </w:tcBorders>
            <w:shd w:val="clear" w:color="auto" w:fill="auto"/>
            <w:noWrap/>
            <w:vAlign w:val="center"/>
            <w:hideMark/>
          </w:tcPr>
          <w:p w14:paraId="2E4BC5D5"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  </w:t>
            </w:r>
          </w:p>
        </w:tc>
        <w:tc>
          <w:tcPr>
            <w:tcW w:w="935" w:type="dxa"/>
            <w:tcBorders>
              <w:top w:val="nil"/>
              <w:left w:val="nil"/>
              <w:bottom w:val="single" w:sz="4" w:space="0" w:color="808080"/>
              <w:right w:val="single" w:sz="4" w:space="0" w:color="808080"/>
            </w:tcBorders>
            <w:shd w:val="clear" w:color="auto" w:fill="auto"/>
            <w:noWrap/>
            <w:vAlign w:val="center"/>
            <w:hideMark/>
          </w:tcPr>
          <w:p w14:paraId="2BF13E9E"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  </w:t>
            </w:r>
          </w:p>
        </w:tc>
      </w:tr>
      <w:tr w:rsidR="006D0364" w:rsidRPr="00E844D1" w14:paraId="74884AF1" w14:textId="77777777" w:rsidTr="005475F5">
        <w:trPr>
          <w:trHeight w:val="308"/>
        </w:trPr>
        <w:tc>
          <w:tcPr>
            <w:tcW w:w="496" w:type="dxa"/>
            <w:tcBorders>
              <w:top w:val="nil"/>
              <w:left w:val="single" w:sz="4" w:space="0" w:color="808080"/>
              <w:bottom w:val="single" w:sz="4" w:space="0" w:color="808080"/>
              <w:right w:val="single" w:sz="4" w:space="0" w:color="808080"/>
            </w:tcBorders>
            <w:shd w:val="clear" w:color="auto" w:fill="auto"/>
            <w:noWrap/>
            <w:vAlign w:val="center"/>
            <w:hideMark/>
          </w:tcPr>
          <w:p w14:paraId="3E1C4B49" w14:textId="77777777" w:rsidR="006D0364" w:rsidRPr="00E844D1" w:rsidRDefault="006D0364" w:rsidP="00993B2D">
            <w:pPr>
              <w:spacing w:after="0"/>
              <w:rPr>
                <w:rFonts w:eastAsia="Times New Roman" w:cs="Calibri"/>
                <w:color w:val="002060"/>
                <w:szCs w:val="16"/>
                <w:lang w:val="en-GB" w:eastAsia="lv-LV"/>
              </w:rPr>
            </w:pPr>
            <w:r w:rsidRPr="00E844D1">
              <w:rPr>
                <w:rFonts w:eastAsia="Times New Roman" w:cs="Calibri"/>
                <w:color w:val="002060"/>
                <w:szCs w:val="16"/>
                <w:lang w:val="en-GB" w:eastAsia="lv-LV"/>
              </w:rPr>
              <w:t>6.</w:t>
            </w:r>
          </w:p>
        </w:tc>
        <w:tc>
          <w:tcPr>
            <w:tcW w:w="4428" w:type="dxa"/>
            <w:tcBorders>
              <w:top w:val="nil"/>
              <w:left w:val="nil"/>
              <w:bottom w:val="single" w:sz="4" w:space="0" w:color="808080"/>
              <w:right w:val="single" w:sz="4" w:space="0" w:color="808080"/>
            </w:tcBorders>
            <w:shd w:val="clear" w:color="auto" w:fill="auto"/>
            <w:vAlign w:val="center"/>
            <w:hideMark/>
          </w:tcPr>
          <w:p w14:paraId="5E80FAD2" w14:textId="4E2AAE20" w:rsidR="006D0364" w:rsidRPr="00E844D1" w:rsidRDefault="009E32F1" w:rsidP="00993B2D">
            <w:pPr>
              <w:spacing w:after="0"/>
              <w:rPr>
                <w:rFonts w:eastAsia="Times New Roman" w:cs="Calibri"/>
                <w:color w:val="002060"/>
                <w:szCs w:val="16"/>
                <w:lang w:val="en-GB" w:eastAsia="lv-LV"/>
              </w:rPr>
            </w:pPr>
            <w:r w:rsidRPr="00E844D1">
              <w:rPr>
                <w:lang w:val="en-GB"/>
              </w:rPr>
              <w:t xml:space="preserve">Share of profit/(loss) </w:t>
            </w:r>
            <w:r w:rsidR="00064DB1" w:rsidRPr="00E844D1">
              <w:rPr>
                <w:lang w:val="en-GB"/>
              </w:rPr>
              <w:t>in</w:t>
            </w:r>
            <w:r w:rsidRPr="00E844D1">
              <w:rPr>
                <w:lang w:val="en-GB"/>
              </w:rPr>
              <w:t xml:space="preserve"> investment</w:t>
            </w:r>
            <w:r w:rsidR="00064DB1" w:rsidRPr="00E844D1">
              <w:rPr>
                <w:lang w:val="en-GB"/>
              </w:rPr>
              <w:t>s</w:t>
            </w:r>
            <w:r w:rsidRPr="00E844D1">
              <w:rPr>
                <w:lang w:val="en-GB"/>
              </w:rPr>
              <w:t xml:space="preserve"> in</w:t>
            </w:r>
            <w:r w:rsidR="00064DB1" w:rsidRPr="00E844D1">
              <w:rPr>
                <w:lang w:val="en-GB"/>
              </w:rPr>
              <w:t xml:space="preserve"> venture capital funds</w:t>
            </w:r>
          </w:p>
        </w:tc>
        <w:tc>
          <w:tcPr>
            <w:tcW w:w="1141" w:type="dxa"/>
            <w:tcBorders>
              <w:top w:val="nil"/>
              <w:left w:val="nil"/>
              <w:bottom w:val="single" w:sz="4" w:space="0" w:color="808080"/>
              <w:right w:val="single" w:sz="4" w:space="0" w:color="808080"/>
            </w:tcBorders>
            <w:shd w:val="clear" w:color="auto" w:fill="auto"/>
            <w:noWrap/>
            <w:vAlign w:val="center"/>
            <w:hideMark/>
          </w:tcPr>
          <w:p w14:paraId="15233930"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(118)</w:t>
            </w:r>
          </w:p>
        </w:tc>
        <w:tc>
          <w:tcPr>
            <w:tcW w:w="935" w:type="dxa"/>
            <w:tcBorders>
              <w:top w:val="nil"/>
              <w:left w:val="nil"/>
              <w:bottom w:val="single" w:sz="4" w:space="0" w:color="808080"/>
              <w:right w:val="single" w:sz="4" w:space="0" w:color="808080"/>
            </w:tcBorders>
            <w:shd w:val="clear" w:color="auto" w:fill="auto"/>
            <w:noWrap/>
            <w:vAlign w:val="center"/>
            <w:hideMark/>
          </w:tcPr>
          <w:p w14:paraId="03559353"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(1 806)</w:t>
            </w:r>
          </w:p>
        </w:tc>
        <w:tc>
          <w:tcPr>
            <w:tcW w:w="935" w:type="dxa"/>
            <w:tcBorders>
              <w:top w:val="nil"/>
              <w:left w:val="nil"/>
              <w:bottom w:val="single" w:sz="4" w:space="0" w:color="808080"/>
              <w:right w:val="single" w:sz="4" w:space="0" w:color="808080"/>
            </w:tcBorders>
            <w:shd w:val="clear" w:color="auto" w:fill="auto"/>
            <w:noWrap/>
            <w:vAlign w:val="center"/>
            <w:hideMark/>
          </w:tcPr>
          <w:p w14:paraId="05018310"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(684)</w:t>
            </w:r>
          </w:p>
        </w:tc>
        <w:tc>
          <w:tcPr>
            <w:tcW w:w="935" w:type="dxa"/>
            <w:tcBorders>
              <w:top w:val="nil"/>
              <w:left w:val="nil"/>
              <w:bottom w:val="single" w:sz="4" w:space="0" w:color="808080"/>
              <w:right w:val="single" w:sz="4" w:space="0" w:color="808080"/>
            </w:tcBorders>
            <w:shd w:val="clear" w:color="auto" w:fill="auto"/>
            <w:noWrap/>
            <w:vAlign w:val="center"/>
            <w:hideMark/>
          </w:tcPr>
          <w:p w14:paraId="260DC139" w14:textId="5AC0CA7D"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78BA7B53" w14:textId="77D476A6"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251A1444" w14:textId="111FDDD7"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r>
      <w:tr w:rsidR="006D0364" w:rsidRPr="00E844D1" w14:paraId="09B7A39E" w14:textId="77777777" w:rsidTr="005475F5">
        <w:trPr>
          <w:trHeight w:val="550"/>
        </w:trPr>
        <w:tc>
          <w:tcPr>
            <w:tcW w:w="496" w:type="dxa"/>
            <w:tcBorders>
              <w:top w:val="nil"/>
              <w:left w:val="single" w:sz="4" w:space="0" w:color="808080"/>
              <w:bottom w:val="single" w:sz="4" w:space="0" w:color="808080"/>
              <w:right w:val="single" w:sz="4" w:space="0" w:color="808080"/>
            </w:tcBorders>
            <w:shd w:val="clear" w:color="auto" w:fill="auto"/>
            <w:noWrap/>
            <w:vAlign w:val="center"/>
            <w:hideMark/>
          </w:tcPr>
          <w:p w14:paraId="2BB00261" w14:textId="77777777" w:rsidR="006D0364" w:rsidRPr="00E844D1" w:rsidRDefault="006D0364" w:rsidP="00993B2D">
            <w:pPr>
              <w:spacing w:after="0"/>
              <w:rPr>
                <w:rFonts w:eastAsia="Times New Roman" w:cs="Calibri"/>
                <w:color w:val="002060"/>
                <w:szCs w:val="16"/>
                <w:lang w:val="en-GB" w:eastAsia="lv-LV"/>
              </w:rPr>
            </w:pPr>
            <w:r w:rsidRPr="00E844D1">
              <w:rPr>
                <w:rFonts w:eastAsia="Times New Roman" w:cs="Calibri"/>
                <w:color w:val="002060"/>
                <w:szCs w:val="16"/>
                <w:lang w:val="en-GB" w:eastAsia="lv-LV"/>
              </w:rPr>
              <w:t>7.</w:t>
            </w:r>
          </w:p>
        </w:tc>
        <w:tc>
          <w:tcPr>
            <w:tcW w:w="4428" w:type="dxa"/>
            <w:tcBorders>
              <w:top w:val="nil"/>
              <w:left w:val="nil"/>
              <w:bottom w:val="single" w:sz="4" w:space="0" w:color="808080"/>
              <w:right w:val="single" w:sz="4" w:space="0" w:color="808080"/>
            </w:tcBorders>
            <w:shd w:val="clear" w:color="auto" w:fill="auto"/>
            <w:vAlign w:val="center"/>
            <w:hideMark/>
          </w:tcPr>
          <w:p w14:paraId="1A57FC69" w14:textId="3BB0F661" w:rsidR="006D0364" w:rsidRPr="00E844D1" w:rsidRDefault="00DA04CB" w:rsidP="00993B2D">
            <w:pPr>
              <w:spacing w:after="0"/>
              <w:rPr>
                <w:rFonts w:eastAsia="Times New Roman" w:cs="Calibri"/>
                <w:color w:val="002060"/>
                <w:szCs w:val="16"/>
                <w:lang w:val="en-GB" w:eastAsia="lv-LV"/>
              </w:rPr>
            </w:pPr>
            <w:r w:rsidRPr="00E844D1">
              <w:rPr>
                <w:rFonts w:eastAsia="Times New Roman" w:cs="Calibri"/>
                <w:color w:val="002060"/>
                <w:szCs w:val="16"/>
                <w:lang w:val="en-GB" w:eastAsia="lv-LV"/>
              </w:rPr>
              <w:t>Profit/(loss)</w:t>
            </w:r>
            <w:r w:rsidR="008D65C0" w:rsidRPr="00E844D1">
              <w:rPr>
                <w:rFonts w:eastAsia="Times New Roman" w:cs="Calibri"/>
                <w:color w:val="002060"/>
                <w:szCs w:val="16"/>
                <w:lang w:val="en-GB" w:eastAsia="lv-LV"/>
              </w:rPr>
              <w:t xml:space="preserve"> from</w:t>
            </w:r>
            <w:r w:rsidR="002825D6" w:rsidRPr="00E844D1">
              <w:rPr>
                <w:rFonts w:eastAsia="Times New Roman" w:cs="Calibri"/>
                <w:color w:val="002060"/>
                <w:szCs w:val="16"/>
                <w:lang w:val="en-GB" w:eastAsia="lv-LV"/>
              </w:rPr>
              <w:t xml:space="preserve"> public funding compensation for changes in </w:t>
            </w:r>
            <w:r w:rsidR="00561F39" w:rsidRPr="00E844D1">
              <w:rPr>
                <w:rFonts w:eastAsia="Times New Roman" w:cs="Calibri"/>
                <w:color w:val="002060"/>
                <w:szCs w:val="16"/>
                <w:lang w:val="en-GB" w:eastAsia="lv-LV"/>
              </w:rPr>
              <w:t>the value of venture capital funds</w:t>
            </w:r>
            <w:r w:rsidR="006D0364" w:rsidRPr="00E844D1">
              <w:rPr>
                <w:rFonts w:eastAsia="Times New Roman" w:cs="Calibri"/>
                <w:color w:val="002060"/>
                <w:szCs w:val="16"/>
                <w:lang w:val="en-GB" w:eastAsia="lv-LV"/>
              </w:rPr>
              <w:t xml:space="preserve"> </w:t>
            </w:r>
          </w:p>
        </w:tc>
        <w:tc>
          <w:tcPr>
            <w:tcW w:w="1141" w:type="dxa"/>
            <w:tcBorders>
              <w:top w:val="nil"/>
              <w:left w:val="nil"/>
              <w:bottom w:val="single" w:sz="4" w:space="0" w:color="808080"/>
              <w:right w:val="single" w:sz="4" w:space="0" w:color="808080"/>
            </w:tcBorders>
            <w:shd w:val="clear" w:color="auto" w:fill="auto"/>
            <w:noWrap/>
            <w:vAlign w:val="center"/>
            <w:hideMark/>
          </w:tcPr>
          <w:p w14:paraId="3C7B1253"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129 </w:t>
            </w:r>
          </w:p>
        </w:tc>
        <w:tc>
          <w:tcPr>
            <w:tcW w:w="935" w:type="dxa"/>
            <w:tcBorders>
              <w:top w:val="nil"/>
              <w:left w:val="nil"/>
              <w:bottom w:val="single" w:sz="4" w:space="0" w:color="808080"/>
              <w:right w:val="single" w:sz="4" w:space="0" w:color="808080"/>
            </w:tcBorders>
            <w:shd w:val="clear" w:color="auto" w:fill="auto"/>
            <w:noWrap/>
            <w:vAlign w:val="center"/>
            <w:hideMark/>
          </w:tcPr>
          <w:p w14:paraId="587ACD3F"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1 908 </w:t>
            </w:r>
          </w:p>
        </w:tc>
        <w:tc>
          <w:tcPr>
            <w:tcW w:w="935" w:type="dxa"/>
            <w:tcBorders>
              <w:top w:val="nil"/>
              <w:left w:val="nil"/>
              <w:bottom w:val="single" w:sz="4" w:space="0" w:color="808080"/>
              <w:right w:val="single" w:sz="4" w:space="0" w:color="808080"/>
            </w:tcBorders>
            <w:shd w:val="clear" w:color="auto" w:fill="auto"/>
            <w:noWrap/>
            <w:vAlign w:val="center"/>
            <w:hideMark/>
          </w:tcPr>
          <w:p w14:paraId="7A20D495"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1 055 </w:t>
            </w:r>
          </w:p>
        </w:tc>
        <w:tc>
          <w:tcPr>
            <w:tcW w:w="935" w:type="dxa"/>
            <w:tcBorders>
              <w:top w:val="nil"/>
              <w:left w:val="nil"/>
              <w:bottom w:val="single" w:sz="4" w:space="0" w:color="808080"/>
              <w:right w:val="single" w:sz="4" w:space="0" w:color="808080"/>
            </w:tcBorders>
            <w:shd w:val="clear" w:color="auto" w:fill="auto"/>
            <w:noWrap/>
            <w:vAlign w:val="center"/>
            <w:hideMark/>
          </w:tcPr>
          <w:p w14:paraId="58884B25" w14:textId="72144515"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7FB79D62" w14:textId="01A09D00"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421DBBBA" w14:textId="204B2DEB"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r>
      <w:tr w:rsidR="006D0364" w:rsidRPr="00E844D1" w14:paraId="6E19C984" w14:textId="77777777" w:rsidTr="005475F5">
        <w:trPr>
          <w:trHeight w:val="308"/>
        </w:trPr>
        <w:tc>
          <w:tcPr>
            <w:tcW w:w="496" w:type="dxa"/>
            <w:tcBorders>
              <w:top w:val="nil"/>
              <w:left w:val="single" w:sz="4" w:space="0" w:color="808080"/>
              <w:bottom w:val="single" w:sz="4" w:space="0" w:color="808080"/>
              <w:right w:val="single" w:sz="4" w:space="0" w:color="808080"/>
            </w:tcBorders>
            <w:shd w:val="clear" w:color="auto" w:fill="auto"/>
            <w:noWrap/>
            <w:vAlign w:val="center"/>
            <w:hideMark/>
          </w:tcPr>
          <w:p w14:paraId="650C9E17" w14:textId="77777777" w:rsidR="006D0364" w:rsidRPr="00E844D1" w:rsidRDefault="006D0364" w:rsidP="00993B2D">
            <w:pPr>
              <w:spacing w:after="0"/>
              <w:rPr>
                <w:rFonts w:eastAsia="Times New Roman" w:cs="Calibri"/>
                <w:color w:val="002060"/>
                <w:szCs w:val="16"/>
                <w:lang w:val="en-GB" w:eastAsia="lv-LV"/>
              </w:rPr>
            </w:pPr>
            <w:r w:rsidRPr="00E844D1">
              <w:rPr>
                <w:rFonts w:eastAsia="Times New Roman" w:cs="Calibri"/>
                <w:color w:val="002060"/>
                <w:szCs w:val="16"/>
                <w:lang w:val="en-GB" w:eastAsia="lv-LV"/>
              </w:rPr>
              <w:t>8.</w:t>
            </w:r>
          </w:p>
        </w:tc>
        <w:tc>
          <w:tcPr>
            <w:tcW w:w="4428" w:type="dxa"/>
            <w:tcBorders>
              <w:top w:val="nil"/>
              <w:left w:val="nil"/>
              <w:bottom w:val="single" w:sz="4" w:space="0" w:color="808080"/>
              <w:right w:val="single" w:sz="4" w:space="0" w:color="808080"/>
            </w:tcBorders>
            <w:shd w:val="clear" w:color="auto" w:fill="auto"/>
            <w:noWrap/>
            <w:vAlign w:val="center"/>
            <w:hideMark/>
          </w:tcPr>
          <w:p w14:paraId="3019D350" w14:textId="05E9D835" w:rsidR="006D0364" w:rsidRPr="00E844D1" w:rsidRDefault="007E235C" w:rsidP="00993B2D">
            <w:pPr>
              <w:spacing w:after="0"/>
              <w:rPr>
                <w:rFonts w:eastAsia="Times New Roman" w:cs="Calibri"/>
                <w:color w:val="002060"/>
                <w:szCs w:val="16"/>
                <w:lang w:val="en-GB" w:eastAsia="lv-LV"/>
              </w:rPr>
            </w:pPr>
            <w:r w:rsidRPr="00E844D1">
              <w:rPr>
                <w:rFonts w:eastAsia="Times New Roman" w:cs="Calibri"/>
                <w:color w:val="002060"/>
                <w:szCs w:val="16"/>
                <w:lang w:val="en-GB" w:eastAsia="lv-LV"/>
              </w:rPr>
              <w:t>Other income</w:t>
            </w:r>
          </w:p>
        </w:tc>
        <w:tc>
          <w:tcPr>
            <w:tcW w:w="1141" w:type="dxa"/>
            <w:tcBorders>
              <w:top w:val="nil"/>
              <w:left w:val="nil"/>
              <w:bottom w:val="single" w:sz="4" w:space="0" w:color="808080"/>
              <w:right w:val="single" w:sz="4" w:space="0" w:color="808080"/>
            </w:tcBorders>
            <w:shd w:val="clear" w:color="auto" w:fill="auto"/>
            <w:noWrap/>
            <w:vAlign w:val="center"/>
            <w:hideMark/>
          </w:tcPr>
          <w:p w14:paraId="69CC80AC"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2 168 </w:t>
            </w:r>
          </w:p>
        </w:tc>
        <w:tc>
          <w:tcPr>
            <w:tcW w:w="935" w:type="dxa"/>
            <w:tcBorders>
              <w:top w:val="nil"/>
              <w:left w:val="nil"/>
              <w:bottom w:val="single" w:sz="4" w:space="0" w:color="808080"/>
              <w:right w:val="single" w:sz="4" w:space="0" w:color="808080"/>
            </w:tcBorders>
            <w:shd w:val="clear" w:color="auto" w:fill="auto"/>
            <w:noWrap/>
            <w:vAlign w:val="center"/>
            <w:hideMark/>
          </w:tcPr>
          <w:p w14:paraId="657133CE"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3 053 </w:t>
            </w:r>
          </w:p>
        </w:tc>
        <w:tc>
          <w:tcPr>
            <w:tcW w:w="935" w:type="dxa"/>
            <w:tcBorders>
              <w:top w:val="nil"/>
              <w:left w:val="nil"/>
              <w:bottom w:val="single" w:sz="4" w:space="0" w:color="808080"/>
              <w:right w:val="single" w:sz="4" w:space="0" w:color="808080"/>
            </w:tcBorders>
            <w:shd w:val="clear" w:color="auto" w:fill="auto"/>
            <w:noWrap/>
            <w:vAlign w:val="center"/>
            <w:hideMark/>
          </w:tcPr>
          <w:p w14:paraId="42DD4033"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2 978 </w:t>
            </w:r>
          </w:p>
        </w:tc>
        <w:tc>
          <w:tcPr>
            <w:tcW w:w="935" w:type="dxa"/>
            <w:tcBorders>
              <w:top w:val="nil"/>
              <w:left w:val="nil"/>
              <w:bottom w:val="single" w:sz="4" w:space="0" w:color="808080"/>
              <w:right w:val="single" w:sz="4" w:space="0" w:color="808080"/>
            </w:tcBorders>
            <w:shd w:val="clear" w:color="auto" w:fill="auto"/>
            <w:noWrap/>
            <w:vAlign w:val="center"/>
            <w:hideMark/>
          </w:tcPr>
          <w:p w14:paraId="3CF4C09D" w14:textId="59213E06"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148E29F2" w14:textId="515AAE96"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2CEBD366" w14:textId="0742E57D"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r>
      <w:tr w:rsidR="006D0364" w:rsidRPr="00E844D1" w14:paraId="69065031" w14:textId="77777777" w:rsidTr="005475F5">
        <w:trPr>
          <w:trHeight w:val="308"/>
        </w:trPr>
        <w:tc>
          <w:tcPr>
            <w:tcW w:w="496" w:type="dxa"/>
            <w:tcBorders>
              <w:top w:val="nil"/>
              <w:left w:val="single" w:sz="4" w:space="0" w:color="808080"/>
              <w:bottom w:val="single" w:sz="4" w:space="0" w:color="808080"/>
              <w:right w:val="single" w:sz="4" w:space="0" w:color="808080"/>
            </w:tcBorders>
            <w:shd w:val="clear" w:color="auto" w:fill="auto"/>
            <w:noWrap/>
            <w:vAlign w:val="center"/>
            <w:hideMark/>
          </w:tcPr>
          <w:p w14:paraId="6E54C882" w14:textId="77777777" w:rsidR="006D0364" w:rsidRPr="00E844D1" w:rsidRDefault="006D0364" w:rsidP="00993B2D">
            <w:pPr>
              <w:spacing w:after="0"/>
              <w:rPr>
                <w:rFonts w:eastAsia="Times New Roman" w:cs="Calibri"/>
                <w:color w:val="002060"/>
                <w:szCs w:val="16"/>
                <w:lang w:val="en-GB" w:eastAsia="lv-LV"/>
              </w:rPr>
            </w:pPr>
            <w:r w:rsidRPr="00E844D1">
              <w:rPr>
                <w:rFonts w:eastAsia="Times New Roman" w:cs="Calibri"/>
                <w:color w:val="002060"/>
                <w:szCs w:val="16"/>
                <w:lang w:val="en-GB" w:eastAsia="lv-LV"/>
              </w:rPr>
              <w:t>9.</w:t>
            </w:r>
          </w:p>
        </w:tc>
        <w:tc>
          <w:tcPr>
            <w:tcW w:w="4428" w:type="dxa"/>
            <w:tcBorders>
              <w:top w:val="nil"/>
              <w:left w:val="nil"/>
              <w:bottom w:val="single" w:sz="4" w:space="0" w:color="808080"/>
              <w:right w:val="single" w:sz="4" w:space="0" w:color="808080"/>
            </w:tcBorders>
            <w:shd w:val="clear" w:color="auto" w:fill="auto"/>
            <w:noWrap/>
            <w:vAlign w:val="center"/>
            <w:hideMark/>
          </w:tcPr>
          <w:p w14:paraId="459D114C" w14:textId="45F37BDE" w:rsidR="006D0364" w:rsidRPr="00E844D1" w:rsidRDefault="007E235C" w:rsidP="00993B2D">
            <w:pPr>
              <w:spacing w:after="0"/>
              <w:rPr>
                <w:rFonts w:eastAsia="Times New Roman" w:cs="Calibri"/>
                <w:color w:val="002060"/>
                <w:szCs w:val="16"/>
                <w:lang w:val="en-GB" w:eastAsia="lv-LV"/>
              </w:rPr>
            </w:pPr>
            <w:r w:rsidRPr="00E844D1">
              <w:rPr>
                <w:rFonts w:eastAsia="Times New Roman" w:cs="Calibri"/>
                <w:color w:val="002060"/>
                <w:szCs w:val="16"/>
                <w:lang w:val="en-GB" w:eastAsia="lv-LV"/>
              </w:rPr>
              <w:t>Other expense</w:t>
            </w:r>
          </w:p>
        </w:tc>
        <w:tc>
          <w:tcPr>
            <w:tcW w:w="1141" w:type="dxa"/>
            <w:tcBorders>
              <w:top w:val="nil"/>
              <w:left w:val="nil"/>
              <w:bottom w:val="single" w:sz="4" w:space="0" w:color="808080"/>
              <w:right w:val="single" w:sz="4" w:space="0" w:color="808080"/>
            </w:tcBorders>
            <w:shd w:val="clear" w:color="auto" w:fill="auto"/>
            <w:noWrap/>
            <w:vAlign w:val="center"/>
            <w:hideMark/>
          </w:tcPr>
          <w:p w14:paraId="35AD6401"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(634)</w:t>
            </w:r>
          </w:p>
        </w:tc>
        <w:tc>
          <w:tcPr>
            <w:tcW w:w="935" w:type="dxa"/>
            <w:tcBorders>
              <w:top w:val="nil"/>
              <w:left w:val="nil"/>
              <w:bottom w:val="single" w:sz="4" w:space="0" w:color="808080"/>
              <w:right w:val="single" w:sz="4" w:space="0" w:color="808080"/>
            </w:tcBorders>
            <w:shd w:val="clear" w:color="auto" w:fill="auto"/>
            <w:noWrap/>
            <w:vAlign w:val="center"/>
            <w:hideMark/>
          </w:tcPr>
          <w:p w14:paraId="57E25A92"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(1 145)</w:t>
            </w:r>
          </w:p>
        </w:tc>
        <w:tc>
          <w:tcPr>
            <w:tcW w:w="935" w:type="dxa"/>
            <w:tcBorders>
              <w:top w:val="nil"/>
              <w:left w:val="nil"/>
              <w:bottom w:val="single" w:sz="4" w:space="0" w:color="808080"/>
              <w:right w:val="single" w:sz="4" w:space="0" w:color="808080"/>
            </w:tcBorders>
            <w:shd w:val="clear" w:color="auto" w:fill="auto"/>
            <w:noWrap/>
            <w:vAlign w:val="center"/>
            <w:hideMark/>
          </w:tcPr>
          <w:p w14:paraId="21B97592"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(1 341)</w:t>
            </w:r>
          </w:p>
        </w:tc>
        <w:tc>
          <w:tcPr>
            <w:tcW w:w="935" w:type="dxa"/>
            <w:tcBorders>
              <w:top w:val="nil"/>
              <w:left w:val="nil"/>
              <w:bottom w:val="single" w:sz="4" w:space="0" w:color="808080"/>
              <w:right w:val="single" w:sz="4" w:space="0" w:color="808080"/>
            </w:tcBorders>
            <w:shd w:val="clear" w:color="auto" w:fill="auto"/>
            <w:noWrap/>
            <w:vAlign w:val="center"/>
            <w:hideMark/>
          </w:tcPr>
          <w:p w14:paraId="62E03668" w14:textId="440F8119"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4E9421DA" w14:textId="592B2ACB"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23E37B85" w14:textId="1367836A"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r>
      <w:tr w:rsidR="001B7949" w:rsidRPr="00E844D1" w14:paraId="499035D4" w14:textId="77777777" w:rsidTr="005475F5">
        <w:trPr>
          <w:trHeight w:val="308"/>
        </w:trPr>
        <w:tc>
          <w:tcPr>
            <w:tcW w:w="496" w:type="dxa"/>
            <w:tcBorders>
              <w:top w:val="nil"/>
              <w:left w:val="single" w:sz="4" w:space="0" w:color="808080"/>
              <w:bottom w:val="single" w:sz="4" w:space="0" w:color="808080"/>
              <w:right w:val="single" w:sz="4" w:space="0" w:color="808080"/>
            </w:tcBorders>
            <w:shd w:val="clear" w:color="000000" w:fill="D9E1F2"/>
            <w:noWrap/>
            <w:vAlign w:val="center"/>
            <w:hideMark/>
          </w:tcPr>
          <w:p w14:paraId="323F4E74" w14:textId="77777777" w:rsidR="001B7949" w:rsidRPr="00E844D1" w:rsidRDefault="001B7949" w:rsidP="001B7949">
            <w:pPr>
              <w:spacing w:after="0"/>
              <w:rPr>
                <w:rFonts w:eastAsia="Times New Roman" w:cs="Calibri"/>
                <w:b/>
                <w:bCs/>
                <w:color w:val="002060"/>
                <w:szCs w:val="16"/>
                <w:lang w:val="en-GB" w:eastAsia="lv-LV"/>
              </w:rPr>
            </w:pPr>
            <w:r w:rsidRPr="00E844D1">
              <w:rPr>
                <w:rFonts w:eastAsia="Times New Roman" w:cs="Calibri"/>
                <w:b/>
                <w:bCs/>
                <w:color w:val="002060"/>
                <w:szCs w:val="16"/>
                <w:lang w:val="en-GB" w:eastAsia="lv-LV"/>
              </w:rPr>
              <w:t>C</w:t>
            </w:r>
          </w:p>
        </w:tc>
        <w:tc>
          <w:tcPr>
            <w:tcW w:w="4428" w:type="dxa"/>
            <w:tcBorders>
              <w:top w:val="nil"/>
              <w:left w:val="nil"/>
              <w:bottom w:val="single" w:sz="4" w:space="0" w:color="808080"/>
              <w:right w:val="single" w:sz="4" w:space="0" w:color="808080"/>
            </w:tcBorders>
            <w:shd w:val="clear" w:color="000000" w:fill="D9E1F2"/>
            <w:noWrap/>
            <w:vAlign w:val="center"/>
            <w:hideMark/>
          </w:tcPr>
          <w:p w14:paraId="41B18C23" w14:textId="58B0DD26" w:rsidR="001B7949" w:rsidRPr="00E844D1" w:rsidRDefault="001B7949" w:rsidP="001B7949">
            <w:pPr>
              <w:spacing w:after="0"/>
              <w:rPr>
                <w:rFonts w:eastAsia="Times New Roman" w:cs="Calibri"/>
                <w:b/>
                <w:bCs/>
                <w:color w:val="002060"/>
                <w:szCs w:val="16"/>
                <w:lang w:val="en-GB" w:eastAsia="lv-LV"/>
              </w:rPr>
            </w:pPr>
            <w:r w:rsidRPr="00E844D1">
              <w:rPr>
                <w:b/>
                <w:lang w:val="en-GB" w:eastAsia="lv-LV"/>
              </w:rPr>
              <w:t xml:space="preserve">Other income and expense(5 : </w:t>
            </w:r>
            <w:r w:rsidR="00123D0D" w:rsidRPr="00E844D1">
              <w:rPr>
                <w:b/>
                <w:lang w:val="en-GB" w:eastAsia="lv-LV"/>
              </w:rPr>
              <w:t>9</w:t>
            </w:r>
            <w:r w:rsidRPr="00E844D1">
              <w:rPr>
                <w:b/>
                <w:lang w:val="en-GB" w:eastAsia="lv-LV"/>
              </w:rPr>
              <w:t>)</w:t>
            </w:r>
          </w:p>
        </w:tc>
        <w:tc>
          <w:tcPr>
            <w:tcW w:w="1141" w:type="dxa"/>
            <w:tcBorders>
              <w:top w:val="nil"/>
              <w:left w:val="nil"/>
              <w:bottom w:val="single" w:sz="4" w:space="0" w:color="808080"/>
              <w:right w:val="single" w:sz="4" w:space="0" w:color="808080"/>
            </w:tcBorders>
            <w:shd w:val="clear" w:color="000000" w:fill="D9E1F2"/>
            <w:noWrap/>
            <w:vAlign w:val="center"/>
            <w:hideMark/>
          </w:tcPr>
          <w:p w14:paraId="5359E5F1" w14:textId="77777777" w:rsidR="001B7949" w:rsidRPr="00E844D1" w:rsidRDefault="001B7949" w:rsidP="001B7949">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1 635 </w:t>
            </w:r>
          </w:p>
        </w:tc>
        <w:tc>
          <w:tcPr>
            <w:tcW w:w="935" w:type="dxa"/>
            <w:tcBorders>
              <w:top w:val="nil"/>
              <w:left w:val="nil"/>
              <w:bottom w:val="single" w:sz="4" w:space="0" w:color="808080"/>
              <w:right w:val="single" w:sz="4" w:space="0" w:color="808080"/>
            </w:tcBorders>
            <w:shd w:val="clear" w:color="000000" w:fill="D9E1F2"/>
            <w:noWrap/>
            <w:vAlign w:val="center"/>
            <w:hideMark/>
          </w:tcPr>
          <w:p w14:paraId="3AD7367A" w14:textId="77777777" w:rsidR="001B7949" w:rsidRPr="00E844D1" w:rsidRDefault="001B7949" w:rsidP="001B7949">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1 954 </w:t>
            </w:r>
          </w:p>
        </w:tc>
        <w:tc>
          <w:tcPr>
            <w:tcW w:w="935" w:type="dxa"/>
            <w:tcBorders>
              <w:top w:val="nil"/>
              <w:left w:val="nil"/>
              <w:bottom w:val="single" w:sz="4" w:space="0" w:color="808080"/>
              <w:right w:val="single" w:sz="4" w:space="0" w:color="808080"/>
            </w:tcBorders>
            <w:shd w:val="clear" w:color="000000" w:fill="D9E1F2"/>
            <w:noWrap/>
            <w:vAlign w:val="center"/>
            <w:hideMark/>
          </w:tcPr>
          <w:p w14:paraId="6D51BDAF" w14:textId="77777777" w:rsidR="001B7949" w:rsidRPr="00E844D1" w:rsidRDefault="001B7949" w:rsidP="001B7949">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2 045 </w:t>
            </w:r>
          </w:p>
        </w:tc>
        <w:tc>
          <w:tcPr>
            <w:tcW w:w="935" w:type="dxa"/>
            <w:tcBorders>
              <w:top w:val="nil"/>
              <w:left w:val="nil"/>
              <w:bottom w:val="single" w:sz="4" w:space="0" w:color="808080"/>
              <w:right w:val="single" w:sz="4" w:space="0" w:color="808080"/>
            </w:tcBorders>
            <w:shd w:val="clear" w:color="000000" w:fill="D9E1F2"/>
            <w:noWrap/>
            <w:vAlign w:val="center"/>
            <w:hideMark/>
          </w:tcPr>
          <w:p w14:paraId="73E6DAD5" w14:textId="06BB0139" w:rsidR="001B7949" w:rsidRPr="00E844D1" w:rsidRDefault="001B7949" w:rsidP="001B7949">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000000" w:fill="D9E1F2"/>
            <w:noWrap/>
            <w:vAlign w:val="center"/>
            <w:hideMark/>
          </w:tcPr>
          <w:p w14:paraId="7A660BBF" w14:textId="1F833A33" w:rsidR="001B7949" w:rsidRPr="00E844D1" w:rsidRDefault="001B7949" w:rsidP="001B7949">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000000" w:fill="D9E1F2"/>
            <w:noWrap/>
            <w:vAlign w:val="center"/>
            <w:hideMark/>
          </w:tcPr>
          <w:p w14:paraId="37DD8DA8" w14:textId="1759551A" w:rsidR="001B7949" w:rsidRPr="00E844D1" w:rsidRDefault="001B7949" w:rsidP="001B7949">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w:t>
            </w:r>
          </w:p>
        </w:tc>
      </w:tr>
      <w:tr w:rsidR="001B7949" w:rsidRPr="00E844D1" w14:paraId="4741E4DB" w14:textId="77777777" w:rsidTr="005475F5">
        <w:trPr>
          <w:trHeight w:val="308"/>
        </w:trPr>
        <w:tc>
          <w:tcPr>
            <w:tcW w:w="496" w:type="dxa"/>
            <w:tcBorders>
              <w:top w:val="nil"/>
              <w:left w:val="single" w:sz="4" w:space="0" w:color="808080"/>
              <w:bottom w:val="single" w:sz="4" w:space="0" w:color="808080"/>
              <w:right w:val="single" w:sz="4" w:space="0" w:color="808080"/>
            </w:tcBorders>
            <w:shd w:val="clear" w:color="000000" w:fill="D9E1F2"/>
            <w:noWrap/>
            <w:vAlign w:val="center"/>
            <w:hideMark/>
          </w:tcPr>
          <w:p w14:paraId="3C6DF104" w14:textId="77777777" w:rsidR="001B7949" w:rsidRPr="00E844D1" w:rsidRDefault="001B7949" w:rsidP="001B7949">
            <w:pPr>
              <w:spacing w:after="0"/>
              <w:rPr>
                <w:rFonts w:eastAsia="Times New Roman" w:cs="Calibri"/>
                <w:b/>
                <w:bCs/>
                <w:color w:val="002060"/>
                <w:szCs w:val="16"/>
                <w:lang w:val="en-GB" w:eastAsia="lv-LV"/>
              </w:rPr>
            </w:pPr>
            <w:r w:rsidRPr="00E844D1">
              <w:rPr>
                <w:rFonts w:eastAsia="Times New Roman" w:cs="Calibri"/>
                <w:b/>
                <w:bCs/>
                <w:color w:val="002060"/>
                <w:szCs w:val="16"/>
                <w:lang w:val="en-GB" w:eastAsia="lv-LV"/>
              </w:rPr>
              <w:t>D</w:t>
            </w:r>
          </w:p>
        </w:tc>
        <w:tc>
          <w:tcPr>
            <w:tcW w:w="4428" w:type="dxa"/>
            <w:tcBorders>
              <w:top w:val="nil"/>
              <w:left w:val="nil"/>
              <w:bottom w:val="single" w:sz="4" w:space="0" w:color="808080"/>
              <w:right w:val="single" w:sz="4" w:space="0" w:color="808080"/>
            </w:tcBorders>
            <w:shd w:val="clear" w:color="000000" w:fill="D9E1F2"/>
            <w:noWrap/>
            <w:vAlign w:val="center"/>
            <w:hideMark/>
          </w:tcPr>
          <w:p w14:paraId="60C3E89D" w14:textId="1319EF97" w:rsidR="001B7949" w:rsidRPr="00E844D1" w:rsidRDefault="001B7949" w:rsidP="001B7949">
            <w:pPr>
              <w:spacing w:after="0"/>
              <w:rPr>
                <w:rFonts w:eastAsia="Times New Roman" w:cs="Calibri"/>
                <w:b/>
                <w:bCs/>
                <w:color w:val="002060"/>
                <w:szCs w:val="16"/>
                <w:lang w:val="en-GB" w:eastAsia="lv-LV"/>
              </w:rPr>
            </w:pPr>
            <w:r w:rsidRPr="00E844D1">
              <w:rPr>
                <w:b/>
                <w:lang w:val="en-GB" w:eastAsia="lv-LV"/>
              </w:rPr>
              <w:t>Operating income (A+B+C)</w:t>
            </w:r>
          </w:p>
        </w:tc>
        <w:tc>
          <w:tcPr>
            <w:tcW w:w="1141" w:type="dxa"/>
            <w:tcBorders>
              <w:top w:val="nil"/>
              <w:left w:val="nil"/>
              <w:bottom w:val="single" w:sz="4" w:space="0" w:color="808080"/>
              <w:right w:val="single" w:sz="4" w:space="0" w:color="808080"/>
            </w:tcBorders>
            <w:shd w:val="clear" w:color="000000" w:fill="D9E1F2"/>
            <w:noWrap/>
            <w:vAlign w:val="center"/>
            <w:hideMark/>
          </w:tcPr>
          <w:p w14:paraId="56BFB7C9" w14:textId="77777777" w:rsidR="001B7949" w:rsidRPr="00E844D1" w:rsidRDefault="001B7949" w:rsidP="001B7949">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13 785 </w:t>
            </w:r>
          </w:p>
        </w:tc>
        <w:tc>
          <w:tcPr>
            <w:tcW w:w="935" w:type="dxa"/>
            <w:tcBorders>
              <w:top w:val="nil"/>
              <w:left w:val="nil"/>
              <w:bottom w:val="single" w:sz="4" w:space="0" w:color="808080"/>
              <w:right w:val="single" w:sz="4" w:space="0" w:color="808080"/>
            </w:tcBorders>
            <w:shd w:val="clear" w:color="000000" w:fill="D9E1F2"/>
            <w:noWrap/>
            <w:vAlign w:val="center"/>
            <w:hideMark/>
          </w:tcPr>
          <w:p w14:paraId="13FA7150" w14:textId="77777777" w:rsidR="001B7949" w:rsidRPr="00E844D1" w:rsidRDefault="001B7949" w:rsidP="001B7949">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17 102 </w:t>
            </w:r>
          </w:p>
        </w:tc>
        <w:tc>
          <w:tcPr>
            <w:tcW w:w="935" w:type="dxa"/>
            <w:tcBorders>
              <w:top w:val="nil"/>
              <w:left w:val="nil"/>
              <w:bottom w:val="single" w:sz="4" w:space="0" w:color="808080"/>
              <w:right w:val="single" w:sz="4" w:space="0" w:color="808080"/>
            </w:tcBorders>
            <w:shd w:val="clear" w:color="000000" w:fill="D9E1F2"/>
            <w:noWrap/>
            <w:vAlign w:val="center"/>
            <w:hideMark/>
          </w:tcPr>
          <w:p w14:paraId="09D9D4FF" w14:textId="77777777" w:rsidR="001B7949" w:rsidRPr="00E844D1" w:rsidRDefault="001B7949" w:rsidP="001B7949">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19 202 </w:t>
            </w:r>
          </w:p>
        </w:tc>
        <w:tc>
          <w:tcPr>
            <w:tcW w:w="935" w:type="dxa"/>
            <w:tcBorders>
              <w:top w:val="nil"/>
              <w:left w:val="nil"/>
              <w:bottom w:val="single" w:sz="4" w:space="0" w:color="808080"/>
              <w:right w:val="single" w:sz="4" w:space="0" w:color="808080"/>
            </w:tcBorders>
            <w:shd w:val="clear" w:color="000000" w:fill="D9E1F2"/>
            <w:noWrap/>
            <w:vAlign w:val="center"/>
            <w:hideMark/>
          </w:tcPr>
          <w:p w14:paraId="04CCE054" w14:textId="304B2EDA" w:rsidR="001B7949" w:rsidRPr="00E844D1" w:rsidRDefault="001B7949" w:rsidP="001B7949">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000000" w:fill="D9E1F2"/>
            <w:noWrap/>
            <w:vAlign w:val="center"/>
            <w:hideMark/>
          </w:tcPr>
          <w:p w14:paraId="42C6B801" w14:textId="5BEE3EF3" w:rsidR="001B7949" w:rsidRPr="00E844D1" w:rsidRDefault="001B7949" w:rsidP="001B7949">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000000" w:fill="D9E1F2"/>
            <w:noWrap/>
            <w:vAlign w:val="center"/>
            <w:hideMark/>
          </w:tcPr>
          <w:p w14:paraId="5C8DCEC3" w14:textId="1BE29671" w:rsidR="001B7949" w:rsidRPr="00E844D1" w:rsidRDefault="001B7949" w:rsidP="001B7949">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w:t>
            </w:r>
          </w:p>
        </w:tc>
      </w:tr>
      <w:tr w:rsidR="006D0364" w:rsidRPr="00E844D1" w14:paraId="05AB9FAC" w14:textId="77777777" w:rsidTr="005475F5">
        <w:trPr>
          <w:trHeight w:val="308"/>
        </w:trPr>
        <w:tc>
          <w:tcPr>
            <w:tcW w:w="496" w:type="dxa"/>
            <w:tcBorders>
              <w:top w:val="nil"/>
              <w:left w:val="single" w:sz="4" w:space="0" w:color="808080"/>
              <w:bottom w:val="single" w:sz="4" w:space="0" w:color="808080"/>
              <w:right w:val="single" w:sz="4" w:space="0" w:color="808080"/>
            </w:tcBorders>
            <w:shd w:val="clear" w:color="auto" w:fill="auto"/>
            <w:noWrap/>
            <w:vAlign w:val="center"/>
            <w:hideMark/>
          </w:tcPr>
          <w:p w14:paraId="45F5937A" w14:textId="77777777" w:rsidR="006D0364" w:rsidRPr="00E844D1" w:rsidRDefault="006D0364" w:rsidP="00993B2D">
            <w:pPr>
              <w:spacing w:after="0"/>
              <w:rPr>
                <w:rFonts w:eastAsia="Times New Roman" w:cs="Calibri"/>
                <w:color w:val="002060"/>
                <w:szCs w:val="16"/>
                <w:lang w:val="en-GB" w:eastAsia="lv-LV"/>
              </w:rPr>
            </w:pPr>
            <w:r w:rsidRPr="00E844D1">
              <w:rPr>
                <w:rFonts w:eastAsia="Times New Roman" w:cs="Calibri"/>
                <w:color w:val="002060"/>
                <w:szCs w:val="16"/>
                <w:lang w:val="en-GB" w:eastAsia="lv-LV"/>
              </w:rPr>
              <w:t>10.</w:t>
            </w:r>
          </w:p>
        </w:tc>
        <w:tc>
          <w:tcPr>
            <w:tcW w:w="4428" w:type="dxa"/>
            <w:tcBorders>
              <w:top w:val="nil"/>
              <w:left w:val="nil"/>
              <w:bottom w:val="single" w:sz="4" w:space="0" w:color="808080"/>
              <w:right w:val="single" w:sz="4" w:space="0" w:color="808080"/>
            </w:tcBorders>
            <w:shd w:val="clear" w:color="auto" w:fill="auto"/>
            <w:noWrap/>
            <w:vAlign w:val="center"/>
            <w:hideMark/>
          </w:tcPr>
          <w:p w14:paraId="79279B10" w14:textId="7C7E9847" w:rsidR="006D0364" w:rsidRPr="00E844D1" w:rsidRDefault="00773FC7" w:rsidP="00993B2D">
            <w:pPr>
              <w:spacing w:after="0"/>
              <w:rPr>
                <w:rFonts w:eastAsia="Times New Roman" w:cs="Calibri"/>
                <w:color w:val="002060"/>
                <w:szCs w:val="16"/>
                <w:lang w:val="en-GB" w:eastAsia="lv-LV"/>
              </w:rPr>
            </w:pPr>
            <w:r w:rsidRPr="00E844D1">
              <w:rPr>
                <w:lang w:val="en-GB" w:eastAsia="lv-LV"/>
              </w:rPr>
              <w:t>Staff costs</w:t>
            </w:r>
            <w:r w:rsidR="006D0364" w:rsidRPr="00E844D1">
              <w:rPr>
                <w:rFonts w:eastAsia="Times New Roman" w:cs="Calibri"/>
                <w:color w:val="002060"/>
                <w:szCs w:val="16"/>
                <w:lang w:val="en-GB" w:eastAsia="lv-LV"/>
              </w:rPr>
              <w:t>, net</w:t>
            </w:r>
          </w:p>
        </w:tc>
        <w:tc>
          <w:tcPr>
            <w:tcW w:w="1141" w:type="dxa"/>
            <w:tcBorders>
              <w:top w:val="nil"/>
              <w:left w:val="nil"/>
              <w:bottom w:val="single" w:sz="4" w:space="0" w:color="808080"/>
              <w:right w:val="single" w:sz="4" w:space="0" w:color="808080"/>
            </w:tcBorders>
            <w:shd w:val="clear" w:color="auto" w:fill="auto"/>
            <w:noWrap/>
            <w:vAlign w:val="center"/>
            <w:hideMark/>
          </w:tcPr>
          <w:p w14:paraId="7F74BCA7"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(4 640)</w:t>
            </w:r>
          </w:p>
        </w:tc>
        <w:tc>
          <w:tcPr>
            <w:tcW w:w="935" w:type="dxa"/>
            <w:tcBorders>
              <w:top w:val="nil"/>
              <w:left w:val="nil"/>
              <w:bottom w:val="single" w:sz="4" w:space="0" w:color="808080"/>
              <w:right w:val="single" w:sz="4" w:space="0" w:color="808080"/>
            </w:tcBorders>
            <w:shd w:val="clear" w:color="auto" w:fill="auto"/>
            <w:noWrap/>
            <w:vAlign w:val="center"/>
            <w:hideMark/>
          </w:tcPr>
          <w:p w14:paraId="3C765F02"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(5 416)</w:t>
            </w:r>
          </w:p>
        </w:tc>
        <w:tc>
          <w:tcPr>
            <w:tcW w:w="935" w:type="dxa"/>
            <w:tcBorders>
              <w:top w:val="nil"/>
              <w:left w:val="nil"/>
              <w:bottom w:val="single" w:sz="4" w:space="0" w:color="808080"/>
              <w:right w:val="single" w:sz="4" w:space="0" w:color="808080"/>
            </w:tcBorders>
            <w:shd w:val="clear" w:color="auto" w:fill="auto"/>
            <w:noWrap/>
            <w:vAlign w:val="center"/>
            <w:hideMark/>
          </w:tcPr>
          <w:p w14:paraId="2427B1CF"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(5 760)</w:t>
            </w:r>
          </w:p>
        </w:tc>
        <w:tc>
          <w:tcPr>
            <w:tcW w:w="935" w:type="dxa"/>
            <w:tcBorders>
              <w:top w:val="nil"/>
              <w:left w:val="nil"/>
              <w:bottom w:val="single" w:sz="4" w:space="0" w:color="808080"/>
              <w:right w:val="single" w:sz="4" w:space="0" w:color="808080"/>
            </w:tcBorders>
            <w:shd w:val="clear" w:color="auto" w:fill="auto"/>
            <w:noWrap/>
            <w:vAlign w:val="center"/>
            <w:hideMark/>
          </w:tcPr>
          <w:p w14:paraId="21DD2320" w14:textId="74CFD31B"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3B993CB2" w14:textId="677C2ED0"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00BA49BE" w14:textId="7299D9E2"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r>
      <w:tr w:rsidR="006D0364" w:rsidRPr="00E844D1" w14:paraId="00D45958" w14:textId="77777777" w:rsidTr="005475F5">
        <w:trPr>
          <w:trHeight w:val="308"/>
        </w:trPr>
        <w:tc>
          <w:tcPr>
            <w:tcW w:w="496" w:type="dxa"/>
            <w:tcBorders>
              <w:top w:val="nil"/>
              <w:left w:val="single" w:sz="4" w:space="0" w:color="808080"/>
              <w:bottom w:val="single" w:sz="4" w:space="0" w:color="808080"/>
              <w:right w:val="single" w:sz="4" w:space="0" w:color="808080"/>
            </w:tcBorders>
            <w:shd w:val="clear" w:color="auto" w:fill="auto"/>
            <w:noWrap/>
            <w:vAlign w:val="center"/>
            <w:hideMark/>
          </w:tcPr>
          <w:p w14:paraId="24192BF4" w14:textId="77777777" w:rsidR="006D0364" w:rsidRPr="00E844D1" w:rsidRDefault="006D0364" w:rsidP="00993B2D">
            <w:pPr>
              <w:spacing w:after="0"/>
              <w:rPr>
                <w:rFonts w:eastAsia="Times New Roman" w:cs="Calibri"/>
                <w:color w:val="002060"/>
                <w:szCs w:val="16"/>
                <w:lang w:val="en-GB" w:eastAsia="lv-LV"/>
              </w:rPr>
            </w:pPr>
            <w:r w:rsidRPr="00E844D1">
              <w:rPr>
                <w:rFonts w:eastAsia="Times New Roman" w:cs="Calibri"/>
                <w:color w:val="002060"/>
                <w:szCs w:val="16"/>
                <w:lang w:val="en-GB" w:eastAsia="lv-LV"/>
              </w:rPr>
              <w:t>11.</w:t>
            </w:r>
          </w:p>
        </w:tc>
        <w:tc>
          <w:tcPr>
            <w:tcW w:w="4428" w:type="dxa"/>
            <w:tcBorders>
              <w:top w:val="nil"/>
              <w:left w:val="nil"/>
              <w:bottom w:val="single" w:sz="4" w:space="0" w:color="808080"/>
              <w:right w:val="single" w:sz="4" w:space="0" w:color="808080"/>
            </w:tcBorders>
            <w:shd w:val="clear" w:color="auto" w:fill="auto"/>
            <w:noWrap/>
            <w:vAlign w:val="center"/>
            <w:hideMark/>
          </w:tcPr>
          <w:p w14:paraId="74B803E4" w14:textId="579B0A97" w:rsidR="006D0364" w:rsidRPr="00E844D1" w:rsidRDefault="00773FC7" w:rsidP="00993B2D">
            <w:pPr>
              <w:spacing w:after="0"/>
              <w:rPr>
                <w:rFonts w:eastAsia="Times New Roman" w:cs="Calibri"/>
                <w:color w:val="002060"/>
                <w:szCs w:val="16"/>
                <w:lang w:val="en-GB" w:eastAsia="lv-LV"/>
              </w:rPr>
            </w:pPr>
            <w:r w:rsidRPr="00E844D1">
              <w:rPr>
                <w:rFonts w:eastAsia="Times New Roman" w:cs="Calibri"/>
                <w:color w:val="002060"/>
                <w:szCs w:val="16"/>
                <w:lang w:val="en-GB" w:eastAsia="lv-LV"/>
              </w:rPr>
              <w:t>Administrative expense</w:t>
            </w:r>
            <w:r w:rsidR="006D0364" w:rsidRPr="00E844D1">
              <w:rPr>
                <w:rFonts w:eastAsia="Times New Roman" w:cs="Calibri"/>
                <w:color w:val="002060"/>
                <w:szCs w:val="16"/>
                <w:lang w:val="en-GB" w:eastAsia="lv-LV"/>
              </w:rPr>
              <w:t>, net</w:t>
            </w:r>
          </w:p>
        </w:tc>
        <w:tc>
          <w:tcPr>
            <w:tcW w:w="1141" w:type="dxa"/>
            <w:tcBorders>
              <w:top w:val="nil"/>
              <w:left w:val="nil"/>
              <w:bottom w:val="single" w:sz="4" w:space="0" w:color="808080"/>
              <w:right w:val="single" w:sz="4" w:space="0" w:color="808080"/>
            </w:tcBorders>
            <w:shd w:val="clear" w:color="auto" w:fill="auto"/>
            <w:noWrap/>
            <w:vAlign w:val="center"/>
            <w:hideMark/>
          </w:tcPr>
          <w:p w14:paraId="527A30FC"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(1 821)</w:t>
            </w:r>
          </w:p>
        </w:tc>
        <w:tc>
          <w:tcPr>
            <w:tcW w:w="935" w:type="dxa"/>
            <w:tcBorders>
              <w:top w:val="nil"/>
              <w:left w:val="nil"/>
              <w:bottom w:val="single" w:sz="4" w:space="0" w:color="808080"/>
              <w:right w:val="single" w:sz="4" w:space="0" w:color="808080"/>
            </w:tcBorders>
            <w:shd w:val="clear" w:color="auto" w:fill="auto"/>
            <w:noWrap/>
            <w:vAlign w:val="center"/>
            <w:hideMark/>
          </w:tcPr>
          <w:p w14:paraId="34B60C0A"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(1 831)</w:t>
            </w:r>
          </w:p>
        </w:tc>
        <w:tc>
          <w:tcPr>
            <w:tcW w:w="935" w:type="dxa"/>
            <w:tcBorders>
              <w:top w:val="nil"/>
              <w:left w:val="nil"/>
              <w:bottom w:val="single" w:sz="4" w:space="0" w:color="808080"/>
              <w:right w:val="single" w:sz="4" w:space="0" w:color="808080"/>
            </w:tcBorders>
            <w:shd w:val="clear" w:color="auto" w:fill="auto"/>
            <w:noWrap/>
            <w:vAlign w:val="center"/>
            <w:hideMark/>
          </w:tcPr>
          <w:p w14:paraId="46F8A2F7"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(1 828)</w:t>
            </w:r>
          </w:p>
        </w:tc>
        <w:tc>
          <w:tcPr>
            <w:tcW w:w="935" w:type="dxa"/>
            <w:tcBorders>
              <w:top w:val="nil"/>
              <w:left w:val="nil"/>
              <w:bottom w:val="single" w:sz="4" w:space="0" w:color="808080"/>
              <w:right w:val="single" w:sz="4" w:space="0" w:color="808080"/>
            </w:tcBorders>
            <w:shd w:val="clear" w:color="auto" w:fill="auto"/>
            <w:noWrap/>
            <w:vAlign w:val="center"/>
            <w:hideMark/>
          </w:tcPr>
          <w:p w14:paraId="4B90B492" w14:textId="095C5E77"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096C32E3" w14:textId="48BD717F"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16E8ECE2" w14:textId="64700766"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r>
      <w:tr w:rsidR="006D0364" w:rsidRPr="00E844D1" w14:paraId="247EF451" w14:textId="77777777" w:rsidTr="005475F5">
        <w:trPr>
          <w:trHeight w:val="308"/>
        </w:trPr>
        <w:tc>
          <w:tcPr>
            <w:tcW w:w="496" w:type="dxa"/>
            <w:tcBorders>
              <w:top w:val="nil"/>
              <w:left w:val="single" w:sz="4" w:space="0" w:color="808080"/>
              <w:bottom w:val="single" w:sz="4" w:space="0" w:color="808080"/>
              <w:right w:val="single" w:sz="4" w:space="0" w:color="808080"/>
            </w:tcBorders>
            <w:shd w:val="clear" w:color="auto" w:fill="auto"/>
            <w:noWrap/>
            <w:vAlign w:val="center"/>
            <w:hideMark/>
          </w:tcPr>
          <w:p w14:paraId="6D744421" w14:textId="77777777" w:rsidR="006D0364" w:rsidRPr="00E844D1" w:rsidRDefault="006D0364" w:rsidP="00993B2D">
            <w:pPr>
              <w:spacing w:after="0"/>
              <w:rPr>
                <w:rFonts w:eastAsia="Times New Roman" w:cs="Calibri"/>
                <w:color w:val="002060"/>
                <w:szCs w:val="16"/>
                <w:lang w:val="en-GB" w:eastAsia="lv-LV"/>
              </w:rPr>
            </w:pPr>
            <w:r w:rsidRPr="00E844D1">
              <w:rPr>
                <w:rFonts w:eastAsia="Times New Roman" w:cs="Calibri"/>
                <w:color w:val="002060"/>
                <w:szCs w:val="16"/>
                <w:lang w:val="en-GB" w:eastAsia="lv-LV"/>
              </w:rPr>
              <w:t>12.</w:t>
            </w:r>
          </w:p>
        </w:tc>
        <w:tc>
          <w:tcPr>
            <w:tcW w:w="4428" w:type="dxa"/>
            <w:tcBorders>
              <w:top w:val="nil"/>
              <w:left w:val="nil"/>
              <w:bottom w:val="single" w:sz="4" w:space="0" w:color="808080"/>
              <w:right w:val="single" w:sz="4" w:space="0" w:color="808080"/>
            </w:tcBorders>
            <w:shd w:val="clear" w:color="auto" w:fill="auto"/>
            <w:noWrap/>
            <w:vAlign w:val="center"/>
            <w:hideMark/>
          </w:tcPr>
          <w:p w14:paraId="2066AAEA" w14:textId="7173BD28" w:rsidR="006D0364" w:rsidRPr="00E844D1" w:rsidRDefault="00D971FD" w:rsidP="00993B2D">
            <w:pPr>
              <w:spacing w:after="0"/>
              <w:rPr>
                <w:rFonts w:eastAsia="Times New Roman" w:cs="Calibri"/>
                <w:color w:val="002060"/>
                <w:szCs w:val="16"/>
                <w:lang w:val="en-GB" w:eastAsia="lv-LV"/>
              </w:rPr>
            </w:pPr>
            <w:r w:rsidRPr="00E844D1">
              <w:rPr>
                <w:lang w:val="en-GB"/>
              </w:rPr>
              <w:t xml:space="preserve">Amortisation of intangible assets and depreciation of property, plant and </w:t>
            </w:r>
            <w:r w:rsidR="00E863DE" w:rsidRPr="00E844D1">
              <w:rPr>
                <w:lang w:val="en-GB"/>
              </w:rPr>
              <w:t>equipment</w:t>
            </w:r>
          </w:p>
        </w:tc>
        <w:tc>
          <w:tcPr>
            <w:tcW w:w="1141" w:type="dxa"/>
            <w:tcBorders>
              <w:top w:val="nil"/>
              <w:left w:val="nil"/>
              <w:bottom w:val="single" w:sz="4" w:space="0" w:color="808080"/>
              <w:right w:val="single" w:sz="4" w:space="0" w:color="808080"/>
            </w:tcBorders>
            <w:shd w:val="clear" w:color="auto" w:fill="auto"/>
            <w:noWrap/>
            <w:vAlign w:val="center"/>
            <w:hideMark/>
          </w:tcPr>
          <w:p w14:paraId="1DB79ADE"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(787)</w:t>
            </w:r>
          </w:p>
        </w:tc>
        <w:tc>
          <w:tcPr>
            <w:tcW w:w="935" w:type="dxa"/>
            <w:tcBorders>
              <w:top w:val="nil"/>
              <w:left w:val="nil"/>
              <w:bottom w:val="single" w:sz="4" w:space="0" w:color="808080"/>
              <w:right w:val="single" w:sz="4" w:space="0" w:color="808080"/>
            </w:tcBorders>
            <w:shd w:val="clear" w:color="auto" w:fill="auto"/>
            <w:noWrap/>
            <w:vAlign w:val="center"/>
            <w:hideMark/>
          </w:tcPr>
          <w:p w14:paraId="27BCF18B"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(916)</w:t>
            </w:r>
          </w:p>
        </w:tc>
        <w:tc>
          <w:tcPr>
            <w:tcW w:w="935" w:type="dxa"/>
            <w:tcBorders>
              <w:top w:val="nil"/>
              <w:left w:val="nil"/>
              <w:bottom w:val="single" w:sz="4" w:space="0" w:color="808080"/>
              <w:right w:val="single" w:sz="4" w:space="0" w:color="808080"/>
            </w:tcBorders>
            <w:shd w:val="clear" w:color="auto" w:fill="auto"/>
            <w:noWrap/>
            <w:vAlign w:val="center"/>
            <w:hideMark/>
          </w:tcPr>
          <w:p w14:paraId="168B327F"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(927)</w:t>
            </w:r>
          </w:p>
        </w:tc>
        <w:tc>
          <w:tcPr>
            <w:tcW w:w="935" w:type="dxa"/>
            <w:tcBorders>
              <w:top w:val="nil"/>
              <w:left w:val="nil"/>
              <w:bottom w:val="single" w:sz="4" w:space="0" w:color="808080"/>
              <w:right w:val="single" w:sz="4" w:space="0" w:color="808080"/>
            </w:tcBorders>
            <w:shd w:val="clear" w:color="auto" w:fill="auto"/>
            <w:noWrap/>
            <w:vAlign w:val="center"/>
            <w:hideMark/>
          </w:tcPr>
          <w:p w14:paraId="751CF32C" w14:textId="28475F5A"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72A9D24C" w14:textId="7951FEBF"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77F59C6D" w14:textId="6CEA0C79"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r>
      <w:tr w:rsidR="006D0364" w:rsidRPr="00E844D1" w14:paraId="5D96EDF1" w14:textId="77777777" w:rsidTr="005475F5">
        <w:trPr>
          <w:trHeight w:val="308"/>
        </w:trPr>
        <w:tc>
          <w:tcPr>
            <w:tcW w:w="496" w:type="dxa"/>
            <w:tcBorders>
              <w:top w:val="nil"/>
              <w:left w:val="single" w:sz="4" w:space="0" w:color="808080"/>
              <w:bottom w:val="single" w:sz="4" w:space="0" w:color="808080"/>
              <w:right w:val="single" w:sz="4" w:space="0" w:color="808080"/>
            </w:tcBorders>
            <w:shd w:val="clear" w:color="000000" w:fill="D9E1F2"/>
            <w:noWrap/>
            <w:vAlign w:val="center"/>
            <w:hideMark/>
          </w:tcPr>
          <w:p w14:paraId="356F7E80" w14:textId="77777777" w:rsidR="006D0364" w:rsidRPr="00E844D1" w:rsidRDefault="006D0364" w:rsidP="00993B2D">
            <w:pPr>
              <w:spacing w:after="0"/>
              <w:rPr>
                <w:rFonts w:eastAsia="Times New Roman" w:cs="Calibri"/>
                <w:b/>
                <w:bCs/>
                <w:color w:val="002060"/>
                <w:szCs w:val="16"/>
                <w:lang w:val="en-GB" w:eastAsia="lv-LV"/>
              </w:rPr>
            </w:pPr>
            <w:r w:rsidRPr="00E844D1">
              <w:rPr>
                <w:rFonts w:eastAsia="Times New Roman" w:cs="Calibri"/>
                <w:b/>
                <w:bCs/>
                <w:color w:val="002060"/>
                <w:szCs w:val="16"/>
                <w:lang w:val="en-GB" w:eastAsia="lv-LV"/>
              </w:rPr>
              <w:t>E</w:t>
            </w:r>
          </w:p>
        </w:tc>
        <w:tc>
          <w:tcPr>
            <w:tcW w:w="4428" w:type="dxa"/>
            <w:tcBorders>
              <w:top w:val="nil"/>
              <w:left w:val="nil"/>
              <w:bottom w:val="single" w:sz="4" w:space="0" w:color="808080"/>
              <w:right w:val="single" w:sz="4" w:space="0" w:color="808080"/>
            </w:tcBorders>
            <w:shd w:val="clear" w:color="000000" w:fill="D9E1F2"/>
            <w:noWrap/>
            <w:vAlign w:val="center"/>
            <w:hideMark/>
          </w:tcPr>
          <w:p w14:paraId="1154BB63" w14:textId="523D7EC1" w:rsidR="006D0364" w:rsidRPr="00E844D1" w:rsidRDefault="00D971FD" w:rsidP="00993B2D">
            <w:pPr>
              <w:spacing w:after="0"/>
              <w:rPr>
                <w:rFonts w:eastAsia="Times New Roman" w:cs="Calibri"/>
                <w:b/>
                <w:bCs/>
                <w:color w:val="002060"/>
                <w:szCs w:val="16"/>
                <w:lang w:val="en-GB" w:eastAsia="lv-LV"/>
              </w:rPr>
            </w:pPr>
            <w:r w:rsidRPr="00E844D1">
              <w:rPr>
                <w:rFonts w:eastAsia="Times New Roman" w:cs="Calibri"/>
                <w:b/>
                <w:bCs/>
                <w:color w:val="002060"/>
                <w:szCs w:val="16"/>
                <w:lang w:val="en-GB" w:eastAsia="lv-LV"/>
              </w:rPr>
              <w:t>Operating expense</w:t>
            </w:r>
            <w:r w:rsidR="006D0364" w:rsidRPr="00E844D1">
              <w:rPr>
                <w:rFonts w:eastAsia="Times New Roman" w:cs="Calibri"/>
                <w:b/>
                <w:bCs/>
                <w:color w:val="002060"/>
                <w:szCs w:val="16"/>
                <w:lang w:val="en-GB" w:eastAsia="lv-LV"/>
              </w:rPr>
              <w:t xml:space="preserve"> (10+11+12)</w:t>
            </w:r>
          </w:p>
        </w:tc>
        <w:tc>
          <w:tcPr>
            <w:tcW w:w="1141" w:type="dxa"/>
            <w:tcBorders>
              <w:top w:val="nil"/>
              <w:left w:val="nil"/>
              <w:bottom w:val="single" w:sz="4" w:space="0" w:color="808080"/>
              <w:right w:val="single" w:sz="4" w:space="0" w:color="808080"/>
            </w:tcBorders>
            <w:shd w:val="clear" w:color="000000" w:fill="D9E1F2"/>
            <w:noWrap/>
            <w:vAlign w:val="center"/>
            <w:hideMark/>
          </w:tcPr>
          <w:p w14:paraId="7AA571FE" w14:textId="77777777" w:rsidR="006D0364" w:rsidRPr="00E844D1" w:rsidRDefault="006D036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(7 248)</w:t>
            </w:r>
          </w:p>
        </w:tc>
        <w:tc>
          <w:tcPr>
            <w:tcW w:w="935" w:type="dxa"/>
            <w:tcBorders>
              <w:top w:val="nil"/>
              <w:left w:val="nil"/>
              <w:bottom w:val="single" w:sz="4" w:space="0" w:color="808080"/>
              <w:right w:val="single" w:sz="4" w:space="0" w:color="808080"/>
            </w:tcBorders>
            <w:shd w:val="clear" w:color="000000" w:fill="D9E1F2"/>
            <w:noWrap/>
            <w:vAlign w:val="center"/>
            <w:hideMark/>
          </w:tcPr>
          <w:p w14:paraId="381323D8" w14:textId="77777777" w:rsidR="006D0364" w:rsidRPr="00E844D1" w:rsidRDefault="006D036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(8 163)</w:t>
            </w:r>
          </w:p>
        </w:tc>
        <w:tc>
          <w:tcPr>
            <w:tcW w:w="935" w:type="dxa"/>
            <w:tcBorders>
              <w:top w:val="nil"/>
              <w:left w:val="nil"/>
              <w:bottom w:val="single" w:sz="4" w:space="0" w:color="808080"/>
              <w:right w:val="single" w:sz="4" w:space="0" w:color="808080"/>
            </w:tcBorders>
            <w:shd w:val="clear" w:color="000000" w:fill="D9E1F2"/>
            <w:noWrap/>
            <w:vAlign w:val="center"/>
            <w:hideMark/>
          </w:tcPr>
          <w:p w14:paraId="5152F800" w14:textId="77777777" w:rsidR="006D0364" w:rsidRPr="00E844D1" w:rsidRDefault="006D036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(8 515)</w:t>
            </w:r>
          </w:p>
        </w:tc>
        <w:tc>
          <w:tcPr>
            <w:tcW w:w="935" w:type="dxa"/>
            <w:tcBorders>
              <w:top w:val="nil"/>
              <w:left w:val="nil"/>
              <w:bottom w:val="single" w:sz="4" w:space="0" w:color="808080"/>
              <w:right w:val="single" w:sz="4" w:space="0" w:color="808080"/>
            </w:tcBorders>
            <w:shd w:val="clear" w:color="000000" w:fill="D9E1F2"/>
            <w:noWrap/>
            <w:vAlign w:val="center"/>
            <w:hideMark/>
          </w:tcPr>
          <w:p w14:paraId="7700EC5E" w14:textId="0DD717A0" w:rsidR="006D0364" w:rsidRPr="00E844D1" w:rsidRDefault="0016351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000000" w:fill="D9E1F2"/>
            <w:noWrap/>
            <w:vAlign w:val="center"/>
            <w:hideMark/>
          </w:tcPr>
          <w:p w14:paraId="7978C037" w14:textId="73ED9626" w:rsidR="006D0364" w:rsidRPr="00E844D1" w:rsidRDefault="0016351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000000" w:fill="D9E1F2"/>
            <w:noWrap/>
            <w:vAlign w:val="center"/>
            <w:hideMark/>
          </w:tcPr>
          <w:p w14:paraId="2872F7BE" w14:textId="527BD134" w:rsidR="006D0364" w:rsidRPr="00E844D1" w:rsidRDefault="0016351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w:t>
            </w:r>
          </w:p>
        </w:tc>
      </w:tr>
      <w:tr w:rsidR="006D0364" w:rsidRPr="00E844D1" w14:paraId="3DB3DDFC" w14:textId="77777777" w:rsidTr="005475F5">
        <w:trPr>
          <w:trHeight w:val="308"/>
        </w:trPr>
        <w:tc>
          <w:tcPr>
            <w:tcW w:w="496" w:type="dxa"/>
            <w:tcBorders>
              <w:top w:val="nil"/>
              <w:left w:val="single" w:sz="4" w:space="0" w:color="808080"/>
              <w:bottom w:val="single" w:sz="4" w:space="0" w:color="808080"/>
              <w:right w:val="single" w:sz="4" w:space="0" w:color="808080"/>
            </w:tcBorders>
            <w:shd w:val="clear" w:color="auto" w:fill="auto"/>
            <w:noWrap/>
            <w:vAlign w:val="center"/>
            <w:hideMark/>
          </w:tcPr>
          <w:p w14:paraId="0233200E" w14:textId="77777777" w:rsidR="006D0364" w:rsidRPr="00E844D1" w:rsidRDefault="006D0364" w:rsidP="00993B2D">
            <w:pPr>
              <w:spacing w:after="0"/>
              <w:rPr>
                <w:rFonts w:eastAsia="Times New Roman" w:cs="Calibri"/>
                <w:color w:val="002060"/>
                <w:szCs w:val="16"/>
                <w:lang w:val="en-GB" w:eastAsia="lv-LV"/>
              </w:rPr>
            </w:pPr>
            <w:r w:rsidRPr="00E844D1">
              <w:rPr>
                <w:rFonts w:eastAsia="Times New Roman" w:cs="Calibri"/>
                <w:color w:val="002060"/>
                <w:szCs w:val="16"/>
                <w:lang w:val="en-GB" w:eastAsia="lv-LV"/>
              </w:rPr>
              <w:t>13.</w:t>
            </w:r>
          </w:p>
        </w:tc>
        <w:tc>
          <w:tcPr>
            <w:tcW w:w="4428" w:type="dxa"/>
            <w:tcBorders>
              <w:top w:val="nil"/>
              <w:left w:val="nil"/>
              <w:bottom w:val="single" w:sz="4" w:space="0" w:color="808080"/>
              <w:right w:val="single" w:sz="4" w:space="0" w:color="808080"/>
            </w:tcBorders>
            <w:shd w:val="clear" w:color="auto" w:fill="auto"/>
            <w:noWrap/>
            <w:vAlign w:val="center"/>
            <w:hideMark/>
          </w:tcPr>
          <w:p w14:paraId="7E6162F8" w14:textId="0DF86D85" w:rsidR="006D0364" w:rsidRPr="00E844D1" w:rsidRDefault="00911645" w:rsidP="00993B2D">
            <w:pPr>
              <w:spacing w:after="0"/>
              <w:rPr>
                <w:rFonts w:eastAsia="Times New Roman" w:cs="Calibri"/>
                <w:color w:val="002060"/>
                <w:szCs w:val="16"/>
                <w:lang w:val="en-GB" w:eastAsia="lv-LV"/>
              </w:rPr>
            </w:pPr>
            <w:r w:rsidRPr="00E844D1">
              <w:rPr>
                <w:lang w:val="en-GB"/>
              </w:rPr>
              <w:t>Impairment gain / (loss), net</w:t>
            </w:r>
          </w:p>
        </w:tc>
        <w:tc>
          <w:tcPr>
            <w:tcW w:w="1141" w:type="dxa"/>
            <w:tcBorders>
              <w:top w:val="nil"/>
              <w:left w:val="nil"/>
              <w:bottom w:val="single" w:sz="4" w:space="0" w:color="808080"/>
              <w:right w:val="single" w:sz="4" w:space="0" w:color="808080"/>
            </w:tcBorders>
            <w:shd w:val="clear" w:color="auto" w:fill="auto"/>
            <w:noWrap/>
            <w:vAlign w:val="center"/>
            <w:hideMark/>
          </w:tcPr>
          <w:p w14:paraId="791EB28A"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1 594 </w:t>
            </w:r>
          </w:p>
        </w:tc>
        <w:tc>
          <w:tcPr>
            <w:tcW w:w="935" w:type="dxa"/>
            <w:tcBorders>
              <w:top w:val="nil"/>
              <w:left w:val="nil"/>
              <w:bottom w:val="single" w:sz="4" w:space="0" w:color="808080"/>
              <w:right w:val="single" w:sz="4" w:space="0" w:color="808080"/>
            </w:tcBorders>
            <w:shd w:val="clear" w:color="auto" w:fill="auto"/>
            <w:noWrap/>
            <w:vAlign w:val="center"/>
            <w:hideMark/>
          </w:tcPr>
          <w:p w14:paraId="29B43F03"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(3 400)</w:t>
            </w:r>
          </w:p>
        </w:tc>
        <w:tc>
          <w:tcPr>
            <w:tcW w:w="935" w:type="dxa"/>
            <w:tcBorders>
              <w:top w:val="nil"/>
              <w:left w:val="nil"/>
              <w:bottom w:val="single" w:sz="4" w:space="0" w:color="808080"/>
              <w:right w:val="single" w:sz="4" w:space="0" w:color="808080"/>
            </w:tcBorders>
            <w:shd w:val="clear" w:color="auto" w:fill="auto"/>
            <w:noWrap/>
            <w:vAlign w:val="center"/>
            <w:hideMark/>
          </w:tcPr>
          <w:p w14:paraId="02E218B5" w14:textId="77777777" w:rsidR="006D0364" w:rsidRPr="00E844D1" w:rsidRDefault="006D036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(1 146)</w:t>
            </w:r>
          </w:p>
        </w:tc>
        <w:tc>
          <w:tcPr>
            <w:tcW w:w="935" w:type="dxa"/>
            <w:tcBorders>
              <w:top w:val="nil"/>
              <w:left w:val="nil"/>
              <w:bottom w:val="single" w:sz="4" w:space="0" w:color="808080"/>
              <w:right w:val="single" w:sz="4" w:space="0" w:color="808080"/>
            </w:tcBorders>
            <w:shd w:val="clear" w:color="auto" w:fill="auto"/>
            <w:noWrap/>
            <w:vAlign w:val="center"/>
            <w:hideMark/>
          </w:tcPr>
          <w:p w14:paraId="36DA773A" w14:textId="3F8A44E1"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761CAAA3" w14:textId="0E89AEAE"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auto" w:fill="auto"/>
            <w:noWrap/>
            <w:vAlign w:val="center"/>
            <w:hideMark/>
          </w:tcPr>
          <w:p w14:paraId="44CB1365" w14:textId="1BD837E1" w:rsidR="006D0364" w:rsidRPr="00E844D1" w:rsidRDefault="00163514" w:rsidP="00993B2D">
            <w:pPr>
              <w:spacing w:after="0"/>
              <w:jc w:val="right"/>
              <w:rPr>
                <w:rFonts w:eastAsia="Times New Roman" w:cs="Calibri"/>
                <w:color w:val="002060"/>
                <w:szCs w:val="16"/>
                <w:lang w:val="en-GB" w:eastAsia="lv-LV"/>
              </w:rPr>
            </w:pPr>
            <w:r w:rsidRPr="00E844D1">
              <w:rPr>
                <w:rFonts w:eastAsia="Times New Roman" w:cs="Calibri"/>
                <w:color w:val="002060"/>
                <w:szCs w:val="16"/>
                <w:lang w:val="en-GB" w:eastAsia="lv-LV"/>
              </w:rPr>
              <w:t xml:space="preserve"> </w:t>
            </w:r>
          </w:p>
        </w:tc>
      </w:tr>
      <w:tr w:rsidR="006D0364" w:rsidRPr="00E844D1" w14:paraId="755C12E6" w14:textId="77777777" w:rsidTr="005475F5">
        <w:trPr>
          <w:trHeight w:val="308"/>
        </w:trPr>
        <w:tc>
          <w:tcPr>
            <w:tcW w:w="496" w:type="dxa"/>
            <w:tcBorders>
              <w:top w:val="nil"/>
              <w:left w:val="single" w:sz="4" w:space="0" w:color="808080"/>
              <w:bottom w:val="single" w:sz="4" w:space="0" w:color="808080"/>
              <w:right w:val="single" w:sz="4" w:space="0" w:color="808080"/>
            </w:tcBorders>
            <w:shd w:val="clear" w:color="000000" w:fill="D9E1F2"/>
            <w:noWrap/>
            <w:vAlign w:val="center"/>
            <w:hideMark/>
          </w:tcPr>
          <w:p w14:paraId="3857F3A6" w14:textId="77777777" w:rsidR="006D0364" w:rsidRPr="00E844D1" w:rsidRDefault="006D0364" w:rsidP="00993B2D">
            <w:pPr>
              <w:spacing w:after="0"/>
              <w:rPr>
                <w:rFonts w:eastAsia="Times New Roman" w:cs="Calibri"/>
                <w:b/>
                <w:bCs/>
                <w:color w:val="002060"/>
                <w:szCs w:val="16"/>
                <w:lang w:val="en-GB" w:eastAsia="lv-LV"/>
              </w:rPr>
            </w:pPr>
            <w:r w:rsidRPr="00E844D1">
              <w:rPr>
                <w:rFonts w:eastAsia="Times New Roman" w:cs="Calibri"/>
                <w:b/>
                <w:bCs/>
                <w:color w:val="002060"/>
                <w:szCs w:val="16"/>
                <w:lang w:val="en-GB" w:eastAsia="lv-LV"/>
              </w:rPr>
              <w:t>F</w:t>
            </w:r>
          </w:p>
        </w:tc>
        <w:tc>
          <w:tcPr>
            <w:tcW w:w="4428" w:type="dxa"/>
            <w:tcBorders>
              <w:top w:val="nil"/>
              <w:left w:val="nil"/>
              <w:bottom w:val="single" w:sz="4" w:space="0" w:color="808080"/>
              <w:right w:val="single" w:sz="4" w:space="0" w:color="808080"/>
            </w:tcBorders>
            <w:shd w:val="clear" w:color="000000" w:fill="D9E1F2"/>
            <w:noWrap/>
            <w:vAlign w:val="center"/>
            <w:hideMark/>
          </w:tcPr>
          <w:p w14:paraId="212AFEC0" w14:textId="68D5B9E9" w:rsidR="006D0364" w:rsidRPr="00E844D1" w:rsidRDefault="0071508C" w:rsidP="00993B2D">
            <w:pPr>
              <w:spacing w:after="0"/>
              <w:rPr>
                <w:rFonts w:eastAsia="Times New Roman" w:cs="Calibri"/>
                <w:b/>
                <w:bCs/>
                <w:color w:val="002060"/>
                <w:szCs w:val="16"/>
                <w:lang w:val="en-GB" w:eastAsia="lv-LV"/>
              </w:rPr>
            </w:pPr>
            <w:r w:rsidRPr="00E844D1">
              <w:rPr>
                <w:b/>
                <w:bCs/>
                <w:lang w:val="en-GB"/>
              </w:rPr>
              <w:t>Profit/(loss) before corporate income tax</w:t>
            </w:r>
          </w:p>
        </w:tc>
        <w:tc>
          <w:tcPr>
            <w:tcW w:w="1141" w:type="dxa"/>
            <w:tcBorders>
              <w:top w:val="nil"/>
              <w:left w:val="nil"/>
              <w:bottom w:val="single" w:sz="4" w:space="0" w:color="808080"/>
              <w:right w:val="single" w:sz="4" w:space="0" w:color="808080"/>
            </w:tcBorders>
            <w:shd w:val="clear" w:color="000000" w:fill="D9E1F2"/>
            <w:noWrap/>
            <w:vAlign w:val="center"/>
            <w:hideMark/>
          </w:tcPr>
          <w:p w14:paraId="097BBE41" w14:textId="77777777" w:rsidR="006D0364" w:rsidRPr="00E844D1" w:rsidRDefault="006D036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8 131 </w:t>
            </w:r>
          </w:p>
        </w:tc>
        <w:tc>
          <w:tcPr>
            <w:tcW w:w="935" w:type="dxa"/>
            <w:tcBorders>
              <w:top w:val="nil"/>
              <w:left w:val="nil"/>
              <w:bottom w:val="single" w:sz="4" w:space="0" w:color="808080"/>
              <w:right w:val="single" w:sz="4" w:space="0" w:color="808080"/>
            </w:tcBorders>
            <w:shd w:val="clear" w:color="000000" w:fill="D9E1F2"/>
            <w:noWrap/>
            <w:vAlign w:val="center"/>
            <w:hideMark/>
          </w:tcPr>
          <w:p w14:paraId="6B3E876C" w14:textId="77777777" w:rsidR="006D0364" w:rsidRPr="00E844D1" w:rsidRDefault="006D036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5 539 </w:t>
            </w:r>
          </w:p>
        </w:tc>
        <w:tc>
          <w:tcPr>
            <w:tcW w:w="935" w:type="dxa"/>
            <w:tcBorders>
              <w:top w:val="nil"/>
              <w:left w:val="nil"/>
              <w:bottom w:val="single" w:sz="4" w:space="0" w:color="808080"/>
              <w:right w:val="single" w:sz="4" w:space="0" w:color="808080"/>
            </w:tcBorders>
            <w:shd w:val="clear" w:color="000000" w:fill="D9E1F2"/>
            <w:noWrap/>
            <w:vAlign w:val="center"/>
            <w:hideMark/>
          </w:tcPr>
          <w:p w14:paraId="58DE22D5" w14:textId="77777777" w:rsidR="006D0364" w:rsidRPr="00E844D1" w:rsidRDefault="006D036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9 540 </w:t>
            </w:r>
          </w:p>
        </w:tc>
        <w:tc>
          <w:tcPr>
            <w:tcW w:w="935" w:type="dxa"/>
            <w:tcBorders>
              <w:top w:val="nil"/>
              <w:left w:val="nil"/>
              <w:bottom w:val="single" w:sz="4" w:space="0" w:color="808080"/>
              <w:right w:val="single" w:sz="4" w:space="0" w:color="808080"/>
            </w:tcBorders>
            <w:shd w:val="clear" w:color="000000" w:fill="D9E1F2"/>
            <w:noWrap/>
            <w:vAlign w:val="center"/>
            <w:hideMark/>
          </w:tcPr>
          <w:p w14:paraId="5CEB3518" w14:textId="1934667B" w:rsidR="006D0364" w:rsidRPr="00E844D1" w:rsidRDefault="0016351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000000" w:fill="D9E1F2"/>
            <w:noWrap/>
            <w:vAlign w:val="center"/>
            <w:hideMark/>
          </w:tcPr>
          <w:p w14:paraId="4660D341" w14:textId="1DD71F17" w:rsidR="006D0364" w:rsidRPr="00E844D1" w:rsidRDefault="0016351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000000" w:fill="D9E1F2"/>
            <w:noWrap/>
            <w:vAlign w:val="center"/>
            <w:hideMark/>
          </w:tcPr>
          <w:p w14:paraId="0B952FEB" w14:textId="652C5DE9" w:rsidR="006D0364" w:rsidRPr="00E844D1" w:rsidRDefault="0016351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w:t>
            </w:r>
          </w:p>
        </w:tc>
      </w:tr>
      <w:tr w:rsidR="006D0364" w:rsidRPr="00E844D1" w14:paraId="5E283E25" w14:textId="77777777" w:rsidTr="005475F5">
        <w:trPr>
          <w:trHeight w:val="308"/>
        </w:trPr>
        <w:tc>
          <w:tcPr>
            <w:tcW w:w="496" w:type="dxa"/>
            <w:tcBorders>
              <w:top w:val="nil"/>
              <w:left w:val="single" w:sz="4" w:space="0" w:color="808080"/>
              <w:bottom w:val="single" w:sz="4" w:space="0" w:color="808080"/>
              <w:right w:val="single" w:sz="4" w:space="0" w:color="808080"/>
            </w:tcBorders>
            <w:shd w:val="clear" w:color="auto" w:fill="auto"/>
            <w:noWrap/>
            <w:vAlign w:val="center"/>
            <w:hideMark/>
          </w:tcPr>
          <w:p w14:paraId="684DFB29" w14:textId="77777777" w:rsidR="006D0364" w:rsidRPr="00E844D1" w:rsidRDefault="006D0364" w:rsidP="00993B2D">
            <w:pPr>
              <w:spacing w:after="0"/>
              <w:rPr>
                <w:rFonts w:eastAsia="Times New Roman" w:cs="Calibri"/>
                <w:b/>
                <w:bCs/>
                <w:color w:val="002060"/>
                <w:szCs w:val="16"/>
                <w:lang w:val="en-GB" w:eastAsia="lv-LV"/>
              </w:rPr>
            </w:pPr>
            <w:r w:rsidRPr="00E844D1">
              <w:rPr>
                <w:rFonts w:eastAsia="Times New Roman" w:cs="Calibri"/>
                <w:b/>
                <w:bCs/>
                <w:color w:val="002060"/>
                <w:szCs w:val="16"/>
                <w:lang w:val="en-GB" w:eastAsia="lv-LV"/>
              </w:rPr>
              <w:t>14.</w:t>
            </w:r>
          </w:p>
        </w:tc>
        <w:tc>
          <w:tcPr>
            <w:tcW w:w="4428" w:type="dxa"/>
            <w:tcBorders>
              <w:top w:val="nil"/>
              <w:left w:val="nil"/>
              <w:bottom w:val="single" w:sz="4" w:space="0" w:color="808080"/>
              <w:right w:val="single" w:sz="4" w:space="0" w:color="808080"/>
            </w:tcBorders>
            <w:shd w:val="clear" w:color="auto" w:fill="auto"/>
            <w:noWrap/>
            <w:vAlign w:val="center"/>
            <w:hideMark/>
          </w:tcPr>
          <w:p w14:paraId="12A94C9B" w14:textId="5EBBD04A" w:rsidR="006D0364" w:rsidRPr="00E844D1" w:rsidRDefault="00406E46" w:rsidP="00993B2D">
            <w:pPr>
              <w:spacing w:after="0"/>
              <w:rPr>
                <w:rFonts w:eastAsia="Times New Roman" w:cs="Calibri"/>
                <w:b/>
                <w:bCs/>
                <w:color w:val="002060"/>
                <w:szCs w:val="16"/>
                <w:lang w:val="en-GB" w:eastAsia="lv-LV"/>
              </w:rPr>
            </w:pPr>
            <w:r w:rsidRPr="00E844D1">
              <w:rPr>
                <w:rFonts w:eastAsia="Times New Roman" w:cs="Calibri"/>
                <w:b/>
                <w:bCs/>
                <w:color w:val="002060"/>
                <w:szCs w:val="16"/>
                <w:lang w:val="en-GB" w:eastAsia="lv-LV"/>
              </w:rPr>
              <w:t>Corporate income tax</w:t>
            </w:r>
          </w:p>
        </w:tc>
        <w:tc>
          <w:tcPr>
            <w:tcW w:w="1141" w:type="dxa"/>
            <w:tcBorders>
              <w:top w:val="nil"/>
              <w:left w:val="nil"/>
              <w:bottom w:val="single" w:sz="4" w:space="0" w:color="808080"/>
              <w:right w:val="single" w:sz="4" w:space="0" w:color="808080"/>
            </w:tcBorders>
            <w:shd w:val="clear" w:color="auto" w:fill="auto"/>
            <w:noWrap/>
            <w:vAlign w:val="center"/>
            <w:hideMark/>
          </w:tcPr>
          <w:p w14:paraId="03ECA1B1" w14:textId="77777777" w:rsidR="006D0364" w:rsidRPr="00E844D1" w:rsidRDefault="006D036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  </w:t>
            </w:r>
          </w:p>
        </w:tc>
        <w:tc>
          <w:tcPr>
            <w:tcW w:w="935" w:type="dxa"/>
            <w:tcBorders>
              <w:top w:val="nil"/>
              <w:left w:val="nil"/>
              <w:bottom w:val="single" w:sz="4" w:space="0" w:color="808080"/>
              <w:right w:val="single" w:sz="4" w:space="0" w:color="808080"/>
            </w:tcBorders>
            <w:shd w:val="clear" w:color="auto" w:fill="auto"/>
            <w:noWrap/>
            <w:vAlign w:val="center"/>
            <w:hideMark/>
          </w:tcPr>
          <w:p w14:paraId="2803AC70" w14:textId="77777777" w:rsidR="006D0364" w:rsidRPr="00E844D1" w:rsidRDefault="006D036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  </w:t>
            </w:r>
          </w:p>
        </w:tc>
        <w:tc>
          <w:tcPr>
            <w:tcW w:w="935" w:type="dxa"/>
            <w:tcBorders>
              <w:top w:val="nil"/>
              <w:left w:val="nil"/>
              <w:bottom w:val="single" w:sz="4" w:space="0" w:color="808080"/>
              <w:right w:val="single" w:sz="4" w:space="0" w:color="808080"/>
            </w:tcBorders>
            <w:shd w:val="clear" w:color="auto" w:fill="auto"/>
            <w:noWrap/>
            <w:vAlign w:val="center"/>
            <w:hideMark/>
          </w:tcPr>
          <w:p w14:paraId="2FFB13D0" w14:textId="77777777" w:rsidR="006D0364" w:rsidRPr="00E844D1" w:rsidRDefault="006D036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  </w:t>
            </w:r>
          </w:p>
        </w:tc>
        <w:tc>
          <w:tcPr>
            <w:tcW w:w="935" w:type="dxa"/>
            <w:tcBorders>
              <w:top w:val="nil"/>
              <w:left w:val="nil"/>
              <w:bottom w:val="single" w:sz="4" w:space="0" w:color="808080"/>
              <w:right w:val="single" w:sz="4" w:space="0" w:color="808080"/>
            </w:tcBorders>
            <w:shd w:val="clear" w:color="auto" w:fill="auto"/>
            <w:noWrap/>
            <w:vAlign w:val="center"/>
            <w:hideMark/>
          </w:tcPr>
          <w:p w14:paraId="4E33E535" w14:textId="77777777" w:rsidR="006D0364" w:rsidRPr="00E844D1" w:rsidRDefault="006D036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  </w:t>
            </w:r>
          </w:p>
        </w:tc>
        <w:tc>
          <w:tcPr>
            <w:tcW w:w="935" w:type="dxa"/>
            <w:tcBorders>
              <w:top w:val="nil"/>
              <w:left w:val="nil"/>
              <w:bottom w:val="single" w:sz="4" w:space="0" w:color="808080"/>
              <w:right w:val="single" w:sz="4" w:space="0" w:color="808080"/>
            </w:tcBorders>
            <w:shd w:val="clear" w:color="auto" w:fill="auto"/>
            <w:noWrap/>
            <w:vAlign w:val="center"/>
            <w:hideMark/>
          </w:tcPr>
          <w:p w14:paraId="37ED0982" w14:textId="77777777" w:rsidR="006D0364" w:rsidRPr="00E844D1" w:rsidRDefault="006D036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  </w:t>
            </w:r>
          </w:p>
        </w:tc>
        <w:tc>
          <w:tcPr>
            <w:tcW w:w="935" w:type="dxa"/>
            <w:tcBorders>
              <w:top w:val="nil"/>
              <w:left w:val="nil"/>
              <w:bottom w:val="single" w:sz="4" w:space="0" w:color="808080"/>
              <w:right w:val="single" w:sz="4" w:space="0" w:color="808080"/>
            </w:tcBorders>
            <w:shd w:val="clear" w:color="auto" w:fill="auto"/>
            <w:noWrap/>
            <w:vAlign w:val="center"/>
            <w:hideMark/>
          </w:tcPr>
          <w:p w14:paraId="1B927F3E" w14:textId="77777777" w:rsidR="006D0364" w:rsidRPr="00E844D1" w:rsidRDefault="006D036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  </w:t>
            </w:r>
          </w:p>
        </w:tc>
      </w:tr>
      <w:tr w:rsidR="006D0364" w:rsidRPr="00E844D1" w14:paraId="7FD8FA63" w14:textId="77777777" w:rsidTr="005475F5">
        <w:trPr>
          <w:trHeight w:val="308"/>
        </w:trPr>
        <w:tc>
          <w:tcPr>
            <w:tcW w:w="496" w:type="dxa"/>
            <w:tcBorders>
              <w:top w:val="nil"/>
              <w:left w:val="single" w:sz="4" w:space="0" w:color="808080"/>
              <w:bottom w:val="single" w:sz="4" w:space="0" w:color="808080"/>
              <w:right w:val="single" w:sz="4" w:space="0" w:color="808080"/>
            </w:tcBorders>
            <w:shd w:val="clear" w:color="000000" w:fill="B4C6E7"/>
            <w:noWrap/>
            <w:vAlign w:val="center"/>
            <w:hideMark/>
          </w:tcPr>
          <w:p w14:paraId="48E4FC5D" w14:textId="77777777" w:rsidR="006D0364" w:rsidRPr="00E844D1" w:rsidRDefault="006D0364" w:rsidP="00993B2D">
            <w:pPr>
              <w:spacing w:after="0"/>
              <w:rPr>
                <w:rFonts w:eastAsia="Times New Roman" w:cs="Calibri"/>
                <w:b/>
                <w:bCs/>
                <w:color w:val="002060"/>
                <w:szCs w:val="16"/>
                <w:lang w:val="en-GB" w:eastAsia="lv-LV"/>
              </w:rPr>
            </w:pPr>
            <w:r w:rsidRPr="00E844D1">
              <w:rPr>
                <w:rFonts w:eastAsia="Times New Roman" w:cs="Calibri"/>
                <w:b/>
                <w:bCs/>
                <w:color w:val="002060"/>
                <w:szCs w:val="16"/>
                <w:lang w:val="en-GB" w:eastAsia="lv-LV"/>
              </w:rPr>
              <w:t>G</w:t>
            </w:r>
          </w:p>
        </w:tc>
        <w:tc>
          <w:tcPr>
            <w:tcW w:w="4428" w:type="dxa"/>
            <w:tcBorders>
              <w:top w:val="nil"/>
              <w:left w:val="nil"/>
              <w:bottom w:val="single" w:sz="4" w:space="0" w:color="808080"/>
              <w:right w:val="single" w:sz="4" w:space="0" w:color="808080"/>
            </w:tcBorders>
            <w:shd w:val="clear" w:color="000000" w:fill="B4C6E7"/>
            <w:noWrap/>
            <w:vAlign w:val="center"/>
            <w:hideMark/>
          </w:tcPr>
          <w:p w14:paraId="13B25D58" w14:textId="60DFCCFA" w:rsidR="006D0364" w:rsidRPr="00E844D1" w:rsidRDefault="004F3AF1" w:rsidP="00993B2D">
            <w:pPr>
              <w:spacing w:after="0"/>
              <w:rPr>
                <w:rFonts w:eastAsia="Times New Roman" w:cs="Calibri"/>
                <w:b/>
                <w:bCs/>
                <w:color w:val="002060"/>
                <w:szCs w:val="16"/>
                <w:lang w:val="en-GB" w:eastAsia="lv-LV"/>
              </w:rPr>
            </w:pPr>
            <w:r w:rsidRPr="00E844D1">
              <w:rPr>
                <w:b/>
                <w:lang w:val="en-GB" w:eastAsia="lv-LV"/>
              </w:rPr>
              <w:t>Net p</w:t>
            </w:r>
            <w:r w:rsidR="00EE7EA9" w:rsidRPr="00E844D1">
              <w:rPr>
                <w:b/>
                <w:lang w:val="en-GB" w:eastAsia="lv-LV"/>
              </w:rPr>
              <w:t xml:space="preserve">rofit /( loss) </w:t>
            </w:r>
            <w:r w:rsidRPr="00E844D1">
              <w:rPr>
                <w:b/>
                <w:lang w:val="en-GB" w:eastAsia="lv-LV"/>
              </w:rPr>
              <w:t>for the year</w:t>
            </w:r>
          </w:p>
        </w:tc>
        <w:tc>
          <w:tcPr>
            <w:tcW w:w="1141" w:type="dxa"/>
            <w:tcBorders>
              <w:top w:val="nil"/>
              <w:left w:val="nil"/>
              <w:bottom w:val="single" w:sz="4" w:space="0" w:color="808080"/>
              <w:right w:val="single" w:sz="4" w:space="0" w:color="808080"/>
            </w:tcBorders>
            <w:shd w:val="clear" w:color="000000" w:fill="B4C6E7"/>
            <w:noWrap/>
            <w:vAlign w:val="center"/>
            <w:hideMark/>
          </w:tcPr>
          <w:p w14:paraId="3CB3BF7A" w14:textId="77777777" w:rsidR="006D0364" w:rsidRPr="00E844D1" w:rsidRDefault="006D036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8 131 </w:t>
            </w:r>
          </w:p>
        </w:tc>
        <w:tc>
          <w:tcPr>
            <w:tcW w:w="935" w:type="dxa"/>
            <w:tcBorders>
              <w:top w:val="nil"/>
              <w:left w:val="nil"/>
              <w:bottom w:val="single" w:sz="4" w:space="0" w:color="808080"/>
              <w:right w:val="single" w:sz="4" w:space="0" w:color="808080"/>
            </w:tcBorders>
            <w:shd w:val="clear" w:color="000000" w:fill="B4C6E7"/>
            <w:noWrap/>
            <w:vAlign w:val="center"/>
            <w:hideMark/>
          </w:tcPr>
          <w:p w14:paraId="56C5823C" w14:textId="77777777" w:rsidR="006D0364" w:rsidRPr="00E844D1" w:rsidRDefault="006D036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5 539 </w:t>
            </w:r>
          </w:p>
        </w:tc>
        <w:tc>
          <w:tcPr>
            <w:tcW w:w="935" w:type="dxa"/>
            <w:tcBorders>
              <w:top w:val="nil"/>
              <w:left w:val="nil"/>
              <w:bottom w:val="single" w:sz="4" w:space="0" w:color="808080"/>
              <w:right w:val="single" w:sz="4" w:space="0" w:color="808080"/>
            </w:tcBorders>
            <w:shd w:val="clear" w:color="000000" w:fill="B4C6E7"/>
            <w:noWrap/>
            <w:vAlign w:val="center"/>
            <w:hideMark/>
          </w:tcPr>
          <w:p w14:paraId="72222C9B" w14:textId="77777777" w:rsidR="006D0364" w:rsidRPr="00E844D1" w:rsidRDefault="006D036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9 540 </w:t>
            </w:r>
          </w:p>
        </w:tc>
        <w:tc>
          <w:tcPr>
            <w:tcW w:w="935" w:type="dxa"/>
            <w:tcBorders>
              <w:top w:val="nil"/>
              <w:left w:val="nil"/>
              <w:bottom w:val="single" w:sz="4" w:space="0" w:color="808080"/>
              <w:right w:val="single" w:sz="4" w:space="0" w:color="808080"/>
            </w:tcBorders>
            <w:shd w:val="clear" w:color="000000" w:fill="B4C6E7"/>
            <w:noWrap/>
            <w:vAlign w:val="center"/>
            <w:hideMark/>
          </w:tcPr>
          <w:p w14:paraId="24163D55" w14:textId="2BFF571B" w:rsidR="006D0364" w:rsidRPr="00E844D1" w:rsidRDefault="0016351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000000" w:fill="B4C6E7"/>
            <w:noWrap/>
            <w:vAlign w:val="center"/>
            <w:hideMark/>
          </w:tcPr>
          <w:p w14:paraId="043BA5A6" w14:textId="0471F579" w:rsidR="006D0364" w:rsidRPr="00E844D1" w:rsidRDefault="0016351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w:t>
            </w:r>
          </w:p>
        </w:tc>
        <w:tc>
          <w:tcPr>
            <w:tcW w:w="935" w:type="dxa"/>
            <w:tcBorders>
              <w:top w:val="nil"/>
              <w:left w:val="nil"/>
              <w:bottom w:val="single" w:sz="4" w:space="0" w:color="808080"/>
              <w:right w:val="single" w:sz="4" w:space="0" w:color="808080"/>
            </w:tcBorders>
            <w:shd w:val="clear" w:color="000000" w:fill="B4C6E7"/>
            <w:noWrap/>
            <w:vAlign w:val="center"/>
            <w:hideMark/>
          </w:tcPr>
          <w:p w14:paraId="7F4E7484" w14:textId="273A9245" w:rsidR="006D0364" w:rsidRPr="00E844D1" w:rsidRDefault="00163514" w:rsidP="00993B2D">
            <w:pPr>
              <w:spacing w:after="0"/>
              <w:jc w:val="right"/>
              <w:rPr>
                <w:rFonts w:eastAsia="Times New Roman" w:cs="Calibri"/>
                <w:b/>
                <w:bCs/>
                <w:color w:val="002060"/>
                <w:szCs w:val="16"/>
                <w:lang w:val="en-GB" w:eastAsia="lv-LV"/>
              </w:rPr>
            </w:pPr>
            <w:r w:rsidRPr="00E844D1">
              <w:rPr>
                <w:rFonts w:eastAsia="Times New Roman" w:cs="Calibri"/>
                <w:b/>
                <w:bCs/>
                <w:color w:val="002060"/>
                <w:szCs w:val="16"/>
                <w:lang w:val="en-GB" w:eastAsia="lv-LV"/>
              </w:rPr>
              <w:t xml:space="preserve"> </w:t>
            </w:r>
          </w:p>
        </w:tc>
      </w:tr>
    </w:tbl>
    <w:p w14:paraId="420AB3B5" w14:textId="77777777" w:rsidR="006D0364" w:rsidRPr="00E844D1" w:rsidRDefault="006D0364" w:rsidP="006D0364">
      <w:pPr>
        <w:rPr>
          <w:rStyle w:val="apple-converted-space"/>
          <w:b/>
          <w:szCs w:val="28"/>
          <w:highlight w:val="lightGray"/>
          <w:lang w:val="en-GB"/>
        </w:rPr>
      </w:pPr>
      <w:r w:rsidRPr="00E844D1">
        <w:rPr>
          <w:rStyle w:val="apple-converted-space"/>
          <w:b/>
          <w:szCs w:val="28"/>
          <w:highlight w:val="lightGray"/>
          <w:lang w:val="en-GB"/>
        </w:rPr>
        <w:br w:type="page"/>
      </w:r>
    </w:p>
    <w:p w14:paraId="2F9CF774" w14:textId="77EEBDC4" w:rsidR="006D0364" w:rsidRPr="00E844D1" w:rsidRDefault="004F3AF1" w:rsidP="006D0364">
      <w:pPr>
        <w:rPr>
          <w:rStyle w:val="apple-converted-space"/>
          <w:b/>
          <w:szCs w:val="28"/>
          <w:lang w:val="en-GB"/>
        </w:rPr>
      </w:pPr>
      <w:r w:rsidRPr="00E844D1">
        <w:rPr>
          <w:rStyle w:val="apple-converted-space"/>
          <w:b/>
          <w:szCs w:val="28"/>
          <w:lang w:val="en-GB"/>
        </w:rPr>
        <w:lastRenderedPageBreak/>
        <w:t>Balance sheet</w:t>
      </w:r>
      <w:r w:rsidR="006D0364" w:rsidRPr="00E844D1">
        <w:rPr>
          <w:rStyle w:val="apple-converted-space"/>
          <w:b/>
          <w:szCs w:val="28"/>
          <w:lang w:val="en-GB"/>
        </w:rPr>
        <w:t xml:space="preserve"> (</w:t>
      </w:r>
      <w:r w:rsidRPr="00E844D1">
        <w:rPr>
          <w:rStyle w:val="apple-converted-space"/>
          <w:b/>
          <w:szCs w:val="28"/>
          <w:lang w:val="en-GB"/>
        </w:rPr>
        <w:t>EUR’000</w:t>
      </w:r>
      <w:r w:rsidR="006D0364" w:rsidRPr="00E844D1">
        <w:rPr>
          <w:rStyle w:val="apple-converted-space"/>
          <w:b/>
          <w:szCs w:val="28"/>
          <w:lang w:val="en-GB"/>
        </w:rPr>
        <w:t xml:space="preserve">) </w:t>
      </w:r>
    </w:p>
    <w:tbl>
      <w:tblPr>
        <w:tblW w:w="10485" w:type="dxa"/>
        <w:tblLook w:val="04A0" w:firstRow="1" w:lastRow="0" w:firstColumn="1" w:lastColumn="0" w:noHBand="0" w:noVBand="1"/>
      </w:tblPr>
      <w:tblGrid>
        <w:gridCol w:w="494"/>
        <w:gridCol w:w="3143"/>
        <w:gridCol w:w="1124"/>
        <w:gridCol w:w="1124"/>
        <w:gridCol w:w="1150"/>
        <w:gridCol w:w="1150"/>
        <w:gridCol w:w="1150"/>
        <w:gridCol w:w="1150"/>
      </w:tblGrid>
      <w:tr w:rsidR="006D0364" w:rsidRPr="00E844D1" w14:paraId="6968DF9F" w14:textId="77777777" w:rsidTr="00BF2909">
        <w:trPr>
          <w:trHeight w:val="270"/>
        </w:trPr>
        <w:tc>
          <w:tcPr>
            <w:tcW w:w="3637" w:type="dxa"/>
            <w:gridSpan w:val="2"/>
            <w:tcBorders>
              <w:top w:val="single" w:sz="4" w:space="0" w:color="auto"/>
              <w:left w:val="single" w:sz="4" w:space="0" w:color="auto"/>
              <w:bottom w:val="single" w:sz="4" w:space="0" w:color="auto"/>
              <w:right w:val="single" w:sz="4" w:space="0" w:color="000000"/>
            </w:tcBorders>
            <w:shd w:val="clear" w:color="000000" w:fill="00467F"/>
            <w:noWrap/>
            <w:vAlign w:val="center"/>
            <w:hideMark/>
          </w:tcPr>
          <w:p w14:paraId="33CDE8AB" w14:textId="18A0158F" w:rsidR="006D0364" w:rsidRPr="00E844D1" w:rsidRDefault="004F3AF1" w:rsidP="00993B2D">
            <w:pPr>
              <w:spacing w:after="0"/>
              <w:jc w:val="center"/>
              <w:rPr>
                <w:rFonts w:eastAsia="Times New Roman" w:cs="Calibri"/>
                <w:b/>
                <w:bCs/>
                <w:color w:val="FFFFFF"/>
                <w:szCs w:val="16"/>
                <w:lang w:val="en-GB" w:eastAsia="lv-LV"/>
              </w:rPr>
            </w:pPr>
            <w:r w:rsidRPr="00E844D1">
              <w:rPr>
                <w:rFonts w:eastAsia="Times New Roman" w:cs="Calibri"/>
                <w:b/>
                <w:bCs/>
                <w:color w:val="FFFFFF"/>
                <w:szCs w:val="16"/>
                <w:lang w:val="en-GB" w:eastAsia="lv-LV"/>
              </w:rPr>
              <w:t>Assets</w:t>
            </w:r>
          </w:p>
        </w:tc>
        <w:tc>
          <w:tcPr>
            <w:tcW w:w="1124" w:type="dxa"/>
            <w:tcBorders>
              <w:top w:val="single" w:sz="4" w:space="0" w:color="auto"/>
              <w:left w:val="nil"/>
              <w:bottom w:val="single" w:sz="4" w:space="0" w:color="auto"/>
              <w:right w:val="single" w:sz="4" w:space="0" w:color="auto"/>
            </w:tcBorders>
            <w:shd w:val="clear" w:color="000000" w:fill="00467F"/>
            <w:vAlign w:val="center"/>
            <w:hideMark/>
          </w:tcPr>
          <w:p w14:paraId="7D63C58E" w14:textId="77777777" w:rsidR="006D0364" w:rsidRPr="00E844D1" w:rsidRDefault="006D0364" w:rsidP="00993B2D">
            <w:pPr>
              <w:spacing w:after="0"/>
              <w:jc w:val="center"/>
              <w:rPr>
                <w:rFonts w:eastAsia="Times New Roman" w:cs="Calibri"/>
                <w:b/>
                <w:bCs/>
                <w:color w:val="FFFFFF"/>
                <w:szCs w:val="16"/>
                <w:lang w:val="en-GB" w:eastAsia="lv-LV"/>
              </w:rPr>
            </w:pPr>
            <w:r w:rsidRPr="00E844D1">
              <w:rPr>
                <w:rFonts w:eastAsia="Times New Roman" w:cs="Calibri"/>
                <w:b/>
                <w:bCs/>
                <w:color w:val="FFFFFF"/>
                <w:szCs w:val="16"/>
                <w:lang w:val="en-GB" w:eastAsia="lv-LV"/>
              </w:rPr>
              <w:t>2019</w:t>
            </w:r>
          </w:p>
        </w:tc>
        <w:tc>
          <w:tcPr>
            <w:tcW w:w="1124" w:type="dxa"/>
            <w:tcBorders>
              <w:top w:val="single" w:sz="4" w:space="0" w:color="auto"/>
              <w:left w:val="nil"/>
              <w:bottom w:val="single" w:sz="4" w:space="0" w:color="auto"/>
              <w:right w:val="single" w:sz="4" w:space="0" w:color="auto"/>
            </w:tcBorders>
            <w:shd w:val="clear" w:color="000000" w:fill="00467F"/>
            <w:vAlign w:val="center"/>
            <w:hideMark/>
          </w:tcPr>
          <w:p w14:paraId="779EC5D4" w14:textId="77777777" w:rsidR="006D0364" w:rsidRPr="00E844D1" w:rsidRDefault="006D0364" w:rsidP="00993B2D">
            <w:pPr>
              <w:spacing w:after="0"/>
              <w:jc w:val="center"/>
              <w:rPr>
                <w:rFonts w:eastAsia="Times New Roman" w:cs="Calibri"/>
                <w:b/>
                <w:bCs/>
                <w:color w:val="FFFFFF"/>
                <w:szCs w:val="16"/>
                <w:lang w:val="en-GB" w:eastAsia="lv-LV"/>
              </w:rPr>
            </w:pPr>
            <w:r w:rsidRPr="00E844D1">
              <w:rPr>
                <w:rFonts w:eastAsia="Times New Roman" w:cs="Calibri"/>
                <w:b/>
                <w:bCs/>
                <w:color w:val="FFFFFF"/>
                <w:szCs w:val="16"/>
                <w:lang w:val="en-GB" w:eastAsia="lv-LV"/>
              </w:rPr>
              <w:t>2020</w:t>
            </w:r>
          </w:p>
        </w:tc>
        <w:tc>
          <w:tcPr>
            <w:tcW w:w="1150" w:type="dxa"/>
            <w:tcBorders>
              <w:top w:val="single" w:sz="4" w:space="0" w:color="auto"/>
              <w:left w:val="nil"/>
              <w:bottom w:val="single" w:sz="4" w:space="0" w:color="auto"/>
              <w:right w:val="single" w:sz="4" w:space="0" w:color="auto"/>
            </w:tcBorders>
            <w:shd w:val="clear" w:color="000000" w:fill="00467F"/>
            <w:noWrap/>
            <w:vAlign w:val="center"/>
            <w:hideMark/>
          </w:tcPr>
          <w:p w14:paraId="21184FED" w14:textId="77777777" w:rsidR="006D0364" w:rsidRPr="00E844D1" w:rsidRDefault="006D0364" w:rsidP="00993B2D">
            <w:pPr>
              <w:spacing w:after="0"/>
              <w:jc w:val="center"/>
              <w:rPr>
                <w:rFonts w:eastAsia="Times New Roman" w:cs="Calibri"/>
                <w:b/>
                <w:bCs/>
                <w:color w:val="FFFFFF"/>
                <w:szCs w:val="16"/>
                <w:lang w:val="en-GB" w:eastAsia="lv-LV"/>
              </w:rPr>
            </w:pPr>
            <w:r w:rsidRPr="00E844D1">
              <w:rPr>
                <w:rFonts w:eastAsia="Times New Roman" w:cs="Calibri"/>
                <w:b/>
                <w:bCs/>
                <w:color w:val="FFFFFF"/>
                <w:szCs w:val="16"/>
                <w:lang w:val="en-GB" w:eastAsia="lv-LV"/>
              </w:rPr>
              <w:t>2021</w:t>
            </w:r>
          </w:p>
        </w:tc>
        <w:tc>
          <w:tcPr>
            <w:tcW w:w="1150" w:type="dxa"/>
            <w:tcBorders>
              <w:top w:val="single" w:sz="4" w:space="0" w:color="auto"/>
              <w:left w:val="nil"/>
              <w:bottom w:val="single" w:sz="4" w:space="0" w:color="auto"/>
              <w:right w:val="single" w:sz="4" w:space="0" w:color="auto"/>
            </w:tcBorders>
            <w:shd w:val="clear" w:color="000000" w:fill="00467F"/>
            <w:noWrap/>
            <w:vAlign w:val="center"/>
            <w:hideMark/>
          </w:tcPr>
          <w:p w14:paraId="3CBEFEF4" w14:textId="77777777" w:rsidR="006D0364" w:rsidRPr="00E844D1" w:rsidRDefault="006D0364" w:rsidP="00993B2D">
            <w:pPr>
              <w:spacing w:after="0"/>
              <w:jc w:val="center"/>
              <w:rPr>
                <w:rFonts w:eastAsia="Times New Roman" w:cs="Calibri"/>
                <w:b/>
                <w:bCs/>
                <w:color w:val="FFFFFF"/>
                <w:szCs w:val="16"/>
                <w:lang w:val="en-GB" w:eastAsia="lv-LV"/>
              </w:rPr>
            </w:pPr>
            <w:r w:rsidRPr="00E844D1">
              <w:rPr>
                <w:rFonts w:eastAsia="Times New Roman" w:cs="Calibri"/>
                <w:b/>
                <w:bCs/>
                <w:color w:val="FFFFFF"/>
                <w:szCs w:val="16"/>
                <w:lang w:val="en-GB" w:eastAsia="lv-LV"/>
              </w:rPr>
              <w:t>2022</w:t>
            </w:r>
          </w:p>
        </w:tc>
        <w:tc>
          <w:tcPr>
            <w:tcW w:w="1150" w:type="dxa"/>
            <w:tcBorders>
              <w:top w:val="single" w:sz="4" w:space="0" w:color="auto"/>
              <w:left w:val="nil"/>
              <w:bottom w:val="single" w:sz="4" w:space="0" w:color="auto"/>
              <w:right w:val="single" w:sz="4" w:space="0" w:color="auto"/>
            </w:tcBorders>
            <w:shd w:val="clear" w:color="000000" w:fill="00467F"/>
            <w:noWrap/>
            <w:vAlign w:val="center"/>
            <w:hideMark/>
          </w:tcPr>
          <w:p w14:paraId="0647B7E7" w14:textId="77777777" w:rsidR="006D0364" w:rsidRPr="00E844D1" w:rsidRDefault="006D0364" w:rsidP="00993B2D">
            <w:pPr>
              <w:spacing w:after="0"/>
              <w:jc w:val="center"/>
              <w:rPr>
                <w:rFonts w:eastAsia="Times New Roman" w:cs="Calibri"/>
                <w:b/>
                <w:bCs/>
                <w:color w:val="FFFFFF"/>
                <w:szCs w:val="16"/>
                <w:lang w:val="en-GB" w:eastAsia="lv-LV"/>
              </w:rPr>
            </w:pPr>
            <w:r w:rsidRPr="00E844D1">
              <w:rPr>
                <w:rFonts w:eastAsia="Times New Roman" w:cs="Calibri"/>
                <w:b/>
                <w:bCs/>
                <w:color w:val="FFFFFF"/>
                <w:szCs w:val="16"/>
                <w:lang w:val="en-GB" w:eastAsia="lv-LV"/>
              </w:rPr>
              <w:t>2023</w:t>
            </w:r>
          </w:p>
        </w:tc>
        <w:tc>
          <w:tcPr>
            <w:tcW w:w="1150" w:type="dxa"/>
            <w:tcBorders>
              <w:top w:val="single" w:sz="4" w:space="0" w:color="auto"/>
              <w:left w:val="nil"/>
              <w:bottom w:val="single" w:sz="4" w:space="0" w:color="auto"/>
              <w:right w:val="single" w:sz="4" w:space="0" w:color="auto"/>
            </w:tcBorders>
            <w:shd w:val="clear" w:color="000000" w:fill="00467F"/>
            <w:noWrap/>
            <w:vAlign w:val="center"/>
            <w:hideMark/>
          </w:tcPr>
          <w:p w14:paraId="0866C38E" w14:textId="77777777" w:rsidR="006D0364" w:rsidRPr="00E844D1" w:rsidRDefault="006D0364" w:rsidP="00993B2D">
            <w:pPr>
              <w:spacing w:after="0"/>
              <w:jc w:val="center"/>
              <w:rPr>
                <w:rFonts w:eastAsia="Times New Roman" w:cs="Calibri"/>
                <w:b/>
                <w:bCs/>
                <w:color w:val="FFFFFF"/>
                <w:szCs w:val="16"/>
                <w:lang w:val="en-GB" w:eastAsia="lv-LV"/>
              </w:rPr>
            </w:pPr>
            <w:r w:rsidRPr="00E844D1">
              <w:rPr>
                <w:rFonts w:eastAsia="Times New Roman" w:cs="Calibri"/>
                <w:b/>
                <w:bCs/>
                <w:color w:val="FFFFFF"/>
                <w:szCs w:val="16"/>
                <w:lang w:val="en-GB" w:eastAsia="lv-LV"/>
              </w:rPr>
              <w:t>2024</w:t>
            </w:r>
          </w:p>
        </w:tc>
      </w:tr>
      <w:tr w:rsidR="00BF2909" w:rsidRPr="00E844D1" w14:paraId="174C8AA6" w14:textId="77777777" w:rsidTr="00BF2909">
        <w:trPr>
          <w:trHeight w:val="270"/>
        </w:trPr>
        <w:tc>
          <w:tcPr>
            <w:tcW w:w="494" w:type="dxa"/>
            <w:tcBorders>
              <w:top w:val="nil"/>
              <w:left w:val="single" w:sz="4" w:space="0" w:color="auto"/>
              <w:bottom w:val="single" w:sz="4" w:space="0" w:color="auto"/>
              <w:right w:val="single" w:sz="4" w:space="0" w:color="auto"/>
            </w:tcBorders>
            <w:shd w:val="clear" w:color="000000" w:fill="FFFFFF"/>
            <w:noWrap/>
            <w:vAlign w:val="center"/>
            <w:hideMark/>
          </w:tcPr>
          <w:p w14:paraId="7757CA13" w14:textId="77777777" w:rsidR="00BF2909" w:rsidRPr="00E844D1" w:rsidRDefault="00BF2909" w:rsidP="00BF2909">
            <w:pPr>
              <w:spacing w:after="0"/>
              <w:jc w:val="center"/>
              <w:rPr>
                <w:rFonts w:eastAsia="Times New Roman" w:cs="Calibri"/>
                <w:szCs w:val="16"/>
                <w:lang w:val="en-GB" w:eastAsia="lv-LV"/>
              </w:rPr>
            </w:pPr>
            <w:r w:rsidRPr="00E844D1">
              <w:rPr>
                <w:rFonts w:eastAsia="Times New Roman" w:cs="Calibri"/>
                <w:szCs w:val="16"/>
                <w:lang w:val="en-GB" w:eastAsia="lv-LV"/>
              </w:rPr>
              <w:t>1.</w:t>
            </w:r>
          </w:p>
        </w:tc>
        <w:tc>
          <w:tcPr>
            <w:tcW w:w="3143" w:type="dxa"/>
            <w:tcBorders>
              <w:top w:val="nil"/>
              <w:left w:val="nil"/>
              <w:bottom w:val="single" w:sz="4" w:space="0" w:color="auto"/>
              <w:right w:val="single" w:sz="4" w:space="0" w:color="auto"/>
            </w:tcBorders>
            <w:shd w:val="clear" w:color="000000" w:fill="FFFFFF"/>
            <w:noWrap/>
            <w:vAlign w:val="center"/>
            <w:hideMark/>
          </w:tcPr>
          <w:p w14:paraId="7DF029A5" w14:textId="58D32FE6" w:rsidR="00BF2909" w:rsidRPr="00E844D1" w:rsidRDefault="00BF2909" w:rsidP="00BF2909">
            <w:pPr>
              <w:spacing w:after="0"/>
              <w:rPr>
                <w:rFonts w:eastAsia="Times New Roman" w:cs="Calibri"/>
                <w:szCs w:val="16"/>
                <w:lang w:val="en-GB" w:eastAsia="lv-LV"/>
              </w:rPr>
            </w:pPr>
            <w:r w:rsidRPr="00E844D1">
              <w:rPr>
                <w:lang w:val="en-GB" w:eastAsia="lv-LV"/>
              </w:rPr>
              <w:t>Due from other credit institutions and Treasury</w:t>
            </w:r>
          </w:p>
        </w:tc>
        <w:tc>
          <w:tcPr>
            <w:tcW w:w="1124" w:type="dxa"/>
            <w:tcBorders>
              <w:top w:val="nil"/>
              <w:left w:val="nil"/>
              <w:bottom w:val="single" w:sz="4" w:space="0" w:color="auto"/>
              <w:right w:val="single" w:sz="4" w:space="0" w:color="auto"/>
            </w:tcBorders>
            <w:shd w:val="clear" w:color="auto" w:fill="auto"/>
            <w:vAlign w:val="center"/>
            <w:hideMark/>
          </w:tcPr>
          <w:p w14:paraId="017A8AC4"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181 046</w:t>
            </w:r>
          </w:p>
        </w:tc>
        <w:tc>
          <w:tcPr>
            <w:tcW w:w="1124" w:type="dxa"/>
            <w:tcBorders>
              <w:top w:val="nil"/>
              <w:left w:val="nil"/>
              <w:bottom w:val="single" w:sz="4" w:space="0" w:color="auto"/>
              <w:right w:val="single" w:sz="4" w:space="0" w:color="auto"/>
            </w:tcBorders>
            <w:shd w:val="clear" w:color="auto" w:fill="auto"/>
            <w:vAlign w:val="center"/>
            <w:hideMark/>
          </w:tcPr>
          <w:p w14:paraId="552A435D"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359 950</w:t>
            </w:r>
          </w:p>
        </w:tc>
        <w:tc>
          <w:tcPr>
            <w:tcW w:w="1150" w:type="dxa"/>
            <w:tcBorders>
              <w:top w:val="nil"/>
              <w:left w:val="nil"/>
              <w:bottom w:val="single" w:sz="4" w:space="0" w:color="auto"/>
              <w:right w:val="single" w:sz="4" w:space="0" w:color="auto"/>
            </w:tcBorders>
            <w:shd w:val="clear" w:color="auto" w:fill="auto"/>
            <w:noWrap/>
            <w:vAlign w:val="center"/>
            <w:hideMark/>
          </w:tcPr>
          <w:p w14:paraId="51672F89"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422 720</w:t>
            </w:r>
          </w:p>
        </w:tc>
        <w:tc>
          <w:tcPr>
            <w:tcW w:w="1150" w:type="dxa"/>
            <w:tcBorders>
              <w:top w:val="nil"/>
              <w:left w:val="nil"/>
              <w:bottom w:val="single" w:sz="4" w:space="0" w:color="auto"/>
              <w:right w:val="single" w:sz="4" w:space="0" w:color="auto"/>
            </w:tcBorders>
            <w:shd w:val="clear" w:color="auto" w:fill="auto"/>
            <w:noWrap/>
            <w:vAlign w:val="center"/>
            <w:hideMark/>
          </w:tcPr>
          <w:p w14:paraId="7E977D86" w14:textId="5B7A33DA"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14B766F5" w14:textId="5AF0C42B"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5AF5806C" w14:textId="22C4C021"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BF2909" w:rsidRPr="00E844D1" w14:paraId="45B58B57" w14:textId="77777777" w:rsidTr="00BF2909">
        <w:trPr>
          <w:trHeight w:val="270"/>
        </w:trPr>
        <w:tc>
          <w:tcPr>
            <w:tcW w:w="494" w:type="dxa"/>
            <w:tcBorders>
              <w:top w:val="nil"/>
              <w:left w:val="single" w:sz="4" w:space="0" w:color="auto"/>
              <w:bottom w:val="single" w:sz="4" w:space="0" w:color="auto"/>
              <w:right w:val="single" w:sz="4" w:space="0" w:color="auto"/>
            </w:tcBorders>
            <w:shd w:val="clear" w:color="000000" w:fill="FFFFFF"/>
            <w:noWrap/>
            <w:vAlign w:val="center"/>
            <w:hideMark/>
          </w:tcPr>
          <w:p w14:paraId="6E6FCCDB" w14:textId="77777777" w:rsidR="00BF2909" w:rsidRPr="00E844D1" w:rsidRDefault="00BF2909" w:rsidP="00BF2909">
            <w:pPr>
              <w:spacing w:after="0"/>
              <w:jc w:val="center"/>
              <w:rPr>
                <w:rFonts w:eastAsia="Times New Roman" w:cs="Calibri"/>
                <w:szCs w:val="16"/>
                <w:lang w:val="en-GB" w:eastAsia="lv-LV"/>
              </w:rPr>
            </w:pPr>
            <w:r w:rsidRPr="00E844D1">
              <w:rPr>
                <w:rFonts w:eastAsia="Times New Roman" w:cs="Calibri"/>
                <w:szCs w:val="16"/>
                <w:lang w:val="en-GB" w:eastAsia="lv-LV"/>
              </w:rPr>
              <w:t>2.</w:t>
            </w:r>
          </w:p>
        </w:tc>
        <w:tc>
          <w:tcPr>
            <w:tcW w:w="3143" w:type="dxa"/>
            <w:tcBorders>
              <w:top w:val="nil"/>
              <w:left w:val="nil"/>
              <w:bottom w:val="single" w:sz="4" w:space="0" w:color="auto"/>
              <w:right w:val="single" w:sz="4" w:space="0" w:color="auto"/>
            </w:tcBorders>
            <w:shd w:val="clear" w:color="000000" w:fill="FFFFFF"/>
            <w:noWrap/>
            <w:vAlign w:val="center"/>
            <w:hideMark/>
          </w:tcPr>
          <w:p w14:paraId="5212E37F" w14:textId="3B92DDC0" w:rsidR="00BF2909" w:rsidRPr="00E844D1" w:rsidRDefault="00BF2909" w:rsidP="00BF2909">
            <w:pPr>
              <w:spacing w:after="0"/>
              <w:rPr>
                <w:rFonts w:eastAsia="Times New Roman" w:cs="Calibri"/>
                <w:szCs w:val="16"/>
                <w:lang w:val="en-GB" w:eastAsia="lv-LV"/>
              </w:rPr>
            </w:pPr>
            <w:r w:rsidRPr="00E844D1">
              <w:rPr>
                <w:lang w:val="en-GB" w:eastAsia="lv-LV"/>
              </w:rPr>
              <w:t>Loan portfolio, gross</w:t>
            </w:r>
          </w:p>
        </w:tc>
        <w:tc>
          <w:tcPr>
            <w:tcW w:w="1124" w:type="dxa"/>
            <w:tcBorders>
              <w:top w:val="nil"/>
              <w:left w:val="nil"/>
              <w:bottom w:val="single" w:sz="4" w:space="0" w:color="auto"/>
              <w:right w:val="single" w:sz="4" w:space="0" w:color="auto"/>
            </w:tcBorders>
            <w:shd w:val="clear" w:color="auto" w:fill="auto"/>
            <w:vAlign w:val="center"/>
            <w:hideMark/>
          </w:tcPr>
          <w:p w14:paraId="39AE5561"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239 956</w:t>
            </w:r>
          </w:p>
        </w:tc>
        <w:tc>
          <w:tcPr>
            <w:tcW w:w="1124" w:type="dxa"/>
            <w:tcBorders>
              <w:top w:val="nil"/>
              <w:left w:val="nil"/>
              <w:bottom w:val="single" w:sz="4" w:space="0" w:color="auto"/>
              <w:right w:val="single" w:sz="4" w:space="0" w:color="auto"/>
            </w:tcBorders>
            <w:shd w:val="clear" w:color="auto" w:fill="auto"/>
            <w:vAlign w:val="center"/>
            <w:hideMark/>
          </w:tcPr>
          <w:p w14:paraId="700E46B2"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333 895</w:t>
            </w:r>
          </w:p>
        </w:tc>
        <w:tc>
          <w:tcPr>
            <w:tcW w:w="1150" w:type="dxa"/>
            <w:tcBorders>
              <w:top w:val="nil"/>
              <w:left w:val="nil"/>
              <w:bottom w:val="single" w:sz="4" w:space="0" w:color="auto"/>
              <w:right w:val="single" w:sz="4" w:space="0" w:color="auto"/>
            </w:tcBorders>
            <w:shd w:val="clear" w:color="auto" w:fill="auto"/>
            <w:noWrap/>
            <w:vAlign w:val="center"/>
            <w:hideMark/>
          </w:tcPr>
          <w:p w14:paraId="6EBB2069"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353 275</w:t>
            </w:r>
          </w:p>
        </w:tc>
        <w:tc>
          <w:tcPr>
            <w:tcW w:w="1150" w:type="dxa"/>
            <w:tcBorders>
              <w:top w:val="nil"/>
              <w:left w:val="nil"/>
              <w:bottom w:val="single" w:sz="4" w:space="0" w:color="auto"/>
              <w:right w:val="single" w:sz="4" w:space="0" w:color="auto"/>
            </w:tcBorders>
            <w:shd w:val="clear" w:color="auto" w:fill="auto"/>
            <w:noWrap/>
            <w:vAlign w:val="center"/>
            <w:hideMark/>
          </w:tcPr>
          <w:p w14:paraId="1BD73ED4" w14:textId="5330CF7A"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2B920709" w14:textId="35565D21"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1C24AAB4" w14:textId="62A419D3"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BF2909" w:rsidRPr="00E844D1" w14:paraId="0A6F6C37" w14:textId="77777777" w:rsidTr="00BF2909">
        <w:trPr>
          <w:trHeight w:val="270"/>
        </w:trPr>
        <w:tc>
          <w:tcPr>
            <w:tcW w:w="494" w:type="dxa"/>
            <w:tcBorders>
              <w:top w:val="nil"/>
              <w:left w:val="single" w:sz="4" w:space="0" w:color="auto"/>
              <w:bottom w:val="single" w:sz="4" w:space="0" w:color="auto"/>
              <w:right w:val="single" w:sz="4" w:space="0" w:color="auto"/>
            </w:tcBorders>
            <w:shd w:val="clear" w:color="000000" w:fill="FFFFFF"/>
            <w:noWrap/>
            <w:vAlign w:val="center"/>
            <w:hideMark/>
          </w:tcPr>
          <w:p w14:paraId="60AF5B2D" w14:textId="77777777" w:rsidR="00BF2909" w:rsidRPr="00E844D1" w:rsidRDefault="00BF2909" w:rsidP="00BF2909">
            <w:pPr>
              <w:spacing w:after="0"/>
              <w:jc w:val="center"/>
              <w:rPr>
                <w:rFonts w:eastAsia="Times New Roman" w:cs="Calibri"/>
                <w:szCs w:val="16"/>
                <w:lang w:val="en-GB" w:eastAsia="lv-LV"/>
              </w:rPr>
            </w:pPr>
            <w:r w:rsidRPr="00E844D1">
              <w:rPr>
                <w:rFonts w:eastAsia="Times New Roman" w:cs="Calibri"/>
                <w:szCs w:val="16"/>
                <w:lang w:val="en-GB" w:eastAsia="lv-LV"/>
              </w:rPr>
              <w:t xml:space="preserve">3. </w:t>
            </w:r>
          </w:p>
        </w:tc>
        <w:tc>
          <w:tcPr>
            <w:tcW w:w="3143" w:type="dxa"/>
            <w:tcBorders>
              <w:top w:val="nil"/>
              <w:left w:val="nil"/>
              <w:bottom w:val="single" w:sz="4" w:space="0" w:color="auto"/>
              <w:right w:val="single" w:sz="4" w:space="0" w:color="auto"/>
            </w:tcBorders>
            <w:shd w:val="clear" w:color="000000" w:fill="FFFFFF"/>
            <w:noWrap/>
            <w:vAlign w:val="center"/>
            <w:hideMark/>
          </w:tcPr>
          <w:p w14:paraId="4249ADA1" w14:textId="3F494BE5" w:rsidR="00BF2909" w:rsidRPr="00E844D1" w:rsidRDefault="00BF2909" w:rsidP="00BF2909">
            <w:pPr>
              <w:spacing w:after="0"/>
              <w:rPr>
                <w:rFonts w:eastAsia="Times New Roman" w:cs="Calibri"/>
                <w:szCs w:val="16"/>
                <w:lang w:val="en-GB" w:eastAsia="lv-LV"/>
              </w:rPr>
            </w:pPr>
            <w:r w:rsidRPr="00E844D1">
              <w:rPr>
                <w:lang w:val="en-GB" w:eastAsia="lv-LV"/>
              </w:rPr>
              <w:t>Investments in venture capital funds, net</w:t>
            </w:r>
          </w:p>
        </w:tc>
        <w:tc>
          <w:tcPr>
            <w:tcW w:w="1124" w:type="dxa"/>
            <w:tcBorders>
              <w:top w:val="nil"/>
              <w:left w:val="nil"/>
              <w:bottom w:val="single" w:sz="4" w:space="0" w:color="auto"/>
              <w:right w:val="single" w:sz="4" w:space="0" w:color="auto"/>
            </w:tcBorders>
            <w:shd w:val="clear" w:color="auto" w:fill="auto"/>
            <w:vAlign w:val="center"/>
            <w:hideMark/>
          </w:tcPr>
          <w:p w14:paraId="1F96E2FD"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68 331</w:t>
            </w:r>
          </w:p>
        </w:tc>
        <w:tc>
          <w:tcPr>
            <w:tcW w:w="1124" w:type="dxa"/>
            <w:tcBorders>
              <w:top w:val="nil"/>
              <w:left w:val="nil"/>
              <w:bottom w:val="single" w:sz="4" w:space="0" w:color="auto"/>
              <w:right w:val="single" w:sz="4" w:space="0" w:color="auto"/>
            </w:tcBorders>
            <w:shd w:val="clear" w:color="auto" w:fill="auto"/>
            <w:vAlign w:val="center"/>
            <w:hideMark/>
          </w:tcPr>
          <w:p w14:paraId="7A8ED428"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73 165</w:t>
            </w:r>
          </w:p>
        </w:tc>
        <w:tc>
          <w:tcPr>
            <w:tcW w:w="1150" w:type="dxa"/>
            <w:tcBorders>
              <w:top w:val="nil"/>
              <w:left w:val="nil"/>
              <w:bottom w:val="single" w:sz="4" w:space="0" w:color="auto"/>
              <w:right w:val="single" w:sz="4" w:space="0" w:color="auto"/>
            </w:tcBorders>
            <w:shd w:val="clear" w:color="auto" w:fill="auto"/>
            <w:noWrap/>
            <w:vAlign w:val="center"/>
            <w:hideMark/>
          </w:tcPr>
          <w:p w14:paraId="546DF0FA"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89 718</w:t>
            </w:r>
          </w:p>
        </w:tc>
        <w:tc>
          <w:tcPr>
            <w:tcW w:w="1150" w:type="dxa"/>
            <w:tcBorders>
              <w:top w:val="nil"/>
              <w:left w:val="nil"/>
              <w:bottom w:val="single" w:sz="4" w:space="0" w:color="auto"/>
              <w:right w:val="single" w:sz="4" w:space="0" w:color="auto"/>
            </w:tcBorders>
            <w:shd w:val="clear" w:color="auto" w:fill="auto"/>
            <w:noWrap/>
            <w:vAlign w:val="center"/>
            <w:hideMark/>
          </w:tcPr>
          <w:p w14:paraId="18C276C6" w14:textId="28C37BA5" w:rsidR="00BF2909" w:rsidRPr="00E844D1" w:rsidRDefault="00BF2909" w:rsidP="00BF2909">
            <w:pPr>
              <w:spacing w:after="0"/>
              <w:jc w:val="right"/>
              <w:rPr>
                <w:rFonts w:eastAsia="Times New Roman" w:cs="Calibri"/>
                <w:szCs w:val="16"/>
                <w:lang w:val="en-GB" w:eastAsia="lv-LV"/>
              </w:rPr>
            </w:pPr>
          </w:p>
        </w:tc>
        <w:tc>
          <w:tcPr>
            <w:tcW w:w="1150" w:type="dxa"/>
            <w:tcBorders>
              <w:top w:val="nil"/>
              <w:left w:val="nil"/>
              <w:bottom w:val="single" w:sz="4" w:space="0" w:color="auto"/>
              <w:right w:val="single" w:sz="4" w:space="0" w:color="auto"/>
            </w:tcBorders>
            <w:shd w:val="clear" w:color="auto" w:fill="auto"/>
            <w:noWrap/>
            <w:vAlign w:val="center"/>
            <w:hideMark/>
          </w:tcPr>
          <w:p w14:paraId="77533622" w14:textId="1BB8F521"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4E50BCFF" w14:textId="56DC4FFE"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BF2909" w:rsidRPr="00E844D1" w14:paraId="49876863" w14:textId="77777777" w:rsidTr="00BF2909">
        <w:trPr>
          <w:trHeight w:val="270"/>
        </w:trPr>
        <w:tc>
          <w:tcPr>
            <w:tcW w:w="494" w:type="dxa"/>
            <w:tcBorders>
              <w:top w:val="nil"/>
              <w:left w:val="single" w:sz="4" w:space="0" w:color="auto"/>
              <w:bottom w:val="single" w:sz="4" w:space="0" w:color="auto"/>
              <w:right w:val="single" w:sz="4" w:space="0" w:color="auto"/>
            </w:tcBorders>
            <w:shd w:val="clear" w:color="000000" w:fill="FFFFFF"/>
            <w:noWrap/>
            <w:vAlign w:val="center"/>
            <w:hideMark/>
          </w:tcPr>
          <w:p w14:paraId="6F972AD5" w14:textId="77777777" w:rsidR="00BF2909" w:rsidRPr="00E844D1" w:rsidRDefault="00BF2909" w:rsidP="00BF2909">
            <w:pPr>
              <w:spacing w:after="0"/>
              <w:jc w:val="center"/>
              <w:rPr>
                <w:rFonts w:eastAsia="Times New Roman" w:cs="Calibri"/>
                <w:szCs w:val="16"/>
                <w:lang w:val="en-GB" w:eastAsia="lv-LV"/>
              </w:rPr>
            </w:pPr>
            <w:r w:rsidRPr="00E844D1">
              <w:rPr>
                <w:rFonts w:eastAsia="Times New Roman" w:cs="Calibri"/>
                <w:szCs w:val="16"/>
                <w:lang w:val="en-GB" w:eastAsia="lv-LV"/>
              </w:rPr>
              <w:t>4.</w:t>
            </w:r>
          </w:p>
        </w:tc>
        <w:tc>
          <w:tcPr>
            <w:tcW w:w="3143" w:type="dxa"/>
            <w:tcBorders>
              <w:top w:val="nil"/>
              <w:left w:val="nil"/>
              <w:bottom w:val="single" w:sz="4" w:space="0" w:color="auto"/>
              <w:right w:val="single" w:sz="4" w:space="0" w:color="auto"/>
            </w:tcBorders>
            <w:shd w:val="clear" w:color="auto" w:fill="auto"/>
            <w:noWrap/>
            <w:vAlign w:val="center"/>
            <w:hideMark/>
          </w:tcPr>
          <w:p w14:paraId="155317B5" w14:textId="3F942E86" w:rsidR="00BF2909" w:rsidRPr="00E844D1" w:rsidRDefault="00BF2909" w:rsidP="00BF2909">
            <w:pPr>
              <w:spacing w:after="0"/>
              <w:rPr>
                <w:rFonts w:eastAsia="Times New Roman" w:cs="Calibri"/>
                <w:szCs w:val="16"/>
                <w:lang w:val="en-GB" w:eastAsia="lv-LV"/>
              </w:rPr>
            </w:pPr>
            <w:r w:rsidRPr="00E844D1">
              <w:rPr>
                <w:lang w:val="en-GB" w:eastAsia="lv-LV"/>
              </w:rPr>
              <w:t>Financial assets</w:t>
            </w:r>
          </w:p>
        </w:tc>
        <w:tc>
          <w:tcPr>
            <w:tcW w:w="1124" w:type="dxa"/>
            <w:tcBorders>
              <w:top w:val="nil"/>
              <w:left w:val="nil"/>
              <w:bottom w:val="single" w:sz="4" w:space="0" w:color="auto"/>
              <w:right w:val="single" w:sz="4" w:space="0" w:color="auto"/>
            </w:tcBorders>
            <w:shd w:val="clear" w:color="auto" w:fill="auto"/>
            <w:vAlign w:val="center"/>
            <w:hideMark/>
          </w:tcPr>
          <w:p w14:paraId="2FC124A4"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52 305</w:t>
            </w:r>
          </w:p>
        </w:tc>
        <w:tc>
          <w:tcPr>
            <w:tcW w:w="1124" w:type="dxa"/>
            <w:tcBorders>
              <w:top w:val="nil"/>
              <w:left w:val="nil"/>
              <w:bottom w:val="single" w:sz="4" w:space="0" w:color="auto"/>
              <w:right w:val="single" w:sz="4" w:space="0" w:color="auto"/>
            </w:tcBorders>
            <w:shd w:val="clear" w:color="auto" w:fill="auto"/>
            <w:vAlign w:val="center"/>
            <w:hideMark/>
          </w:tcPr>
          <w:p w14:paraId="1FA76FA9"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40 798</w:t>
            </w:r>
          </w:p>
        </w:tc>
        <w:tc>
          <w:tcPr>
            <w:tcW w:w="1150" w:type="dxa"/>
            <w:tcBorders>
              <w:top w:val="nil"/>
              <w:left w:val="nil"/>
              <w:bottom w:val="single" w:sz="4" w:space="0" w:color="auto"/>
              <w:right w:val="single" w:sz="4" w:space="0" w:color="auto"/>
            </w:tcBorders>
            <w:shd w:val="clear" w:color="auto" w:fill="auto"/>
            <w:noWrap/>
            <w:vAlign w:val="center"/>
            <w:hideMark/>
          </w:tcPr>
          <w:p w14:paraId="75737631"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17 999</w:t>
            </w:r>
          </w:p>
        </w:tc>
        <w:tc>
          <w:tcPr>
            <w:tcW w:w="1150" w:type="dxa"/>
            <w:tcBorders>
              <w:top w:val="nil"/>
              <w:left w:val="nil"/>
              <w:bottom w:val="single" w:sz="4" w:space="0" w:color="auto"/>
              <w:right w:val="single" w:sz="4" w:space="0" w:color="auto"/>
            </w:tcBorders>
            <w:shd w:val="clear" w:color="auto" w:fill="auto"/>
            <w:noWrap/>
            <w:vAlign w:val="center"/>
            <w:hideMark/>
          </w:tcPr>
          <w:p w14:paraId="698A20CC" w14:textId="1E8FC226"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73191AA2" w14:textId="2D3E3C76"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251FA19A" w14:textId="57A45BAB"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BF2909" w:rsidRPr="00E844D1" w14:paraId="5DD4AB7F" w14:textId="77777777" w:rsidTr="00BF2909">
        <w:trPr>
          <w:trHeight w:val="270"/>
        </w:trPr>
        <w:tc>
          <w:tcPr>
            <w:tcW w:w="494" w:type="dxa"/>
            <w:tcBorders>
              <w:top w:val="nil"/>
              <w:left w:val="single" w:sz="4" w:space="0" w:color="auto"/>
              <w:bottom w:val="single" w:sz="4" w:space="0" w:color="auto"/>
              <w:right w:val="single" w:sz="4" w:space="0" w:color="auto"/>
            </w:tcBorders>
            <w:shd w:val="clear" w:color="000000" w:fill="FFFFFF"/>
            <w:noWrap/>
            <w:vAlign w:val="center"/>
            <w:hideMark/>
          </w:tcPr>
          <w:p w14:paraId="6ABC76D4" w14:textId="77777777" w:rsidR="00BF2909" w:rsidRPr="00E844D1" w:rsidRDefault="00BF2909" w:rsidP="00BF2909">
            <w:pPr>
              <w:spacing w:after="0"/>
              <w:jc w:val="center"/>
              <w:rPr>
                <w:rFonts w:eastAsia="Times New Roman" w:cs="Calibri"/>
                <w:szCs w:val="16"/>
                <w:lang w:val="en-GB" w:eastAsia="lv-LV"/>
              </w:rPr>
            </w:pPr>
            <w:r w:rsidRPr="00E844D1">
              <w:rPr>
                <w:rFonts w:eastAsia="Times New Roman" w:cs="Calibri"/>
                <w:szCs w:val="16"/>
                <w:lang w:val="en-GB" w:eastAsia="lv-LV"/>
              </w:rPr>
              <w:t>5.</w:t>
            </w:r>
          </w:p>
        </w:tc>
        <w:tc>
          <w:tcPr>
            <w:tcW w:w="3143" w:type="dxa"/>
            <w:tcBorders>
              <w:top w:val="nil"/>
              <w:left w:val="nil"/>
              <w:bottom w:val="single" w:sz="4" w:space="0" w:color="auto"/>
              <w:right w:val="single" w:sz="4" w:space="0" w:color="auto"/>
            </w:tcBorders>
            <w:shd w:val="clear" w:color="000000" w:fill="FFFFFF"/>
            <w:noWrap/>
            <w:vAlign w:val="center"/>
            <w:hideMark/>
          </w:tcPr>
          <w:p w14:paraId="5B278D30" w14:textId="7CC4D378" w:rsidR="00BF2909" w:rsidRPr="00E844D1" w:rsidRDefault="00BF2909" w:rsidP="00BF2909">
            <w:pPr>
              <w:spacing w:after="0"/>
              <w:rPr>
                <w:rFonts w:eastAsia="Times New Roman" w:cs="Calibri"/>
                <w:szCs w:val="16"/>
                <w:lang w:val="en-GB" w:eastAsia="lv-LV"/>
              </w:rPr>
            </w:pPr>
            <w:r w:rsidRPr="00E844D1">
              <w:rPr>
                <w:lang w:val="en-GB" w:eastAsia="lv-LV"/>
              </w:rPr>
              <w:t>Investment properties</w:t>
            </w:r>
          </w:p>
        </w:tc>
        <w:tc>
          <w:tcPr>
            <w:tcW w:w="1124" w:type="dxa"/>
            <w:tcBorders>
              <w:top w:val="nil"/>
              <w:left w:val="nil"/>
              <w:bottom w:val="single" w:sz="4" w:space="0" w:color="auto"/>
              <w:right w:val="single" w:sz="4" w:space="0" w:color="auto"/>
            </w:tcBorders>
            <w:shd w:val="clear" w:color="auto" w:fill="auto"/>
            <w:vAlign w:val="center"/>
            <w:hideMark/>
          </w:tcPr>
          <w:p w14:paraId="1760530A"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24 366</w:t>
            </w:r>
          </w:p>
        </w:tc>
        <w:tc>
          <w:tcPr>
            <w:tcW w:w="1124" w:type="dxa"/>
            <w:tcBorders>
              <w:top w:val="nil"/>
              <w:left w:val="nil"/>
              <w:bottom w:val="single" w:sz="4" w:space="0" w:color="auto"/>
              <w:right w:val="single" w:sz="4" w:space="0" w:color="auto"/>
            </w:tcBorders>
            <w:shd w:val="clear" w:color="auto" w:fill="auto"/>
            <w:vAlign w:val="center"/>
            <w:hideMark/>
          </w:tcPr>
          <w:p w14:paraId="655E6FFC"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36 759</w:t>
            </w:r>
          </w:p>
        </w:tc>
        <w:tc>
          <w:tcPr>
            <w:tcW w:w="1150" w:type="dxa"/>
            <w:tcBorders>
              <w:top w:val="nil"/>
              <w:left w:val="nil"/>
              <w:bottom w:val="single" w:sz="4" w:space="0" w:color="auto"/>
              <w:right w:val="single" w:sz="4" w:space="0" w:color="auto"/>
            </w:tcBorders>
            <w:shd w:val="clear" w:color="auto" w:fill="auto"/>
            <w:noWrap/>
            <w:vAlign w:val="center"/>
            <w:hideMark/>
          </w:tcPr>
          <w:p w14:paraId="72FB1014"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40 080</w:t>
            </w:r>
          </w:p>
        </w:tc>
        <w:tc>
          <w:tcPr>
            <w:tcW w:w="1150" w:type="dxa"/>
            <w:tcBorders>
              <w:top w:val="nil"/>
              <w:left w:val="nil"/>
              <w:bottom w:val="single" w:sz="4" w:space="0" w:color="auto"/>
              <w:right w:val="single" w:sz="4" w:space="0" w:color="auto"/>
            </w:tcBorders>
            <w:shd w:val="clear" w:color="auto" w:fill="auto"/>
            <w:noWrap/>
            <w:vAlign w:val="center"/>
            <w:hideMark/>
          </w:tcPr>
          <w:p w14:paraId="24A4C0EF" w14:textId="0CCC0896"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5F8A596E" w14:textId="37C9AA3F"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5995AB2C" w14:textId="3CDFFA12"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BF2909" w:rsidRPr="00E844D1" w14:paraId="64DFACF3" w14:textId="77777777" w:rsidTr="00BF2909">
        <w:trPr>
          <w:trHeight w:val="270"/>
        </w:trPr>
        <w:tc>
          <w:tcPr>
            <w:tcW w:w="494" w:type="dxa"/>
            <w:tcBorders>
              <w:top w:val="nil"/>
              <w:left w:val="single" w:sz="4" w:space="0" w:color="auto"/>
              <w:bottom w:val="single" w:sz="4" w:space="0" w:color="auto"/>
              <w:right w:val="single" w:sz="4" w:space="0" w:color="auto"/>
            </w:tcBorders>
            <w:shd w:val="clear" w:color="000000" w:fill="FFFFFF"/>
            <w:noWrap/>
            <w:vAlign w:val="center"/>
            <w:hideMark/>
          </w:tcPr>
          <w:p w14:paraId="42C41249" w14:textId="77777777" w:rsidR="00BF2909" w:rsidRPr="00E844D1" w:rsidRDefault="00BF2909" w:rsidP="00BF2909">
            <w:pPr>
              <w:spacing w:after="0"/>
              <w:jc w:val="center"/>
              <w:rPr>
                <w:rFonts w:eastAsia="Times New Roman" w:cs="Calibri"/>
                <w:szCs w:val="16"/>
                <w:lang w:val="en-GB" w:eastAsia="lv-LV"/>
              </w:rPr>
            </w:pPr>
            <w:r w:rsidRPr="00E844D1">
              <w:rPr>
                <w:rFonts w:eastAsia="Times New Roman" w:cs="Calibri"/>
                <w:szCs w:val="16"/>
                <w:lang w:val="en-GB" w:eastAsia="lv-LV"/>
              </w:rPr>
              <w:t>6.</w:t>
            </w:r>
          </w:p>
        </w:tc>
        <w:tc>
          <w:tcPr>
            <w:tcW w:w="3143" w:type="dxa"/>
            <w:tcBorders>
              <w:top w:val="nil"/>
              <w:left w:val="nil"/>
              <w:bottom w:val="single" w:sz="4" w:space="0" w:color="auto"/>
              <w:right w:val="single" w:sz="4" w:space="0" w:color="auto"/>
            </w:tcBorders>
            <w:shd w:val="clear" w:color="000000" w:fill="FFFFFF"/>
            <w:noWrap/>
            <w:vAlign w:val="center"/>
            <w:hideMark/>
          </w:tcPr>
          <w:p w14:paraId="76FE4A9D" w14:textId="4B520AC5" w:rsidR="00BF2909" w:rsidRPr="00E844D1" w:rsidRDefault="007C0A77" w:rsidP="00BF2909">
            <w:pPr>
              <w:spacing w:after="0"/>
              <w:rPr>
                <w:rFonts w:eastAsia="Times New Roman" w:cs="Calibri"/>
                <w:szCs w:val="16"/>
                <w:lang w:val="en-GB" w:eastAsia="lv-LV"/>
              </w:rPr>
            </w:pPr>
            <w:r w:rsidRPr="00E844D1">
              <w:rPr>
                <w:rFonts w:eastAsia="Times New Roman" w:cs="Calibri"/>
                <w:szCs w:val="16"/>
                <w:lang w:val="en-GB" w:eastAsia="lv-LV"/>
              </w:rPr>
              <w:t>Grants</w:t>
            </w:r>
          </w:p>
        </w:tc>
        <w:tc>
          <w:tcPr>
            <w:tcW w:w="1124" w:type="dxa"/>
            <w:tcBorders>
              <w:top w:val="nil"/>
              <w:left w:val="nil"/>
              <w:bottom w:val="single" w:sz="4" w:space="0" w:color="auto"/>
              <w:right w:val="single" w:sz="4" w:space="0" w:color="auto"/>
            </w:tcBorders>
            <w:shd w:val="clear" w:color="auto" w:fill="auto"/>
            <w:vAlign w:val="center"/>
            <w:hideMark/>
          </w:tcPr>
          <w:p w14:paraId="14816FE9"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17 197</w:t>
            </w:r>
          </w:p>
        </w:tc>
        <w:tc>
          <w:tcPr>
            <w:tcW w:w="1124" w:type="dxa"/>
            <w:tcBorders>
              <w:top w:val="nil"/>
              <w:left w:val="nil"/>
              <w:bottom w:val="single" w:sz="4" w:space="0" w:color="auto"/>
              <w:right w:val="single" w:sz="4" w:space="0" w:color="auto"/>
            </w:tcBorders>
            <w:shd w:val="clear" w:color="auto" w:fill="auto"/>
            <w:vAlign w:val="center"/>
            <w:hideMark/>
          </w:tcPr>
          <w:p w14:paraId="44AEEF52"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31 284</w:t>
            </w:r>
          </w:p>
        </w:tc>
        <w:tc>
          <w:tcPr>
            <w:tcW w:w="1150" w:type="dxa"/>
            <w:tcBorders>
              <w:top w:val="nil"/>
              <w:left w:val="nil"/>
              <w:bottom w:val="single" w:sz="4" w:space="0" w:color="auto"/>
              <w:right w:val="single" w:sz="4" w:space="0" w:color="auto"/>
            </w:tcBorders>
            <w:shd w:val="clear" w:color="auto" w:fill="auto"/>
            <w:noWrap/>
            <w:vAlign w:val="center"/>
            <w:hideMark/>
          </w:tcPr>
          <w:p w14:paraId="0620070B"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50 402</w:t>
            </w:r>
          </w:p>
        </w:tc>
        <w:tc>
          <w:tcPr>
            <w:tcW w:w="1150" w:type="dxa"/>
            <w:tcBorders>
              <w:top w:val="nil"/>
              <w:left w:val="nil"/>
              <w:bottom w:val="single" w:sz="4" w:space="0" w:color="auto"/>
              <w:right w:val="single" w:sz="4" w:space="0" w:color="auto"/>
            </w:tcBorders>
            <w:shd w:val="clear" w:color="auto" w:fill="auto"/>
            <w:noWrap/>
            <w:vAlign w:val="center"/>
            <w:hideMark/>
          </w:tcPr>
          <w:p w14:paraId="15BAD3D7" w14:textId="58B2BAE2"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3B5DA457" w14:textId="48B6DA7D"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12767127" w14:textId="6B8945D2"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BF2909" w:rsidRPr="00E844D1" w14:paraId="37D88CFC" w14:textId="77777777" w:rsidTr="00BF2909">
        <w:trPr>
          <w:trHeight w:val="270"/>
        </w:trPr>
        <w:tc>
          <w:tcPr>
            <w:tcW w:w="494" w:type="dxa"/>
            <w:tcBorders>
              <w:top w:val="nil"/>
              <w:left w:val="single" w:sz="4" w:space="0" w:color="auto"/>
              <w:bottom w:val="single" w:sz="4" w:space="0" w:color="auto"/>
              <w:right w:val="single" w:sz="4" w:space="0" w:color="auto"/>
            </w:tcBorders>
            <w:shd w:val="clear" w:color="000000" w:fill="FFFFFF"/>
            <w:noWrap/>
            <w:vAlign w:val="center"/>
            <w:hideMark/>
          </w:tcPr>
          <w:p w14:paraId="73FAC090" w14:textId="77777777" w:rsidR="00BF2909" w:rsidRPr="00E844D1" w:rsidRDefault="00BF2909" w:rsidP="00BF2909">
            <w:pPr>
              <w:spacing w:after="0"/>
              <w:jc w:val="center"/>
              <w:rPr>
                <w:rFonts w:eastAsia="Times New Roman" w:cs="Calibri"/>
                <w:szCs w:val="16"/>
                <w:lang w:val="en-GB" w:eastAsia="lv-LV"/>
              </w:rPr>
            </w:pPr>
            <w:r w:rsidRPr="00E844D1">
              <w:rPr>
                <w:rFonts w:eastAsia="Times New Roman" w:cs="Calibri"/>
                <w:szCs w:val="16"/>
                <w:lang w:val="en-GB" w:eastAsia="lv-LV"/>
              </w:rPr>
              <w:t>7.</w:t>
            </w:r>
          </w:p>
        </w:tc>
        <w:tc>
          <w:tcPr>
            <w:tcW w:w="3143" w:type="dxa"/>
            <w:tcBorders>
              <w:top w:val="nil"/>
              <w:left w:val="nil"/>
              <w:bottom w:val="single" w:sz="4" w:space="0" w:color="auto"/>
              <w:right w:val="single" w:sz="4" w:space="0" w:color="auto"/>
            </w:tcBorders>
            <w:shd w:val="clear" w:color="000000" w:fill="FFFFFF"/>
            <w:noWrap/>
            <w:vAlign w:val="center"/>
            <w:hideMark/>
          </w:tcPr>
          <w:p w14:paraId="75BA4FCB" w14:textId="6583E553" w:rsidR="00BF2909" w:rsidRPr="00E844D1" w:rsidRDefault="00AD1B3F" w:rsidP="00BF2909">
            <w:pPr>
              <w:spacing w:after="0"/>
              <w:rPr>
                <w:rFonts w:eastAsia="Times New Roman" w:cs="Calibri"/>
                <w:szCs w:val="16"/>
                <w:lang w:val="en-GB" w:eastAsia="lv-LV"/>
              </w:rPr>
            </w:pPr>
            <w:r w:rsidRPr="00E844D1">
              <w:rPr>
                <w:rFonts w:eastAsia="Times New Roman" w:cs="Calibri"/>
                <w:szCs w:val="16"/>
                <w:lang w:val="en-GB" w:eastAsia="lv-LV"/>
              </w:rPr>
              <w:t>Assets held-for-sale</w:t>
            </w:r>
          </w:p>
        </w:tc>
        <w:tc>
          <w:tcPr>
            <w:tcW w:w="1124" w:type="dxa"/>
            <w:tcBorders>
              <w:top w:val="nil"/>
              <w:left w:val="nil"/>
              <w:bottom w:val="single" w:sz="4" w:space="0" w:color="auto"/>
              <w:right w:val="single" w:sz="4" w:space="0" w:color="auto"/>
            </w:tcBorders>
            <w:shd w:val="clear" w:color="auto" w:fill="auto"/>
            <w:vAlign w:val="center"/>
            <w:hideMark/>
          </w:tcPr>
          <w:p w14:paraId="079405C7"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503</w:t>
            </w:r>
          </w:p>
        </w:tc>
        <w:tc>
          <w:tcPr>
            <w:tcW w:w="1124" w:type="dxa"/>
            <w:tcBorders>
              <w:top w:val="nil"/>
              <w:left w:val="nil"/>
              <w:bottom w:val="single" w:sz="4" w:space="0" w:color="auto"/>
              <w:right w:val="single" w:sz="4" w:space="0" w:color="auto"/>
            </w:tcBorders>
            <w:shd w:val="clear" w:color="auto" w:fill="auto"/>
            <w:vAlign w:val="center"/>
            <w:hideMark/>
          </w:tcPr>
          <w:p w14:paraId="54AE4D7A"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28</w:t>
            </w:r>
          </w:p>
        </w:tc>
        <w:tc>
          <w:tcPr>
            <w:tcW w:w="1150" w:type="dxa"/>
            <w:tcBorders>
              <w:top w:val="nil"/>
              <w:left w:val="nil"/>
              <w:bottom w:val="single" w:sz="4" w:space="0" w:color="auto"/>
              <w:right w:val="single" w:sz="4" w:space="0" w:color="auto"/>
            </w:tcBorders>
            <w:shd w:val="clear" w:color="auto" w:fill="auto"/>
            <w:noWrap/>
            <w:vAlign w:val="center"/>
            <w:hideMark/>
          </w:tcPr>
          <w:p w14:paraId="3DDF2546"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0</w:t>
            </w:r>
          </w:p>
        </w:tc>
        <w:tc>
          <w:tcPr>
            <w:tcW w:w="1150" w:type="dxa"/>
            <w:tcBorders>
              <w:top w:val="nil"/>
              <w:left w:val="nil"/>
              <w:bottom w:val="single" w:sz="4" w:space="0" w:color="auto"/>
              <w:right w:val="single" w:sz="4" w:space="0" w:color="auto"/>
            </w:tcBorders>
            <w:shd w:val="clear" w:color="auto" w:fill="auto"/>
            <w:noWrap/>
            <w:vAlign w:val="center"/>
            <w:hideMark/>
          </w:tcPr>
          <w:p w14:paraId="34A5D41C" w14:textId="47137E92"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58C6FC4E" w14:textId="648F38A2"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64CA16C6" w14:textId="5636F3DD"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BF2909" w:rsidRPr="00E844D1" w14:paraId="7CC83B41" w14:textId="77777777" w:rsidTr="00BF2909">
        <w:trPr>
          <w:trHeight w:val="270"/>
        </w:trPr>
        <w:tc>
          <w:tcPr>
            <w:tcW w:w="494" w:type="dxa"/>
            <w:tcBorders>
              <w:top w:val="nil"/>
              <w:left w:val="single" w:sz="4" w:space="0" w:color="auto"/>
              <w:bottom w:val="single" w:sz="4" w:space="0" w:color="auto"/>
              <w:right w:val="single" w:sz="4" w:space="0" w:color="auto"/>
            </w:tcBorders>
            <w:shd w:val="clear" w:color="000000" w:fill="FFFFFF"/>
            <w:noWrap/>
            <w:vAlign w:val="center"/>
            <w:hideMark/>
          </w:tcPr>
          <w:p w14:paraId="09A57E56" w14:textId="77777777" w:rsidR="00BF2909" w:rsidRPr="00E844D1" w:rsidRDefault="00BF2909" w:rsidP="00BF2909">
            <w:pPr>
              <w:spacing w:after="0"/>
              <w:jc w:val="center"/>
              <w:rPr>
                <w:rFonts w:eastAsia="Times New Roman" w:cs="Calibri"/>
                <w:szCs w:val="16"/>
                <w:lang w:val="en-GB" w:eastAsia="lv-LV"/>
              </w:rPr>
            </w:pPr>
            <w:r w:rsidRPr="00E844D1">
              <w:rPr>
                <w:rFonts w:eastAsia="Times New Roman" w:cs="Calibri"/>
                <w:szCs w:val="16"/>
                <w:lang w:val="en-GB" w:eastAsia="lv-LV"/>
              </w:rPr>
              <w:t>8.</w:t>
            </w:r>
          </w:p>
        </w:tc>
        <w:tc>
          <w:tcPr>
            <w:tcW w:w="3143" w:type="dxa"/>
            <w:tcBorders>
              <w:top w:val="nil"/>
              <w:left w:val="nil"/>
              <w:bottom w:val="single" w:sz="4" w:space="0" w:color="auto"/>
              <w:right w:val="single" w:sz="4" w:space="0" w:color="auto"/>
            </w:tcBorders>
            <w:shd w:val="clear" w:color="000000" w:fill="FFFFFF"/>
            <w:noWrap/>
            <w:vAlign w:val="center"/>
            <w:hideMark/>
          </w:tcPr>
          <w:p w14:paraId="2CEC541A" w14:textId="2AB1C62A" w:rsidR="00BF2909" w:rsidRPr="00E844D1" w:rsidRDefault="00AD1B3F" w:rsidP="00BF2909">
            <w:pPr>
              <w:spacing w:after="0"/>
              <w:rPr>
                <w:rFonts w:eastAsia="Times New Roman" w:cs="Calibri"/>
                <w:szCs w:val="16"/>
                <w:lang w:val="en-GB" w:eastAsia="lv-LV"/>
              </w:rPr>
            </w:pPr>
            <w:r w:rsidRPr="00E844D1">
              <w:rPr>
                <w:rFonts w:eastAsia="Times New Roman" w:cs="Calibri"/>
                <w:szCs w:val="16"/>
                <w:lang w:val="en-GB" w:eastAsia="lv-LV"/>
              </w:rPr>
              <w:t xml:space="preserve">Intangible assets and property, plant and </w:t>
            </w:r>
            <w:r w:rsidR="00E863DE" w:rsidRPr="00E844D1">
              <w:rPr>
                <w:rFonts w:eastAsia="Times New Roman" w:cs="Calibri"/>
                <w:szCs w:val="16"/>
                <w:lang w:val="en-GB" w:eastAsia="lv-LV"/>
              </w:rPr>
              <w:t>equipment</w:t>
            </w:r>
          </w:p>
        </w:tc>
        <w:tc>
          <w:tcPr>
            <w:tcW w:w="1124" w:type="dxa"/>
            <w:tcBorders>
              <w:top w:val="nil"/>
              <w:left w:val="nil"/>
              <w:bottom w:val="single" w:sz="4" w:space="0" w:color="auto"/>
              <w:right w:val="single" w:sz="4" w:space="0" w:color="auto"/>
            </w:tcBorders>
            <w:shd w:val="clear" w:color="auto" w:fill="auto"/>
            <w:vAlign w:val="center"/>
            <w:hideMark/>
          </w:tcPr>
          <w:p w14:paraId="01633F64"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6 132</w:t>
            </w:r>
          </w:p>
        </w:tc>
        <w:tc>
          <w:tcPr>
            <w:tcW w:w="1124" w:type="dxa"/>
            <w:tcBorders>
              <w:top w:val="nil"/>
              <w:left w:val="nil"/>
              <w:bottom w:val="single" w:sz="4" w:space="0" w:color="auto"/>
              <w:right w:val="single" w:sz="4" w:space="0" w:color="auto"/>
            </w:tcBorders>
            <w:shd w:val="clear" w:color="auto" w:fill="auto"/>
            <w:vAlign w:val="center"/>
            <w:hideMark/>
          </w:tcPr>
          <w:p w14:paraId="57839FEA"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6 115</w:t>
            </w:r>
          </w:p>
        </w:tc>
        <w:tc>
          <w:tcPr>
            <w:tcW w:w="1150" w:type="dxa"/>
            <w:tcBorders>
              <w:top w:val="nil"/>
              <w:left w:val="nil"/>
              <w:bottom w:val="single" w:sz="4" w:space="0" w:color="auto"/>
              <w:right w:val="single" w:sz="4" w:space="0" w:color="auto"/>
            </w:tcBorders>
            <w:shd w:val="clear" w:color="auto" w:fill="auto"/>
            <w:noWrap/>
            <w:vAlign w:val="center"/>
            <w:hideMark/>
          </w:tcPr>
          <w:p w14:paraId="6F9AC3E0"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5 395</w:t>
            </w:r>
          </w:p>
        </w:tc>
        <w:tc>
          <w:tcPr>
            <w:tcW w:w="1150" w:type="dxa"/>
            <w:tcBorders>
              <w:top w:val="nil"/>
              <w:left w:val="nil"/>
              <w:bottom w:val="single" w:sz="4" w:space="0" w:color="auto"/>
              <w:right w:val="single" w:sz="4" w:space="0" w:color="auto"/>
            </w:tcBorders>
            <w:shd w:val="clear" w:color="auto" w:fill="auto"/>
            <w:noWrap/>
            <w:vAlign w:val="center"/>
            <w:hideMark/>
          </w:tcPr>
          <w:p w14:paraId="1F5954F3" w14:textId="5054E516"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411CA965" w14:textId="75093AA2"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039B6D99" w14:textId="5EDE0C40"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BF2909" w:rsidRPr="00E844D1" w14:paraId="39BD8EF9" w14:textId="77777777" w:rsidTr="00BF2909">
        <w:trPr>
          <w:trHeight w:val="270"/>
        </w:trPr>
        <w:tc>
          <w:tcPr>
            <w:tcW w:w="494" w:type="dxa"/>
            <w:tcBorders>
              <w:top w:val="nil"/>
              <w:left w:val="single" w:sz="4" w:space="0" w:color="auto"/>
              <w:bottom w:val="single" w:sz="4" w:space="0" w:color="auto"/>
              <w:right w:val="single" w:sz="4" w:space="0" w:color="auto"/>
            </w:tcBorders>
            <w:shd w:val="clear" w:color="000000" w:fill="FFFFFF"/>
            <w:noWrap/>
            <w:vAlign w:val="center"/>
            <w:hideMark/>
          </w:tcPr>
          <w:p w14:paraId="2896210E" w14:textId="77777777" w:rsidR="00BF2909" w:rsidRPr="00E844D1" w:rsidRDefault="00BF2909" w:rsidP="00BF2909">
            <w:pPr>
              <w:spacing w:after="0"/>
              <w:jc w:val="center"/>
              <w:rPr>
                <w:rFonts w:eastAsia="Times New Roman" w:cs="Calibri"/>
                <w:szCs w:val="16"/>
                <w:lang w:val="en-GB" w:eastAsia="lv-LV"/>
              </w:rPr>
            </w:pPr>
            <w:r w:rsidRPr="00E844D1">
              <w:rPr>
                <w:rFonts w:eastAsia="Times New Roman" w:cs="Calibri"/>
                <w:szCs w:val="16"/>
                <w:lang w:val="en-GB" w:eastAsia="lv-LV"/>
              </w:rPr>
              <w:t>9.</w:t>
            </w:r>
          </w:p>
        </w:tc>
        <w:tc>
          <w:tcPr>
            <w:tcW w:w="3143" w:type="dxa"/>
            <w:tcBorders>
              <w:top w:val="nil"/>
              <w:left w:val="nil"/>
              <w:bottom w:val="single" w:sz="4" w:space="0" w:color="auto"/>
              <w:right w:val="single" w:sz="4" w:space="0" w:color="auto"/>
            </w:tcBorders>
            <w:shd w:val="clear" w:color="000000" w:fill="FFFFFF"/>
            <w:noWrap/>
            <w:vAlign w:val="center"/>
            <w:hideMark/>
          </w:tcPr>
          <w:p w14:paraId="227ED40E" w14:textId="11FFD2AA" w:rsidR="00BF2909" w:rsidRPr="00E844D1" w:rsidRDefault="00AD1B3F" w:rsidP="00BF2909">
            <w:pPr>
              <w:spacing w:after="0"/>
              <w:rPr>
                <w:rFonts w:eastAsia="Times New Roman" w:cs="Calibri"/>
                <w:szCs w:val="16"/>
                <w:lang w:val="en-GB" w:eastAsia="lv-LV"/>
              </w:rPr>
            </w:pPr>
            <w:r w:rsidRPr="00E844D1">
              <w:rPr>
                <w:rFonts w:eastAsia="Times New Roman" w:cs="Calibri"/>
                <w:szCs w:val="16"/>
                <w:lang w:val="en-GB" w:eastAsia="lv-LV"/>
              </w:rPr>
              <w:t>Other assets</w:t>
            </w:r>
          </w:p>
        </w:tc>
        <w:tc>
          <w:tcPr>
            <w:tcW w:w="1124" w:type="dxa"/>
            <w:tcBorders>
              <w:top w:val="nil"/>
              <w:left w:val="nil"/>
              <w:bottom w:val="single" w:sz="4" w:space="0" w:color="auto"/>
              <w:right w:val="single" w:sz="4" w:space="0" w:color="auto"/>
            </w:tcBorders>
            <w:shd w:val="clear" w:color="auto" w:fill="auto"/>
            <w:vAlign w:val="center"/>
            <w:hideMark/>
          </w:tcPr>
          <w:p w14:paraId="7699D8E0"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6 096</w:t>
            </w:r>
          </w:p>
        </w:tc>
        <w:tc>
          <w:tcPr>
            <w:tcW w:w="1124" w:type="dxa"/>
            <w:tcBorders>
              <w:top w:val="nil"/>
              <w:left w:val="nil"/>
              <w:bottom w:val="single" w:sz="4" w:space="0" w:color="auto"/>
              <w:right w:val="single" w:sz="4" w:space="0" w:color="auto"/>
            </w:tcBorders>
            <w:shd w:val="clear" w:color="auto" w:fill="auto"/>
            <w:vAlign w:val="center"/>
            <w:hideMark/>
          </w:tcPr>
          <w:p w14:paraId="072207A2"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5 652</w:t>
            </w:r>
          </w:p>
        </w:tc>
        <w:tc>
          <w:tcPr>
            <w:tcW w:w="1150" w:type="dxa"/>
            <w:tcBorders>
              <w:top w:val="nil"/>
              <w:left w:val="nil"/>
              <w:bottom w:val="single" w:sz="4" w:space="0" w:color="auto"/>
              <w:right w:val="single" w:sz="4" w:space="0" w:color="auto"/>
            </w:tcBorders>
            <w:shd w:val="clear" w:color="auto" w:fill="auto"/>
            <w:noWrap/>
            <w:vAlign w:val="center"/>
            <w:hideMark/>
          </w:tcPr>
          <w:p w14:paraId="3F8B87E0"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6 574</w:t>
            </w:r>
          </w:p>
        </w:tc>
        <w:tc>
          <w:tcPr>
            <w:tcW w:w="1150" w:type="dxa"/>
            <w:tcBorders>
              <w:top w:val="nil"/>
              <w:left w:val="nil"/>
              <w:bottom w:val="single" w:sz="4" w:space="0" w:color="auto"/>
              <w:right w:val="single" w:sz="4" w:space="0" w:color="auto"/>
            </w:tcBorders>
            <w:shd w:val="clear" w:color="auto" w:fill="auto"/>
            <w:noWrap/>
            <w:vAlign w:val="center"/>
            <w:hideMark/>
          </w:tcPr>
          <w:p w14:paraId="66E874CA" w14:textId="701E7C9A"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7ED5501B" w14:textId="75F890A9"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586F1D22" w14:textId="282206A8"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BF2909" w:rsidRPr="00E844D1" w14:paraId="7AE71183" w14:textId="77777777" w:rsidTr="00BF2909">
        <w:trPr>
          <w:trHeight w:val="270"/>
        </w:trPr>
        <w:tc>
          <w:tcPr>
            <w:tcW w:w="494" w:type="dxa"/>
            <w:tcBorders>
              <w:top w:val="nil"/>
              <w:left w:val="single" w:sz="4" w:space="0" w:color="auto"/>
              <w:bottom w:val="single" w:sz="4" w:space="0" w:color="auto"/>
              <w:right w:val="single" w:sz="4" w:space="0" w:color="auto"/>
            </w:tcBorders>
            <w:shd w:val="clear" w:color="000000" w:fill="FFFFFF"/>
            <w:noWrap/>
            <w:vAlign w:val="center"/>
            <w:hideMark/>
          </w:tcPr>
          <w:p w14:paraId="3822B655" w14:textId="77777777" w:rsidR="00BF2909" w:rsidRPr="00E844D1" w:rsidRDefault="00BF2909" w:rsidP="00BF2909">
            <w:pPr>
              <w:spacing w:after="0"/>
              <w:jc w:val="center"/>
              <w:rPr>
                <w:rFonts w:eastAsia="Times New Roman" w:cs="Calibri"/>
                <w:szCs w:val="16"/>
                <w:lang w:val="en-GB" w:eastAsia="lv-LV"/>
              </w:rPr>
            </w:pPr>
            <w:r w:rsidRPr="00E844D1">
              <w:rPr>
                <w:rFonts w:eastAsia="Times New Roman" w:cs="Calibri"/>
                <w:szCs w:val="16"/>
                <w:lang w:val="en-GB" w:eastAsia="lv-LV"/>
              </w:rPr>
              <w:t>10.</w:t>
            </w:r>
          </w:p>
        </w:tc>
        <w:tc>
          <w:tcPr>
            <w:tcW w:w="3143" w:type="dxa"/>
            <w:tcBorders>
              <w:top w:val="nil"/>
              <w:left w:val="nil"/>
              <w:bottom w:val="single" w:sz="4" w:space="0" w:color="auto"/>
              <w:right w:val="single" w:sz="4" w:space="0" w:color="auto"/>
            </w:tcBorders>
            <w:shd w:val="clear" w:color="000000" w:fill="FFFFFF"/>
            <w:noWrap/>
            <w:vAlign w:val="center"/>
            <w:hideMark/>
          </w:tcPr>
          <w:p w14:paraId="26B9A67C" w14:textId="29824A82" w:rsidR="00BF2909" w:rsidRPr="00E844D1" w:rsidRDefault="00AD1B3F" w:rsidP="00BF2909">
            <w:pPr>
              <w:spacing w:after="0"/>
              <w:rPr>
                <w:rFonts w:eastAsia="Times New Roman" w:cs="Calibri"/>
                <w:szCs w:val="16"/>
                <w:lang w:val="en-GB" w:eastAsia="lv-LV"/>
              </w:rPr>
            </w:pPr>
            <w:r w:rsidRPr="00E844D1">
              <w:rPr>
                <w:rFonts w:eastAsia="Times New Roman" w:cs="Calibri"/>
                <w:szCs w:val="16"/>
                <w:lang w:val="en-GB" w:eastAsia="lv-LV"/>
              </w:rPr>
              <w:t>Prepaid expense and accrued income</w:t>
            </w:r>
          </w:p>
        </w:tc>
        <w:tc>
          <w:tcPr>
            <w:tcW w:w="1124" w:type="dxa"/>
            <w:tcBorders>
              <w:top w:val="nil"/>
              <w:left w:val="nil"/>
              <w:bottom w:val="single" w:sz="4" w:space="0" w:color="auto"/>
              <w:right w:val="single" w:sz="4" w:space="0" w:color="auto"/>
            </w:tcBorders>
            <w:shd w:val="clear" w:color="auto" w:fill="auto"/>
            <w:vAlign w:val="center"/>
            <w:hideMark/>
          </w:tcPr>
          <w:p w14:paraId="3B34A117"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4 595</w:t>
            </w:r>
          </w:p>
        </w:tc>
        <w:tc>
          <w:tcPr>
            <w:tcW w:w="1124" w:type="dxa"/>
            <w:tcBorders>
              <w:top w:val="nil"/>
              <w:left w:val="nil"/>
              <w:bottom w:val="single" w:sz="4" w:space="0" w:color="auto"/>
              <w:right w:val="single" w:sz="4" w:space="0" w:color="auto"/>
            </w:tcBorders>
            <w:shd w:val="clear" w:color="auto" w:fill="auto"/>
            <w:vAlign w:val="center"/>
            <w:hideMark/>
          </w:tcPr>
          <w:p w14:paraId="6D14B21D"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4 052</w:t>
            </w:r>
          </w:p>
        </w:tc>
        <w:tc>
          <w:tcPr>
            <w:tcW w:w="1150" w:type="dxa"/>
            <w:tcBorders>
              <w:top w:val="nil"/>
              <w:left w:val="nil"/>
              <w:bottom w:val="single" w:sz="4" w:space="0" w:color="auto"/>
              <w:right w:val="single" w:sz="4" w:space="0" w:color="auto"/>
            </w:tcBorders>
            <w:shd w:val="clear" w:color="auto" w:fill="auto"/>
            <w:noWrap/>
            <w:vAlign w:val="center"/>
            <w:hideMark/>
          </w:tcPr>
          <w:p w14:paraId="4E01FCAB"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5 283</w:t>
            </w:r>
          </w:p>
        </w:tc>
        <w:tc>
          <w:tcPr>
            <w:tcW w:w="1150" w:type="dxa"/>
            <w:tcBorders>
              <w:top w:val="nil"/>
              <w:left w:val="nil"/>
              <w:bottom w:val="single" w:sz="4" w:space="0" w:color="auto"/>
              <w:right w:val="single" w:sz="4" w:space="0" w:color="auto"/>
            </w:tcBorders>
            <w:shd w:val="clear" w:color="auto" w:fill="auto"/>
            <w:noWrap/>
            <w:vAlign w:val="center"/>
            <w:hideMark/>
          </w:tcPr>
          <w:p w14:paraId="3D4708F5" w14:textId="5B79936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692F7ADD" w14:textId="3A008029"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5D8964A6" w14:textId="349A6821"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BF2909" w:rsidRPr="00E844D1" w14:paraId="569006C0" w14:textId="77777777" w:rsidTr="00BF2909">
        <w:trPr>
          <w:trHeight w:val="270"/>
        </w:trPr>
        <w:tc>
          <w:tcPr>
            <w:tcW w:w="3637" w:type="dxa"/>
            <w:gridSpan w:val="2"/>
            <w:tcBorders>
              <w:top w:val="single" w:sz="4" w:space="0" w:color="auto"/>
              <w:left w:val="single" w:sz="4" w:space="0" w:color="auto"/>
              <w:bottom w:val="single" w:sz="4" w:space="0" w:color="auto"/>
              <w:right w:val="single" w:sz="4" w:space="0" w:color="000000"/>
            </w:tcBorders>
            <w:shd w:val="clear" w:color="000000" w:fill="C9D0E9"/>
            <w:noWrap/>
            <w:vAlign w:val="center"/>
            <w:hideMark/>
          </w:tcPr>
          <w:p w14:paraId="0D97CD4C" w14:textId="4912F5D6" w:rsidR="00BF2909" w:rsidRPr="00E844D1" w:rsidRDefault="00AD1B3F" w:rsidP="00BF2909">
            <w:pPr>
              <w:spacing w:after="0"/>
              <w:rPr>
                <w:rFonts w:eastAsia="Times New Roman" w:cs="Calibri"/>
                <w:b/>
                <w:bCs/>
                <w:szCs w:val="16"/>
                <w:lang w:val="en-GB" w:eastAsia="lv-LV"/>
              </w:rPr>
            </w:pPr>
            <w:r w:rsidRPr="00E844D1">
              <w:rPr>
                <w:rFonts w:eastAsia="Times New Roman" w:cs="Calibri"/>
                <w:b/>
                <w:bCs/>
                <w:szCs w:val="16"/>
                <w:lang w:val="en-GB" w:eastAsia="lv-LV"/>
              </w:rPr>
              <w:t>Total assets</w:t>
            </w:r>
          </w:p>
        </w:tc>
        <w:tc>
          <w:tcPr>
            <w:tcW w:w="1124" w:type="dxa"/>
            <w:tcBorders>
              <w:top w:val="nil"/>
              <w:left w:val="nil"/>
              <w:bottom w:val="single" w:sz="4" w:space="0" w:color="auto"/>
              <w:right w:val="single" w:sz="4" w:space="0" w:color="auto"/>
            </w:tcBorders>
            <w:shd w:val="clear" w:color="000000" w:fill="C9D0E9"/>
            <w:vAlign w:val="center"/>
            <w:hideMark/>
          </w:tcPr>
          <w:p w14:paraId="13AB9615" w14:textId="77777777" w:rsidR="00BF2909" w:rsidRPr="00E844D1" w:rsidRDefault="00BF2909" w:rsidP="00BF2909">
            <w:pPr>
              <w:spacing w:after="0"/>
              <w:jc w:val="right"/>
              <w:rPr>
                <w:rFonts w:eastAsia="Times New Roman" w:cs="Calibri"/>
                <w:b/>
                <w:bCs/>
                <w:szCs w:val="16"/>
                <w:lang w:val="en-GB" w:eastAsia="lv-LV"/>
              </w:rPr>
            </w:pPr>
            <w:r w:rsidRPr="00E844D1">
              <w:rPr>
                <w:rFonts w:eastAsia="Times New Roman" w:cs="Calibri"/>
                <w:b/>
                <w:bCs/>
                <w:szCs w:val="16"/>
                <w:lang w:val="en-GB" w:eastAsia="lv-LV"/>
              </w:rPr>
              <w:t>600 527</w:t>
            </w:r>
          </w:p>
        </w:tc>
        <w:tc>
          <w:tcPr>
            <w:tcW w:w="1124" w:type="dxa"/>
            <w:tcBorders>
              <w:top w:val="nil"/>
              <w:left w:val="nil"/>
              <w:bottom w:val="single" w:sz="4" w:space="0" w:color="auto"/>
              <w:right w:val="single" w:sz="4" w:space="0" w:color="auto"/>
            </w:tcBorders>
            <w:shd w:val="clear" w:color="000000" w:fill="C9D0E9"/>
            <w:vAlign w:val="center"/>
            <w:hideMark/>
          </w:tcPr>
          <w:p w14:paraId="38A96352" w14:textId="77777777" w:rsidR="00BF2909" w:rsidRPr="00E844D1" w:rsidRDefault="00BF2909" w:rsidP="00BF2909">
            <w:pPr>
              <w:spacing w:after="0"/>
              <w:jc w:val="right"/>
              <w:rPr>
                <w:rFonts w:eastAsia="Times New Roman" w:cs="Calibri"/>
                <w:b/>
                <w:bCs/>
                <w:szCs w:val="16"/>
                <w:lang w:val="en-GB" w:eastAsia="lv-LV"/>
              </w:rPr>
            </w:pPr>
            <w:r w:rsidRPr="00E844D1">
              <w:rPr>
                <w:rFonts w:eastAsia="Times New Roman" w:cs="Calibri"/>
                <w:b/>
                <w:bCs/>
                <w:szCs w:val="16"/>
                <w:lang w:val="en-GB" w:eastAsia="lv-LV"/>
              </w:rPr>
              <w:t>891 698</w:t>
            </w:r>
          </w:p>
        </w:tc>
        <w:tc>
          <w:tcPr>
            <w:tcW w:w="1150" w:type="dxa"/>
            <w:tcBorders>
              <w:top w:val="nil"/>
              <w:left w:val="nil"/>
              <w:bottom w:val="single" w:sz="4" w:space="0" w:color="auto"/>
              <w:right w:val="single" w:sz="4" w:space="0" w:color="auto"/>
            </w:tcBorders>
            <w:shd w:val="clear" w:color="000000" w:fill="C9D0E9"/>
            <w:noWrap/>
            <w:vAlign w:val="center"/>
            <w:hideMark/>
          </w:tcPr>
          <w:p w14:paraId="55540366" w14:textId="77777777" w:rsidR="00BF2909" w:rsidRPr="00E844D1" w:rsidRDefault="00BF2909" w:rsidP="00BF2909">
            <w:pPr>
              <w:spacing w:after="0"/>
              <w:jc w:val="right"/>
              <w:rPr>
                <w:rFonts w:eastAsia="Times New Roman" w:cs="Calibri"/>
                <w:b/>
                <w:bCs/>
                <w:szCs w:val="16"/>
                <w:lang w:val="en-GB" w:eastAsia="lv-LV"/>
              </w:rPr>
            </w:pPr>
            <w:r w:rsidRPr="00E844D1">
              <w:rPr>
                <w:rFonts w:eastAsia="Times New Roman" w:cs="Calibri"/>
                <w:b/>
                <w:bCs/>
                <w:szCs w:val="16"/>
                <w:lang w:val="en-GB" w:eastAsia="lv-LV"/>
              </w:rPr>
              <w:t>991 447</w:t>
            </w:r>
          </w:p>
        </w:tc>
        <w:tc>
          <w:tcPr>
            <w:tcW w:w="1150" w:type="dxa"/>
            <w:tcBorders>
              <w:top w:val="nil"/>
              <w:left w:val="nil"/>
              <w:bottom w:val="single" w:sz="4" w:space="0" w:color="auto"/>
              <w:right w:val="single" w:sz="4" w:space="0" w:color="auto"/>
            </w:tcBorders>
            <w:shd w:val="clear" w:color="000000" w:fill="C9D0E9"/>
            <w:noWrap/>
            <w:vAlign w:val="center"/>
            <w:hideMark/>
          </w:tcPr>
          <w:p w14:paraId="13134C41" w14:textId="67B30B35" w:rsidR="00BF2909" w:rsidRPr="00E844D1" w:rsidRDefault="00BF2909" w:rsidP="00BF2909">
            <w:pPr>
              <w:spacing w:after="0"/>
              <w:jc w:val="right"/>
              <w:rPr>
                <w:rFonts w:eastAsia="Times New Roman" w:cs="Calibri"/>
                <w:b/>
                <w:bCs/>
                <w:szCs w:val="16"/>
                <w:lang w:val="en-GB" w:eastAsia="lv-LV"/>
              </w:rPr>
            </w:pPr>
            <w:r w:rsidRPr="00E844D1">
              <w:rPr>
                <w:rFonts w:eastAsia="Times New Roman" w:cs="Calibri"/>
                <w:b/>
                <w:bCs/>
                <w:szCs w:val="16"/>
                <w:lang w:val="en-GB" w:eastAsia="lv-LV"/>
              </w:rPr>
              <w:t xml:space="preserve"> </w:t>
            </w:r>
          </w:p>
        </w:tc>
        <w:tc>
          <w:tcPr>
            <w:tcW w:w="1150" w:type="dxa"/>
            <w:tcBorders>
              <w:top w:val="nil"/>
              <w:left w:val="nil"/>
              <w:bottom w:val="single" w:sz="4" w:space="0" w:color="auto"/>
              <w:right w:val="single" w:sz="4" w:space="0" w:color="auto"/>
            </w:tcBorders>
            <w:shd w:val="clear" w:color="000000" w:fill="C9D0E9"/>
            <w:noWrap/>
            <w:vAlign w:val="center"/>
            <w:hideMark/>
          </w:tcPr>
          <w:p w14:paraId="6661182D" w14:textId="27D39012" w:rsidR="00BF2909" w:rsidRPr="00E844D1" w:rsidRDefault="00BF2909" w:rsidP="00BF2909">
            <w:pPr>
              <w:spacing w:after="0"/>
              <w:jc w:val="right"/>
              <w:rPr>
                <w:rFonts w:eastAsia="Times New Roman" w:cs="Calibri"/>
                <w:b/>
                <w:bCs/>
                <w:szCs w:val="16"/>
                <w:lang w:val="en-GB" w:eastAsia="lv-LV"/>
              </w:rPr>
            </w:pPr>
            <w:r w:rsidRPr="00E844D1">
              <w:rPr>
                <w:rFonts w:eastAsia="Times New Roman" w:cs="Calibri"/>
                <w:b/>
                <w:bCs/>
                <w:szCs w:val="16"/>
                <w:lang w:val="en-GB" w:eastAsia="lv-LV"/>
              </w:rPr>
              <w:t xml:space="preserve"> </w:t>
            </w:r>
          </w:p>
        </w:tc>
        <w:tc>
          <w:tcPr>
            <w:tcW w:w="1150" w:type="dxa"/>
            <w:tcBorders>
              <w:top w:val="nil"/>
              <w:left w:val="nil"/>
              <w:bottom w:val="single" w:sz="4" w:space="0" w:color="auto"/>
              <w:right w:val="single" w:sz="4" w:space="0" w:color="auto"/>
            </w:tcBorders>
            <w:shd w:val="clear" w:color="000000" w:fill="C9D0E9"/>
            <w:noWrap/>
            <w:vAlign w:val="center"/>
            <w:hideMark/>
          </w:tcPr>
          <w:p w14:paraId="35E969E3" w14:textId="775BEE1C" w:rsidR="00BF2909" w:rsidRPr="00E844D1" w:rsidRDefault="00BF2909" w:rsidP="00BF2909">
            <w:pPr>
              <w:spacing w:after="0"/>
              <w:jc w:val="right"/>
              <w:rPr>
                <w:rFonts w:eastAsia="Times New Roman" w:cs="Calibri"/>
                <w:b/>
                <w:bCs/>
                <w:szCs w:val="16"/>
                <w:lang w:val="en-GB" w:eastAsia="lv-LV"/>
              </w:rPr>
            </w:pPr>
            <w:r w:rsidRPr="00E844D1">
              <w:rPr>
                <w:rFonts w:eastAsia="Times New Roman" w:cs="Calibri"/>
                <w:b/>
                <w:bCs/>
                <w:szCs w:val="16"/>
                <w:lang w:val="en-GB" w:eastAsia="lv-LV"/>
              </w:rPr>
              <w:t xml:space="preserve"> </w:t>
            </w:r>
          </w:p>
        </w:tc>
      </w:tr>
      <w:tr w:rsidR="00BF2909" w:rsidRPr="00E844D1" w14:paraId="1ABE30F2" w14:textId="77777777" w:rsidTr="00BF2909">
        <w:trPr>
          <w:trHeight w:val="270"/>
        </w:trPr>
        <w:tc>
          <w:tcPr>
            <w:tcW w:w="494" w:type="dxa"/>
            <w:tcBorders>
              <w:top w:val="nil"/>
              <w:left w:val="nil"/>
              <w:bottom w:val="nil"/>
              <w:right w:val="nil"/>
            </w:tcBorders>
            <w:shd w:val="clear" w:color="000000" w:fill="FFFFFF"/>
            <w:noWrap/>
            <w:vAlign w:val="center"/>
            <w:hideMark/>
          </w:tcPr>
          <w:p w14:paraId="6E5FD30E" w14:textId="77777777" w:rsidR="00BF2909" w:rsidRPr="00E844D1" w:rsidRDefault="00BF2909" w:rsidP="00BF2909">
            <w:pPr>
              <w:spacing w:after="0"/>
              <w:rPr>
                <w:rFonts w:eastAsia="Times New Roman" w:cs="Calibri"/>
                <w:szCs w:val="16"/>
                <w:lang w:val="en-GB" w:eastAsia="lv-LV"/>
              </w:rPr>
            </w:pPr>
            <w:r w:rsidRPr="00E844D1">
              <w:rPr>
                <w:rFonts w:eastAsia="Times New Roman" w:cs="Calibri"/>
                <w:szCs w:val="16"/>
                <w:lang w:val="en-GB" w:eastAsia="lv-LV"/>
              </w:rPr>
              <w:t> </w:t>
            </w:r>
          </w:p>
        </w:tc>
        <w:tc>
          <w:tcPr>
            <w:tcW w:w="3143" w:type="dxa"/>
            <w:tcBorders>
              <w:top w:val="nil"/>
              <w:left w:val="nil"/>
              <w:bottom w:val="nil"/>
              <w:right w:val="nil"/>
            </w:tcBorders>
            <w:shd w:val="clear" w:color="000000" w:fill="FFFFFF"/>
            <w:noWrap/>
            <w:vAlign w:val="center"/>
            <w:hideMark/>
          </w:tcPr>
          <w:p w14:paraId="6D30C216" w14:textId="77777777" w:rsidR="00BF2909" w:rsidRPr="00E844D1" w:rsidRDefault="00BF2909" w:rsidP="00BF2909">
            <w:pPr>
              <w:spacing w:after="0"/>
              <w:rPr>
                <w:rFonts w:eastAsia="Times New Roman" w:cs="Calibri"/>
                <w:szCs w:val="16"/>
                <w:lang w:val="en-GB" w:eastAsia="lv-LV"/>
              </w:rPr>
            </w:pPr>
            <w:r w:rsidRPr="00E844D1">
              <w:rPr>
                <w:rFonts w:eastAsia="Times New Roman" w:cs="Calibri"/>
                <w:szCs w:val="16"/>
                <w:lang w:val="en-GB" w:eastAsia="lv-LV"/>
              </w:rPr>
              <w:t> </w:t>
            </w:r>
          </w:p>
        </w:tc>
        <w:tc>
          <w:tcPr>
            <w:tcW w:w="1124" w:type="dxa"/>
            <w:tcBorders>
              <w:top w:val="nil"/>
              <w:left w:val="nil"/>
              <w:bottom w:val="nil"/>
              <w:right w:val="nil"/>
            </w:tcBorders>
            <w:shd w:val="clear" w:color="auto" w:fill="auto"/>
            <w:vAlign w:val="center"/>
            <w:hideMark/>
          </w:tcPr>
          <w:p w14:paraId="0292A588" w14:textId="77777777" w:rsidR="00BF2909" w:rsidRPr="00E844D1" w:rsidRDefault="00BF2909" w:rsidP="00BF2909">
            <w:pPr>
              <w:spacing w:after="0"/>
              <w:rPr>
                <w:rFonts w:eastAsia="Times New Roman" w:cs="Calibri"/>
                <w:szCs w:val="16"/>
                <w:lang w:val="en-GB" w:eastAsia="lv-LV"/>
              </w:rPr>
            </w:pPr>
          </w:p>
        </w:tc>
        <w:tc>
          <w:tcPr>
            <w:tcW w:w="1124" w:type="dxa"/>
            <w:tcBorders>
              <w:top w:val="nil"/>
              <w:left w:val="nil"/>
              <w:bottom w:val="nil"/>
              <w:right w:val="nil"/>
            </w:tcBorders>
            <w:shd w:val="clear" w:color="auto" w:fill="auto"/>
            <w:vAlign w:val="center"/>
            <w:hideMark/>
          </w:tcPr>
          <w:p w14:paraId="4EE4F64C" w14:textId="77777777" w:rsidR="00BF2909" w:rsidRPr="00E844D1" w:rsidRDefault="00BF2909" w:rsidP="00BF2909">
            <w:pPr>
              <w:spacing w:after="0"/>
              <w:jc w:val="center"/>
              <w:rPr>
                <w:rFonts w:ascii="Times New Roman" w:eastAsia="Times New Roman" w:hAnsi="Times New Roman"/>
                <w:color w:val="auto"/>
                <w:lang w:val="en-GB" w:eastAsia="lv-LV"/>
              </w:rPr>
            </w:pPr>
          </w:p>
        </w:tc>
        <w:tc>
          <w:tcPr>
            <w:tcW w:w="1150" w:type="dxa"/>
            <w:tcBorders>
              <w:top w:val="nil"/>
              <w:left w:val="nil"/>
              <w:bottom w:val="nil"/>
              <w:right w:val="nil"/>
            </w:tcBorders>
            <w:shd w:val="clear" w:color="auto" w:fill="auto"/>
            <w:noWrap/>
            <w:vAlign w:val="bottom"/>
            <w:hideMark/>
          </w:tcPr>
          <w:p w14:paraId="40C99BAD" w14:textId="77777777" w:rsidR="00BF2909" w:rsidRPr="00E844D1" w:rsidRDefault="00BF2909" w:rsidP="00BF2909">
            <w:pPr>
              <w:spacing w:after="0"/>
              <w:jc w:val="center"/>
              <w:rPr>
                <w:rFonts w:ascii="Times New Roman" w:eastAsia="Times New Roman" w:hAnsi="Times New Roman"/>
                <w:color w:val="auto"/>
                <w:lang w:val="en-GB" w:eastAsia="lv-LV"/>
              </w:rPr>
            </w:pPr>
          </w:p>
        </w:tc>
        <w:tc>
          <w:tcPr>
            <w:tcW w:w="1150" w:type="dxa"/>
            <w:tcBorders>
              <w:top w:val="nil"/>
              <w:left w:val="nil"/>
              <w:bottom w:val="nil"/>
              <w:right w:val="nil"/>
            </w:tcBorders>
            <w:shd w:val="clear" w:color="auto" w:fill="auto"/>
            <w:noWrap/>
            <w:vAlign w:val="bottom"/>
            <w:hideMark/>
          </w:tcPr>
          <w:p w14:paraId="11661311" w14:textId="77777777" w:rsidR="00BF2909" w:rsidRPr="00E844D1" w:rsidRDefault="00BF2909" w:rsidP="00BF2909">
            <w:pPr>
              <w:spacing w:after="0"/>
              <w:rPr>
                <w:rFonts w:ascii="Times New Roman" w:eastAsia="Times New Roman" w:hAnsi="Times New Roman"/>
                <w:color w:val="auto"/>
                <w:lang w:val="en-GB" w:eastAsia="lv-LV"/>
              </w:rPr>
            </w:pPr>
          </w:p>
        </w:tc>
        <w:tc>
          <w:tcPr>
            <w:tcW w:w="1150" w:type="dxa"/>
            <w:tcBorders>
              <w:top w:val="nil"/>
              <w:left w:val="nil"/>
              <w:bottom w:val="nil"/>
              <w:right w:val="nil"/>
            </w:tcBorders>
            <w:shd w:val="clear" w:color="auto" w:fill="auto"/>
            <w:noWrap/>
            <w:vAlign w:val="bottom"/>
            <w:hideMark/>
          </w:tcPr>
          <w:p w14:paraId="13F63724" w14:textId="77777777" w:rsidR="00BF2909" w:rsidRPr="00E844D1" w:rsidRDefault="00BF2909" w:rsidP="00BF2909">
            <w:pPr>
              <w:spacing w:after="0"/>
              <w:rPr>
                <w:rFonts w:ascii="Times New Roman" w:eastAsia="Times New Roman" w:hAnsi="Times New Roman"/>
                <w:color w:val="auto"/>
                <w:lang w:val="en-GB" w:eastAsia="lv-LV"/>
              </w:rPr>
            </w:pPr>
          </w:p>
        </w:tc>
        <w:tc>
          <w:tcPr>
            <w:tcW w:w="1150" w:type="dxa"/>
            <w:tcBorders>
              <w:top w:val="nil"/>
              <w:left w:val="nil"/>
              <w:bottom w:val="nil"/>
              <w:right w:val="nil"/>
            </w:tcBorders>
            <w:shd w:val="clear" w:color="auto" w:fill="auto"/>
            <w:noWrap/>
            <w:vAlign w:val="bottom"/>
            <w:hideMark/>
          </w:tcPr>
          <w:p w14:paraId="67AE09E3" w14:textId="77777777" w:rsidR="00BF2909" w:rsidRPr="00E844D1" w:rsidRDefault="00BF2909" w:rsidP="00BF2909">
            <w:pPr>
              <w:spacing w:after="0"/>
              <w:rPr>
                <w:rFonts w:ascii="Times New Roman" w:eastAsia="Times New Roman" w:hAnsi="Times New Roman"/>
                <w:color w:val="auto"/>
                <w:lang w:val="en-GB" w:eastAsia="lv-LV"/>
              </w:rPr>
            </w:pPr>
          </w:p>
        </w:tc>
      </w:tr>
      <w:tr w:rsidR="00BF2909" w:rsidRPr="00E844D1" w14:paraId="640C54A3" w14:textId="77777777" w:rsidTr="00BF2909">
        <w:trPr>
          <w:trHeight w:val="270"/>
        </w:trPr>
        <w:tc>
          <w:tcPr>
            <w:tcW w:w="3637" w:type="dxa"/>
            <w:gridSpan w:val="2"/>
            <w:tcBorders>
              <w:top w:val="single" w:sz="4" w:space="0" w:color="auto"/>
              <w:left w:val="single" w:sz="4" w:space="0" w:color="auto"/>
              <w:bottom w:val="single" w:sz="4" w:space="0" w:color="auto"/>
              <w:right w:val="single" w:sz="4" w:space="0" w:color="000000"/>
            </w:tcBorders>
            <w:shd w:val="clear" w:color="000000" w:fill="00467F"/>
            <w:noWrap/>
            <w:vAlign w:val="center"/>
            <w:hideMark/>
          </w:tcPr>
          <w:p w14:paraId="0D686179" w14:textId="2076346A" w:rsidR="00BF2909" w:rsidRPr="00E844D1" w:rsidRDefault="00AD1B3F" w:rsidP="00BF2909">
            <w:pPr>
              <w:spacing w:after="0"/>
              <w:rPr>
                <w:rFonts w:eastAsia="Times New Roman" w:cs="Calibri"/>
                <w:b/>
                <w:bCs/>
                <w:color w:val="FFFFFF"/>
                <w:szCs w:val="16"/>
                <w:lang w:val="en-GB" w:eastAsia="lv-LV"/>
              </w:rPr>
            </w:pPr>
            <w:r w:rsidRPr="00E844D1">
              <w:rPr>
                <w:rFonts w:eastAsia="Times New Roman" w:cs="Calibri"/>
                <w:b/>
                <w:bCs/>
                <w:color w:val="FFFFFF"/>
                <w:szCs w:val="16"/>
                <w:lang w:val="en-GB" w:eastAsia="lv-LV"/>
              </w:rPr>
              <w:t xml:space="preserve">Equity and liabilities </w:t>
            </w:r>
            <w:r w:rsidR="00BF2909" w:rsidRPr="00E844D1">
              <w:rPr>
                <w:rFonts w:eastAsia="Times New Roman" w:cs="Calibri"/>
                <w:b/>
                <w:bCs/>
                <w:color w:val="FFFFFF"/>
                <w:szCs w:val="16"/>
                <w:lang w:val="en-GB" w:eastAsia="lv-LV"/>
              </w:rPr>
              <w:t xml:space="preserve"> </w:t>
            </w:r>
          </w:p>
        </w:tc>
        <w:tc>
          <w:tcPr>
            <w:tcW w:w="1124" w:type="dxa"/>
            <w:tcBorders>
              <w:top w:val="single" w:sz="4" w:space="0" w:color="auto"/>
              <w:left w:val="nil"/>
              <w:bottom w:val="single" w:sz="4" w:space="0" w:color="auto"/>
              <w:right w:val="single" w:sz="4" w:space="0" w:color="auto"/>
            </w:tcBorders>
            <w:shd w:val="clear" w:color="000000" w:fill="00467F"/>
            <w:vAlign w:val="center"/>
            <w:hideMark/>
          </w:tcPr>
          <w:p w14:paraId="78702337" w14:textId="77777777" w:rsidR="00BF2909" w:rsidRPr="00E844D1" w:rsidRDefault="00BF2909" w:rsidP="00BF2909">
            <w:pPr>
              <w:spacing w:after="0"/>
              <w:jc w:val="center"/>
              <w:rPr>
                <w:rFonts w:eastAsia="Times New Roman" w:cs="Calibri"/>
                <w:b/>
                <w:bCs/>
                <w:color w:val="FFFFFF"/>
                <w:szCs w:val="16"/>
                <w:lang w:val="en-GB" w:eastAsia="lv-LV"/>
              </w:rPr>
            </w:pPr>
            <w:r w:rsidRPr="00E844D1">
              <w:rPr>
                <w:rFonts w:eastAsia="Times New Roman" w:cs="Calibri"/>
                <w:b/>
                <w:bCs/>
                <w:color w:val="FFFFFF"/>
                <w:szCs w:val="16"/>
                <w:lang w:val="en-GB" w:eastAsia="lv-LV"/>
              </w:rPr>
              <w:t>2019</w:t>
            </w:r>
          </w:p>
        </w:tc>
        <w:tc>
          <w:tcPr>
            <w:tcW w:w="1124" w:type="dxa"/>
            <w:tcBorders>
              <w:top w:val="single" w:sz="4" w:space="0" w:color="auto"/>
              <w:left w:val="nil"/>
              <w:bottom w:val="single" w:sz="4" w:space="0" w:color="auto"/>
              <w:right w:val="single" w:sz="4" w:space="0" w:color="auto"/>
            </w:tcBorders>
            <w:shd w:val="clear" w:color="000000" w:fill="00467F"/>
            <w:vAlign w:val="center"/>
            <w:hideMark/>
          </w:tcPr>
          <w:p w14:paraId="0103E108" w14:textId="77777777" w:rsidR="00BF2909" w:rsidRPr="00E844D1" w:rsidRDefault="00BF2909" w:rsidP="00BF2909">
            <w:pPr>
              <w:spacing w:after="0"/>
              <w:jc w:val="center"/>
              <w:rPr>
                <w:rFonts w:eastAsia="Times New Roman" w:cs="Calibri"/>
                <w:b/>
                <w:bCs/>
                <w:color w:val="FFFFFF"/>
                <w:szCs w:val="16"/>
                <w:lang w:val="en-GB" w:eastAsia="lv-LV"/>
              </w:rPr>
            </w:pPr>
            <w:r w:rsidRPr="00E844D1">
              <w:rPr>
                <w:rFonts w:eastAsia="Times New Roman" w:cs="Calibri"/>
                <w:b/>
                <w:bCs/>
                <w:color w:val="FFFFFF"/>
                <w:szCs w:val="16"/>
                <w:lang w:val="en-GB" w:eastAsia="lv-LV"/>
              </w:rPr>
              <w:t>2020</w:t>
            </w:r>
          </w:p>
        </w:tc>
        <w:tc>
          <w:tcPr>
            <w:tcW w:w="1150" w:type="dxa"/>
            <w:tcBorders>
              <w:top w:val="single" w:sz="4" w:space="0" w:color="auto"/>
              <w:left w:val="nil"/>
              <w:bottom w:val="single" w:sz="4" w:space="0" w:color="auto"/>
              <w:right w:val="single" w:sz="4" w:space="0" w:color="auto"/>
            </w:tcBorders>
            <w:shd w:val="clear" w:color="000000" w:fill="00467F"/>
            <w:noWrap/>
            <w:vAlign w:val="center"/>
            <w:hideMark/>
          </w:tcPr>
          <w:p w14:paraId="0CDCA0B0" w14:textId="77777777" w:rsidR="00BF2909" w:rsidRPr="00E844D1" w:rsidRDefault="00BF2909" w:rsidP="00BF2909">
            <w:pPr>
              <w:spacing w:after="0"/>
              <w:jc w:val="center"/>
              <w:rPr>
                <w:rFonts w:eastAsia="Times New Roman" w:cs="Calibri"/>
                <w:b/>
                <w:bCs/>
                <w:color w:val="FFFFFF"/>
                <w:szCs w:val="16"/>
                <w:lang w:val="en-GB" w:eastAsia="lv-LV"/>
              </w:rPr>
            </w:pPr>
            <w:r w:rsidRPr="00E844D1">
              <w:rPr>
                <w:rFonts w:eastAsia="Times New Roman" w:cs="Calibri"/>
                <w:b/>
                <w:bCs/>
                <w:color w:val="FFFFFF"/>
                <w:szCs w:val="16"/>
                <w:lang w:val="en-GB" w:eastAsia="lv-LV"/>
              </w:rPr>
              <w:t>2021</w:t>
            </w:r>
          </w:p>
        </w:tc>
        <w:tc>
          <w:tcPr>
            <w:tcW w:w="1150" w:type="dxa"/>
            <w:tcBorders>
              <w:top w:val="single" w:sz="4" w:space="0" w:color="auto"/>
              <w:left w:val="nil"/>
              <w:bottom w:val="single" w:sz="4" w:space="0" w:color="auto"/>
              <w:right w:val="single" w:sz="4" w:space="0" w:color="auto"/>
            </w:tcBorders>
            <w:shd w:val="clear" w:color="000000" w:fill="00467F"/>
            <w:noWrap/>
            <w:vAlign w:val="center"/>
            <w:hideMark/>
          </w:tcPr>
          <w:p w14:paraId="070D3CEF" w14:textId="77777777" w:rsidR="00BF2909" w:rsidRPr="00E844D1" w:rsidRDefault="00BF2909" w:rsidP="00BF2909">
            <w:pPr>
              <w:spacing w:after="0"/>
              <w:jc w:val="center"/>
              <w:rPr>
                <w:rFonts w:eastAsia="Times New Roman" w:cs="Calibri"/>
                <w:b/>
                <w:bCs/>
                <w:color w:val="FFFFFF"/>
                <w:szCs w:val="16"/>
                <w:lang w:val="en-GB" w:eastAsia="lv-LV"/>
              </w:rPr>
            </w:pPr>
            <w:r w:rsidRPr="00E844D1">
              <w:rPr>
                <w:rFonts w:eastAsia="Times New Roman" w:cs="Calibri"/>
                <w:b/>
                <w:bCs/>
                <w:color w:val="FFFFFF"/>
                <w:szCs w:val="16"/>
                <w:lang w:val="en-GB" w:eastAsia="lv-LV"/>
              </w:rPr>
              <w:t>2022</w:t>
            </w:r>
          </w:p>
        </w:tc>
        <w:tc>
          <w:tcPr>
            <w:tcW w:w="1150" w:type="dxa"/>
            <w:tcBorders>
              <w:top w:val="single" w:sz="4" w:space="0" w:color="auto"/>
              <w:left w:val="nil"/>
              <w:bottom w:val="single" w:sz="4" w:space="0" w:color="auto"/>
              <w:right w:val="single" w:sz="4" w:space="0" w:color="auto"/>
            </w:tcBorders>
            <w:shd w:val="clear" w:color="000000" w:fill="00467F"/>
            <w:noWrap/>
            <w:vAlign w:val="center"/>
            <w:hideMark/>
          </w:tcPr>
          <w:p w14:paraId="21E75642" w14:textId="77777777" w:rsidR="00BF2909" w:rsidRPr="00E844D1" w:rsidRDefault="00BF2909" w:rsidP="00BF2909">
            <w:pPr>
              <w:spacing w:after="0"/>
              <w:jc w:val="center"/>
              <w:rPr>
                <w:rFonts w:eastAsia="Times New Roman" w:cs="Calibri"/>
                <w:b/>
                <w:bCs/>
                <w:color w:val="FFFFFF"/>
                <w:szCs w:val="16"/>
                <w:lang w:val="en-GB" w:eastAsia="lv-LV"/>
              </w:rPr>
            </w:pPr>
            <w:r w:rsidRPr="00E844D1">
              <w:rPr>
                <w:rFonts w:eastAsia="Times New Roman" w:cs="Calibri"/>
                <w:b/>
                <w:bCs/>
                <w:color w:val="FFFFFF"/>
                <w:szCs w:val="16"/>
                <w:lang w:val="en-GB" w:eastAsia="lv-LV"/>
              </w:rPr>
              <w:t>2023</w:t>
            </w:r>
          </w:p>
        </w:tc>
        <w:tc>
          <w:tcPr>
            <w:tcW w:w="1150" w:type="dxa"/>
            <w:tcBorders>
              <w:top w:val="single" w:sz="4" w:space="0" w:color="auto"/>
              <w:left w:val="nil"/>
              <w:bottom w:val="single" w:sz="4" w:space="0" w:color="auto"/>
              <w:right w:val="single" w:sz="4" w:space="0" w:color="auto"/>
            </w:tcBorders>
            <w:shd w:val="clear" w:color="000000" w:fill="00467F"/>
            <w:noWrap/>
            <w:vAlign w:val="center"/>
            <w:hideMark/>
          </w:tcPr>
          <w:p w14:paraId="42E4F15D" w14:textId="77777777" w:rsidR="00BF2909" w:rsidRPr="00E844D1" w:rsidRDefault="00BF2909" w:rsidP="00BF2909">
            <w:pPr>
              <w:spacing w:after="0"/>
              <w:jc w:val="center"/>
              <w:rPr>
                <w:rFonts w:eastAsia="Times New Roman" w:cs="Calibri"/>
                <w:b/>
                <w:bCs/>
                <w:color w:val="FFFFFF"/>
                <w:szCs w:val="16"/>
                <w:lang w:val="en-GB" w:eastAsia="lv-LV"/>
              </w:rPr>
            </w:pPr>
            <w:r w:rsidRPr="00E844D1">
              <w:rPr>
                <w:rFonts w:eastAsia="Times New Roman" w:cs="Calibri"/>
                <w:b/>
                <w:bCs/>
                <w:color w:val="FFFFFF"/>
                <w:szCs w:val="16"/>
                <w:lang w:val="en-GB" w:eastAsia="lv-LV"/>
              </w:rPr>
              <w:t>2024</w:t>
            </w:r>
          </w:p>
        </w:tc>
      </w:tr>
      <w:tr w:rsidR="00BF2909" w:rsidRPr="00E844D1" w14:paraId="4C4E90BF" w14:textId="77777777" w:rsidTr="00BF2909">
        <w:trPr>
          <w:trHeight w:val="270"/>
        </w:trPr>
        <w:tc>
          <w:tcPr>
            <w:tcW w:w="494" w:type="dxa"/>
            <w:tcBorders>
              <w:top w:val="nil"/>
              <w:left w:val="single" w:sz="4" w:space="0" w:color="auto"/>
              <w:bottom w:val="single" w:sz="4" w:space="0" w:color="auto"/>
              <w:right w:val="single" w:sz="4" w:space="0" w:color="auto"/>
            </w:tcBorders>
            <w:shd w:val="clear" w:color="000000" w:fill="FFFFFF"/>
            <w:noWrap/>
            <w:vAlign w:val="center"/>
            <w:hideMark/>
          </w:tcPr>
          <w:p w14:paraId="4817DD43" w14:textId="77777777" w:rsidR="00BF2909" w:rsidRPr="00E844D1" w:rsidRDefault="00BF2909" w:rsidP="00BF2909">
            <w:pPr>
              <w:spacing w:after="0"/>
              <w:jc w:val="center"/>
              <w:rPr>
                <w:rFonts w:eastAsia="Times New Roman" w:cs="Calibri"/>
                <w:szCs w:val="16"/>
                <w:lang w:val="en-GB" w:eastAsia="lv-LV"/>
              </w:rPr>
            </w:pPr>
            <w:r w:rsidRPr="00E844D1">
              <w:rPr>
                <w:rFonts w:eastAsia="Times New Roman" w:cs="Calibri"/>
                <w:szCs w:val="16"/>
                <w:lang w:val="en-GB" w:eastAsia="lv-LV"/>
              </w:rPr>
              <w:t>1</w:t>
            </w:r>
          </w:p>
        </w:tc>
        <w:tc>
          <w:tcPr>
            <w:tcW w:w="3143" w:type="dxa"/>
            <w:tcBorders>
              <w:top w:val="nil"/>
              <w:left w:val="nil"/>
              <w:bottom w:val="single" w:sz="4" w:space="0" w:color="auto"/>
              <w:right w:val="single" w:sz="4" w:space="0" w:color="auto"/>
            </w:tcBorders>
            <w:shd w:val="clear" w:color="000000" w:fill="FFFFFF"/>
            <w:noWrap/>
            <w:vAlign w:val="center"/>
            <w:hideMark/>
          </w:tcPr>
          <w:p w14:paraId="56902A55" w14:textId="3F567E2F" w:rsidR="00BF2909" w:rsidRPr="00E844D1" w:rsidRDefault="00146D8F" w:rsidP="00BF2909">
            <w:pPr>
              <w:spacing w:after="0"/>
              <w:rPr>
                <w:rFonts w:eastAsia="Times New Roman" w:cs="Calibri"/>
                <w:szCs w:val="16"/>
                <w:lang w:val="en-GB" w:eastAsia="lv-LV"/>
              </w:rPr>
            </w:pPr>
            <w:r w:rsidRPr="00E844D1">
              <w:rPr>
                <w:lang w:val="en-GB"/>
              </w:rPr>
              <w:t>Earmarked funding for the programme implementation</w:t>
            </w:r>
          </w:p>
        </w:tc>
        <w:tc>
          <w:tcPr>
            <w:tcW w:w="1124" w:type="dxa"/>
            <w:tcBorders>
              <w:top w:val="nil"/>
              <w:left w:val="nil"/>
              <w:bottom w:val="single" w:sz="4" w:space="0" w:color="auto"/>
              <w:right w:val="single" w:sz="4" w:space="0" w:color="auto"/>
            </w:tcBorders>
            <w:shd w:val="clear" w:color="auto" w:fill="auto"/>
            <w:vAlign w:val="center"/>
            <w:hideMark/>
          </w:tcPr>
          <w:p w14:paraId="73B4D44B"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126 075</w:t>
            </w:r>
          </w:p>
        </w:tc>
        <w:tc>
          <w:tcPr>
            <w:tcW w:w="1124" w:type="dxa"/>
            <w:tcBorders>
              <w:top w:val="nil"/>
              <w:left w:val="nil"/>
              <w:bottom w:val="single" w:sz="4" w:space="0" w:color="auto"/>
              <w:right w:val="single" w:sz="4" w:space="0" w:color="auto"/>
            </w:tcBorders>
            <w:shd w:val="clear" w:color="auto" w:fill="auto"/>
            <w:vAlign w:val="center"/>
            <w:hideMark/>
          </w:tcPr>
          <w:p w14:paraId="7B414424"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185 626</w:t>
            </w:r>
          </w:p>
        </w:tc>
        <w:tc>
          <w:tcPr>
            <w:tcW w:w="1150" w:type="dxa"/>
            <w:tcBorders>
              <w:top w:val="nil"/>
              <w:left w:val="nil"/>
              <w:bottom w:val="single" w:sz="4" w:space="0" w:color="auto"/>
              <w:right w:val="single" w:sz="4" w:space="0" w:color="auto"/>
            </w:tcBorders>
            <w:shd w:val="clear" w:color="auto" w:fill="auto"/>
            <w:noWrap/>
            <w:vAlign w:val="center"/>
            <w:hideMark/>
          </w:tcPr>
          <w:p w14:paraId="11E025DF"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266 762</w:t>
            </w:r>
          </w:p>
        </w:tc>
        <w:tc>
          <w:tcPr>
            <w:tcW w:w="1150" w:type="dxa"/>
            <w:tcBorders>
              <w:top w:val="nil"/>
              <w:left w:val="nil"/>
              <w:bottom w:val="single" w:sz="4" w:space="0" w:color="auto"/>
              <w:right w:val="single" w:sz="4" w:space="0" w:color="auto"/>
            </w:tcBorders>
            <w:shd w:val="clear" w:color="auto" w:fill="auto"/>
            <w:noWrap/>
            <w:vAlign w:val="center"/>
            <w:hideMark/>
          </w:tcPr>
          <w:p w14:paraId="5F199B2D" w14:textId="093EFD08"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7462EBE7" w14:textId="364DA892"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120105F7" w14:textId="238AF524"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BF2909" w:rsidRPr="00E844D1" w14:paraId="1BB95FD1" w14:textId="77777777" w:rsidTr="00BF2909">
        <w:trPr>
          <w:trHeight w:val="270"/>
        </w:trPr>
        <w:tc>
          <w:tcPr>
            <w:tcW w:w="494" w:type="dxa"/>
            <w:tcBorders>
              <w:top w:val="nil"/>
              <w:left w:val="single" w:sz="4" w:space="0" w:color="auto"/>
              <w:bottom w:val="single" w:sz="4" w:space="0" w:color="auto"/>
              <w:right w:val="single" w:sz="4" w:space="0" w:color="auto"/>
            </w:tcBorders>
            <w:shd w:val="clear" w:color="000000" w:fill="FFFFFF"/>
            <w:noWrap/>
            <w:vAlign w:val="center"/>
            <w:hideMark/>
          </w:tcPr>
          <w:p w14:paraId="7D13DC2E" w14:textId="77777777" w:rsidR="00BF2909" w:rsidRPr="00E844D1" w:rsidRDefault="00BF2909" w:rsidP="00BF2909">
            <w:pPr>
              <w:spacing w:after="0"/>
              <w:jc w:val="center"/>
              <w:rPr>
                <w:rFonts w:eastAsia="Times New Roman" w:cs="Calibri"/>
                <w:szCs w:val="16"/>
                <w:lang w:val="en-GB" w:eastAsia="lv-LV"/>
              </w:rPr>
            </w:pPr>
            <w:r w:rsidRPr="00E844D1">
              <w:rPr>
                <w:rFonts w:eastAsia="Times New Roman" w:cs="Calibri"/>
                <w:szCs w:val="16"/>
                <w:lang w:val="en-GB" w:eastAsia="lv-LV"/>
              </w:rPr>
              <w:t>2</w:t>
            </w:r>
          </w:p>
        </w:tc>
        <w:tc>
          <w:tcPr>
            <w:tcW w:w="3143" w:type="dxa"/>
            <w:tcBorders>
              <w:top w:val="nil"/>
              <w:left w:val="nil"/>
              <w:bottom w:val="single" w:sz="4" w:space="0" w:color="auto"/>
              <w:right w:val="single" w:sz="4" w:space="0" w:color="auto"/>
            </w:tcBorders>
            <w:shd w:val="clear" w:color="000000" w:fill="FFFFFF"/>
            <w:noWrap/>
            <w:vAlign w:val="center"/>
            <w:hideMark/>
          </w:tcPr>
          <w:p w14:paraId="7DF2C705" w14:textId="57EEB721" w:rsidR="00BF2909" w:rsidRPr="00E844D1" w:rsidRDefault="009029B6" w:rsidP="00BF2909">
            <w:pPr>
              <w:spacing w:after="0"/>
              <w:rPr>
                <w:rFonts w:eastAsia="Times New Roman" w:cs="Calibri"/>
                <w:szCs w:val="16"/>
                <w:lang w:val="en-GB" w:eastAsia="lv-LV"/>
              </w:rPr>
            </w:pPr>
            <w:r w:rsidRPr="00E844D1">
              <w:rPr>
                <w:rFonts w:eastAsia="Times New Roman" w:cs="Calibri"/>
                <w:szCs w:val="16"/>
                <w:lang w:val="en-GB" w:eastAsia="lv-LV"/>
              </w:rPr>
              <w:t>Loans received</w:t>
            </w:r>
          </w:p>
        </w:tc>
        <w:tc>
          <w:tcPr>
            <w:tcW w:w="1124" w:type="dxa"/>
            <w:tcBorders>
              <w:top w:val="nil"/>
              <w:left w:val="nil"/>
              <w:bottom w:val="single" w:sz="4" w:space="0" w:color="auto"/>
              <w:right w:val="single" w:sz="4" w:space="0" w:color="auto"/>
            </w:tcBorders>
            <w:shd w:val="clear" w:color="auto" w:fill="auto"/>
            <w:vAlign w:val="center"/>
            <w:hideMark/>
          </w:tcPr>
          <w:p w14:paraId="65CA03D3"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117 305</w:t>
            </w:r>
          </w:p>
        </w:tc>
        <w:tc>
          <w:tcPr>
            <w:tcW w:w="1124" w:type="dxa"/>
            <w:tcBorders>
              <w:top w:val="nil"/>
              <w:left w:val="nil"/>
              <w:bottom w:val="single" w:sz="4" w:space="0" w:color="auto"/>
              <w:right w:val="single" w:sz="4" w:space="0" w:color="auto"/>
            </w:tcBorders>
            <w:shd w:val="clear" w:color="auto" w:fill="auto"/>
            <w:vAlign w:val="center"/>
            <w:hideMark/>
          </w:tcPr>
          <w:p w14:paraId="12019CFB"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175 689</w:t>
            </w:r>
          </w:p>
        </w:tc>
        <w:tc>
          <w:tcPr>
            <w:tcW w:w="1150" w:type="dxa"/>
            <w:tcBorders>
              <w:top w:val="nil"/>
              <w:left w:val="nil"/>
              <w:bottom w:val="single" w:sz="4" w:space="0" w:color="auto"/>
              <w:right w:val="single" w:sz="4" w:space="0" w:color="auto"/>
            </w:tcBorders>
            <w:shd w:val="clear" w:color="auto" w:fill="auto"/>
            <w:noWrap/>
            <w:vAlign w:val="center"/>
            <w:hideMark/>
          </w:tcPr>
          <w:p w14:paraId="62F00F2A"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190 427</w:t>
            </w:r>
          </w:p>
        </w:tc>
        <w:tc>
          <w:tcPr>
            <w:tcW w:w="1150" w:type="dxa"/>
            <w:tcBorders>
              <w:top w:val="nil"/>
              <w:left w:val="nil"/>
              <w:bottom w:val="single" w:sz="4" w:space="0" w:color="auto"/>
              <w:right w:val="single" w:sz="4" w:space="0" w:color="auto"/>
            </w:tcBorders>
            <w:shd w:val="clear" w:color="auto" w:fill="auto"/>
            <w:noWrap/>
            <w:vAlign w:val="center"/>
            <w:hideMark/>
          </w:tcPr>
          <w:p w14:paraId="2E82B120" w14:textId="05199952"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66D1DD8F" w14:textId="6FC1F3E3"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1C2D94FD" w14:textId="6E0322EE"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BF2909" w:rsidRPr="00E844D1" w14:paraId="203B343D" w14:textId="77777777" w:rsidTr="00BF2909">
        <w:trPr>
          <w:trHeight w:val="270"/>
        </w:trPr>
        <w:tc>
          <w:tcPr>
            <w:tcW w:w="494" w:type="dxa"/>
            <w:tcBorders>
              <w:top w:val="nil"/>
              <w:left w:val="single" w:sz="4" w:space="0" w:color="auto"/>
              <w:bottom w:val="single" w:sz="4" w:space="0" w:color="auto"/>
              <w:right w:val="single" w:sz="4" w:space="0" w:color="auto"/>
            </w:tcBorders>
            <w:shd w:val="clear" w:color="000000" w:fill="FFFFFF"/>
            <w:noWrap/>
            <w:vAlign w:val="center"/>
            <w:hideMark/>
          </w:tcPr>
          <w:p w14:paraId="319D875B" w14:textId="77777777" w:rsidR="00BF2909" w:rsidRPr="00E844D1" w:rsidRDefault="00BF2909" w:rsidP="00BF2909">
            <w:pPr>
              <w:spacing w:after="0"/>
              <w:jc w:val="center"/>
              <w:rPr>
                <w:rFonts w:eastAsia="Times New Roman" w:cs="Calibri"/>
                <w:szCs w:val="16"/>
                <w:lang w:val="en-GB" w:eastAsia="lv-LV"/>
              </w:rPr>
            </w:pPr>
            <w:r w:rsidRPr="00E844D1">
              <w:rPr>
                <w:rFonts w:eastAsia="Times New Roman" w:cs="Calibri"/>
                <w:szCs w:val="16"/>
                <w:lang w:val="en-GB" w:eastAsia="lv-LV"/>
              </w:rPr>
              <w:t>3</w:t>
            </w:r>
          </w:p>
        </w:tc>
        <w:tc>
          <w:tcPr>
            <w:tcW w:w="3143" w:type="dxa"/>
            <w:tcBorders>
              <w:top w:val="nil"/>
              <w:left w:val="nil"/>
              <w:bottom w:val="single" w:sz="4" w:space="0" w:color="auto"/>
              <w:right w:val="single" w:sz="4" w:space="0" w:color="auto"/>
            </w:tcBorders>
            <w:shd w:val="clear" w:color="000000" w:fill="FFFFFF"/>
            <w:noWrap/>
            <w:vAlign w:val="center"/>
            <w:hideMark/>
          </w:tcPr>
          <w:p w14:paraId="035E6AE8" w14:textId="7E192099" w:rsidR="00BF2909" w:rsidRPr="00E844D1" w:rsidRDefault="009029B6" w:rsidP="00BF2909">
            <w:pPr>
              <w:spacing w:after="0"/>
              <w:rPr>
                <w:rFonts w:eastAsia="Times New Roman" w:cs="Calibri"/>
                <w:szCs w:val="16"/>
                <w:lang w:val="en-GB" w:eastAsia="lv-LV"/>
              </w:rPr>
            </w:pPr>
            <w:r w:rsidRPr="00E844D1">
              <w:rPr>
                <w:rFonts w:eastAsia="Times New Roman" w:cs="Calibri"/>
                <w:szCs w:val="16"/>
                <w:lang w:val="en-GB" w:eastAsia="lv-LV"/>
              </w:rPr>
              <w:t>Bonds issued</w:t>
            </w:r>
          </w:p>
        </w:tc>
        <w:tc>
          <w:tcPr>
            <w:tcW w:w="1124" w:type="dxa"/>
            <w:tcBorders>
              <w:top w:val="nil"/>
              <w:left w:val="nil"/>
              <w:bottom w:val="single" w:sz="4" w:space="0" w:color="auto"/>
              <w:right w:val="single" w:sz="4" w:space="0" w:color="auto"/>
            </w:tcBorders>
            <w:shd w:val="clear" w:color="auto" w:fill="auto"/>
            <w:vAlign w:val="center"/>
            <w:hideMark/>
          </w:tcPr>
          <w:p w14:paraId="5837E646"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45 000</w:t>
            </w:r>
          </w:p>
        </w:tc>
        <w:tc>
          <w:tcPr>
            <w:tcW w:w="1124" w:type="dxa"/>
            <w:tcBorders>
              <w:top w:val="nil"/>
              <w:left w:val="nil"/>
              <w:bottom w:val="single" w:sz="4" w:space="0" w:color="auto"/>
              <w:right w:val="single" w:sz="4" w:space="0" w:color="auto"/>
            </w:tcBorders>
            <w:shd w:val="clear" w:color="auto" w:fill="auto"/>
            <w:vAlign w:val="center"/>
            <w:hideMark/>
          </w:tcPr>
          <w:p w14:paraId="7389FAC5"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65 000</w:t>
            </w:r>
          </w:p>
        </w:tc>
        <w:tc>
          <w:tcPr>
            <w:tcW w:w="1150" w:type="dxa"/>
            <w:tcBorders>
              <w:top w:val="nil"/>
              <w:left w:val="nil"/>
              <w:bottom w:val="single" w:sz="4" w:space="0" w:color="auto"/>
              <w:right w:val="single" w:sz="4" w:space="0" w:color="auto"/>
            </w:tcBorders>
            <w:shd w:val="clear" w:color="auto" w:fill="auto"/>
            <w:noWrap/>
            <w:vAlign w:val="center"/>
            <w:hideMark/>
          </w:tcPr>
          <w:p w14:paraId="0F6654A0"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85 000</w:t>
            </w:r>
          </w:p>
        </w:tc>
        <w:tc>
          <w:tcPr>
            <w:tcW w:w="1150" w:type="dxa"/>
            <w:tcBorders>
              <w:top w:val="nil"/>
              <w:left w:val="nil"/>
              <w:bottom w:val="single" w:sz="4" w:space="0" w:color="auto"/>
              <w:right w:val="single" w:sz="4" w:space="0" w:color="auto"/>
            </w:tcBorders>
            <w:shd w:val="clear" w:color="auto" w:fill="auto"/>
            <w:noWrap/>
            <w:vAlign w:val="center"/>
            <w:hideMark/>
          </w:tcPr>
          <w:p w14:paraId="63C937BE" w14:textId="37CCA09B"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396C6803" w14:textId="33116A6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0EDF1BD3" w14:textId="43A29F4D"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BF2909" w:rsidRPr="00E844D1" w14:paraId="52E57E79" w14:textId="77777777" w:rsidTr="00BF2909">
        <w:trPr>
          <w:trHeight w:val="270"/>
        </w:trPr>
        <w:tc>
          <w:tcPr>
            <w:tcW w:w="494" w:type="dxa"/>
            <w:tcBorders>
              <w:top w:val="nil"/>
              <w:left w:val="single" w:sz="4" w:space="0" w:color="auto"/>
              <w:bottom w:val="single" w:sz="4" w:space="0" w:color="auto"/>
              <w:right w:val="single" w:sz="4" w:space="0" w:color="auto"/>
            </w:tcBorders>
            <w:shd w:val="clear" w:color="000000" w:fill="FFFFFF"/>
            <w:noWrap/>
            <w:vAlign w:val="center"/>
            <w:hideMark/>
          </w:tcPr>
          <w:p w14:paraId="1A4FBFAF" w14:textId="77777777" w:rsidR="00BF2909" w:rsidRPr="00E844D1" w:rsidRDefault="00BF2909" w:rsidP="00BF2909">
            <w:pPr>
              <w:spacing w:after="0"/>
              <w:jc w:val="center"/>
              <w:rPr>
                <w:rFonts w:eastAsia="Times New Roman" w:cs="Calibri"/>
                <w:szCs w:val="16"/>
                <w:lang w:val="en-GB" w:eastAsia="lv-LV"/>
              </w:rPr>
            </w:pPr>
            <w:r w:rsidRPr="00E844D1">
              <w:rPr>
                <w:rFonts w:eastAsia="Times New Roman" w:cs="Calibri"/>
                <w:szCs w:val="16"/>
                <w:lang w:val="en-GB" w:eastAsia="lv-LV"/>
              </w:rPr>
              <w:t>4</w:t>
            </w:r>
          </w:p>
        </w:tc>
        <w:tc>
          <w:tcPr>
            <w:tcW w:w="3143" w:type="dxa"/>
            <w:tcBorders>
              <w:top w:val="nil"/>
              <w:left w:val="nil"/>
              <w:bottom w:val="single" w:sz="4" w:space="0" w:color="auto"/>
              <w:right w:val="single" w:sz="4" w:space="0" w:color="auto"/>
            </w:tcBorders>
            <w:shd w:val="clear" w:color="000000" w:fill="FFFFFF"/>
            <w:noWrap/>
            <w:vAlign w:val="center"/>
            <w:hideMark/>
          </w:tcPr>
          <w:p w14:paraId="007966E8" w14:textId="26649C86" w:rsidR="00BF2909" w:rsidRPr="00E844D1" w:rsidRDefault="009029B6" w:rsidP="00BF2909">
            <w:pPr>
              <w:spacing w:after="0"/>
              <w:rPr>
                <w:rFonts w:eastAsia="Times New Roman" w:cs="Calibri"/>
                <w:szCs w:val="16"/>
                <w:lang w:val="en-GB" w:eastAsia="lv-LV"/>
              </w:rPr>
            </w:pPr>
            <w:r w:rsidRPr="00E844D1">
              <w:rPr>
                <w:rFonts w:eastAsia="Times New Roman" w:cs="Calibri"/>
                <w:szCs w:val="16"/>
                <w:lang w:val="en-GB" w:eastAsia="lv-LV"/>
              </w:rPr>
              <w:t xml:space="preserve">Other </w:t>
            </w:r>
            <w:r w:rsidR="00E863DE" w:rsidRPr="00E844D1">
              <w:rPr>
                <w:rFonts w:eastAsia="Times New Roman" w:cs="Calibri"/>
                <w:szCs w:val="16"/>
                <w:lang w:val="en-GB" w:eastAsia="lv-LV"/>
              </w:rPr>
              <w:t>liabilities</w:t>
            </w:r>
          </w:p>
        </w:tc>
        <w:tc>
          <w:tcPr>
            <w:tcW w:w="1124" w:type="dxa"/>
            <w:tcBorders>
              <w:top w:val="nil"/>
              <w:left w:val="nil"/>
              <w:bottom w:val="single" w:sz="4" w:space="0" w:color="auto"/>
              <w:right w:val="single" w:sz="4" w:space="0" w:color="auto"/>
            </w:tcBorders>
            <w:shd w:val="clear" w:color="auto" w:fill="auto"/>
            <w:vAlign w:val="center"/>
            <w:hideMark/>
          </w:tcPr>
          <w:p w14:paraId="4C6D8CF3"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2 774</w:t>
            </w:r>
          </w:p>
        </w:tc>
        <w:tc>
          <w:tcPr>
            <w:tcW w:w="1124" w:type="dxa"/>
            <w:tcBorders>
              <w:top w:val="nil"/>
              <w:left w:val="nil"/>
              <w:bottom w:val="single" w:sz="4" w:space="0" w:color="auto"/>
              <w:right w:val="single" w:sz="4" w:space="0" w:color="auto"/>
            </w:tcBorders>
            <w:shd w:val="clear" w:color="auto" w:fill="auto"/>
            <w:vAlign w:val="center"/>
            <w:hideMark/>
          </w:tcPr>
          <w:p w14:paraId="21C528BD"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3 211</w:t>
            </w:r>
          </w:p>
        </w:tc>
        <w:tc>
          <w:tcPr>
            <w:tcW w:w="1150" w:type="dxa"/>
            <w:tcBorders>
              <w:top w:val="nil"/>
              <w:left w:val="nil"/>
              <w:bottom w:val="single" w:sz="4" w:space="0" w:color="auto"/>
              <w:right w:val="single" w:sz="4" w:space="0" w:color="auto"/>
            </w:tcBorders>
            <w:shd w:val="clear" w:color="auto" w:fill="auto"/>
            <w:noWrap/>
            <w:vAlign w:val="center"/>
            <w:hideMark/>
          </w:tcPr>
          <w:p w14:paraId="23B88D2A"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2 983</w:t>
            </w:r>
          </w:p>
        </w:tc>
        <w:tc>
          <w:tcPr>
            <w:tcW w:w="1150" w:type="dxa"/>
            <w:tcBorders>
              <w:top w:val="nil"/>
              <w:left w:val="nil"/>
              <w:bottom w:val="single" w:sz="4" w:space="0" w:color="auto"/>
              <w:right w:val="single" w:sz="4" w:space="0" w:color="auto"/>
            </w:tcBorders>
            <w:shd w:val="clear" w:color="auto" w:fill="auto"/>
            <w:noWrap/>
            <w:vAlign w:val="center"/>
            <w:hideMark/>
          </w:tcPr>
          <w:p w14:paraId="7A0C4811" w14:textId="1528B962"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44359CC7" w14:textId="2FFC41D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57CC47A6" w14:textId="5C1C731F"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BF2909" w:rsidRPr="00E844D1" w14:paraId="492B396E" w14:textId="77777777" w:rsidTr="00BF2909">
        <w:trPr>
          <w:trHeight w:val="270"/>
        </w:trPr>
        <w:tc>
          <w:tcPr>
            <w:tcW w:w="494" w:type="dxa"/>
            <w:tcBorders>
              <w:top w:val="nil"/>
              <w:left w:val="single" w:sz="4" w:space="0" w:color="auto"/>
              <w:bottom w:val="single" w:sz="4" w:space="0" w:color="auto"/>
              <w:right w:val="single" w:sz="4" w:space="0" w:color="auto"/>
            </w:tcBorders>
            <w:shd w:val="clear" w:color="000000" w:fill="FFFFFF"/>
            <w:noWrap/>
            <w:vAlign w:val="center"/>
            <w:hideMark/>
          </w:tcPr>
          <w:p w14:paraId="4931D99F" w14:textId="77777777" w:rsidR="00BF2909" w:rsidRPr="00E844D1" w:rsidRDefault="00BF2909" w:rsidP="00BF2909">
            <w:pPr>
              <w:spacing w:after="0"/>
              <w:jc w:val="center"/>
              <w:rPr>
                <w:rFonts w:eastAsia="Times New Roman" w:cs="Calibri"/>
                <w:szCs w:val="16"/>
                <w:lang w:val="en-GB" w:eastAsia="lv-LV"/>
              </w:rPr>
            </w:pPr>
            <w:r w:rsidRPr="00E844D1">
              <w:rPr>
                <w:rFonts w:eastAsia="Times New Roman" w:cs="Calibri"/>
                <w:szCs w:val="16"/>
                <w:lang w:val="en-GB" w:eastAsia="lv-LV"/>
              </w:rPr>
              <w:t>5</w:t>
            </w:r>
          </w:p>
        </w:tc>
        <w:tc>
          <w:tcPr>
            <w:tcW w:w="3143" w:type="dxa"/>
            <w:tcBorders>
              <w:top w:val="nil"/>
              <w:left w:val="nil"/>
              <w:bottom w:val="single" w:sz="4" w:space="0" w:color="auto"/>
              <w:right w:val="single" w:sz="4" w:space="0" w:color="auto"/>
            </w:tcBorders>
            <w:shd w:val="clear" w:color="000000" w:fill="FFFFFF"/>
            <w:noWrap/>
            <w:vAlign w:val="center"/>
            <w:hideMark/>
          </w:tcPr>
          <w:p w14:paraId="187697A9" w14:textId="4D90638B" w:rsidR="00BF2909" w:rsidRPr="00E844D1" w:rsidRDefault="009029B6" w:rsidP="00BF2909">
            <w:pPr>
              <w:spacing w:after="0"/>
              <w:rPr>
                <w:rFonts w:eastAsia="Times New Roman" w:cs="Calibri"/>
                <w:szCs w:val="16"/>
                <w:lang w:val="en-GB" w:eastAsia="lv-LV"/>
              </w:rPr>
            </w:pPr>
            <w:r w:rsidRPr="00E844D1">
              <w:rPr>
                <w:rFonts w:eastAsia="Times New Roman" w:cs="Calibri"/>
                <w:szCs w:val="16"/>
                <w:lang w:val="en-GB" w:eastAsia="lv-LV"/>
              </w:rPr>
              <w:t>Deferred income and accrued expense</w:t>
            </w:r>
          </w:p>
        </w:tc>
        <w:tc>
          <w:tcPr>
            <w:tcW w:w="1124" w:type="dxa"/>
            <w:tcBorders>
              <w:top w:val="nil"/>
              <w:left w:val="nil"/>
              <w:bottom w:val="single" w:sz="4" w:space="0" w:color="auto"/>
              <w:right w:val="single" w:sz="4" w:space="0" w:color="auto"/>
            </w:tcBorders>
            <w:shd w:val="clear" w:color="auto" w:fill="auto"/>
            <w:vAlign w:val="center"/>
            <w:hideMark/>
          </w:tcPr>
          <w:p w14:paraId="18A4DB48"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5 456</w:t>
            </w:r>
          </w:p>
        </w:tc>
        <w:tc>
          <w:tcPr>
            <w:tcW w:w="1124" w:type="dxa"/>
            <w:tcBorders>
              <w:top w:val="nil"/>
              <w:left w:val="nil"/>
              <w:bottom w:val="single" w:sz="4" w:space="0" w:color="auto"/>
              <w:right w:val="single" w:sz="4" w:space="0" w:color="auto"/>
            </w:tcBorders>
            <w:shd w:val="clear" w:color="auto" w:fill="auto"/>
            <w:vAlign w:val="center"/>
            <w:hideMark/>
          </w:tcPr>
          <w:p w14:paraId="077D0511"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8 297</w:t>
            </w:r>
          </w:p>
        </w:tc>
        <w:tc>
          <w:tcPr>
            <w:tcW w:w="1150" w:type="dxa"/>
            <w:tcBorders>
              <w:top w:val="nil"/>
              <w:left w:val="nil"/>
              <w:bottom w:val="single" w:sz="4" w:space="0" w:color="auto"/>
              <w:right w:val="single" w:sz="4" w:space="0" w:color="auto"/>
            </w:tcBorders>
            <w:shd w:val="clear" w:color="auto" w:fill="auto"/>
            <w:noWrap/>
            <w:vAlign w:val="center"/>
            <w:hideMark/>
          </w:tcPr>
          <w:p w14:paraId="62382195"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9 081</w:t>
            </w:r>
          </w:p>
        </w:tc>
        <w:tc>
          <w:tcPr>
            <w:tcW w:w="1150" w:type="dxa"/>
            <w:tcBorders>
              <w:top w:val="nil"/>
              <w:left w:val="nil"/>
              <w:bottom w:val="single" w:sz="4" w:space="0" w:color="auto"/>
              <w:right w:val="single" w:sz="4" w:space="0" w:color="auto"/>
            </w:tcBorders>
            <w:shd w:val="clear" w:color="auto" w:fill="auto"/>
            <w:noWrap/>
            <w:vAlign w:val="center"/>
            <w:hideMark/>
          </w:tcPr>
          <w:p w14:paraId="1E6D4B1D" w14:textId="3ADE1672"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61E76648" w14:textId="12D1CF36"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054BD4B1" w14:textId="54C75F84"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BF2909" w:rsidRPr="00E844D1" w14:paraId="2F30BD50" w14:textId="77777777" w:rsidTr="00BF2909">
        <w:trPr>
          <w:trHeight w:val="270"/>
        </w:trPr>
        <w:tc>
          <w:tcPr>
            <w:tcW w:w="494" w:type="dxa"/>
            <w:tcBorders>
              <w:top w:val="nil"/>
              <w:left w:val="single" w:sz="4" w:space="0" w:color="auto"/>
              <w:bottom w:val="single" w:sz="4" w:space="0" w:color="auto"/>
              <w:right w:val="single" w:sz="4" w:space="0" w:color="auto"/>
            </w:tcBorders>
            <w:shd w:val="clear" w:color="000000" w:fill="FFFFFF"/>
            <w:noWrap/>
            <w:vAlign w:val="center"/>
            <w:hideMark/>
          </w:tcPr>
          <w:p w14:paraId="1A471478" w14:textId="77777777" w:rsidR="00BF2909" w:rsidRPr="00E844D1" w:rsidRDefault="00BF2909" w:rsidP="00BF2909">
            <w:pPr>
              <w:spacing w:after="0"/>
              <w:jc w:val="center"/>
              <w:rPr>
                <w:rFonts w:eastAsia="Times New Roman" w:cs="Calibri"/>
                <w:szCs w:val="16"/>
                <w:lang w:val="en-GB" w:eastAsia="lv-LV"/>
              </w:rPr>
            </w:pPr>
            <w:r w:rsidRPr="00E844D1">
              <w:rPr>
                <w:rFonts w:eastAsia="Times New Roman" w:cs="Calibri"/>
                <w:szCs w:val="16"/>
                <w:lang w:val="en-GB" w:eastAsia="lv-LV"/>
              </w:rPr>
              <w:t>6</w:t>
            </w:r>
          </w:p>
        </w:tc>
        <w:tc>
          <w:tcPr>
            <w:tcW w:w="3143" w:type="dxa"/>
            <w:tcBorders>
              <w:top w:val="nil"/>
              <w:left w:val="nil"/>
              <w:bottom w:val="single" w:sz="4" w:space="0" w:color="auto"/>
              <w:right w:val="single" w:sz="4" w:space="0" w:color="auto"/>
            </w:tcBorders>
            <w:shd w:val="clear" w:color="000000" w:fill="FFFFFF"/>
            <w:noWrap/>
            <w:vAlign w:val="center"/>
            <w:hideMark/>
          </w:tcPr>
          <w:p w14:paraId="33E8FB76" w14:textId="44FF85A1" w:rsidR="00BF2909" w:rsidRPr="00E844D1" w:rsidRDefault="008041B7" w:rsidP="00BF2909">
            <w:pPr>
              <w:spacing w:after="0"/>
              <w:rPr>
                <w:rFonts w:eastAsia="Times New Roman" w:cs="Calibri"/>
                <w:szCs w:val="16"/>
                <w:lang w:val="en-GB" w:eastAsia="lv-LV"/>
              </w:rPr>
            </w:pPr>
            <w:r w:rsidRPr="00E844D1">
              <w:rPr>
                <w:lang w:val="en-GB" w:eastAsia="lv-LV"/>
              </w:rPr>
              <w:t>Provisions for payables and liabilities</w:t>
            </w:r>
          </w:p>
        </w:tc>
        <w:tc>
          <w:tcPr>
            <w:tcW w:w="1124" w:type="dxa"/>
            <w:tcBorders>
              <w:top w:val="nil"/>
              <w:left w:val="nil"/>
              <w:bottom w:val="single" w:sz="4" w:space="0" w:color="auto"/>
              <w:right w:val="single" w:sz="4" w:space="0" w:color="auto"/>
            </w:tcBorders>
            <w:shd w:val="clear" w:color="auto" w:fill="auto"/>
            <w:vAlign w:val="center"/>
            <w:hideMark/>
          </w:tcPr>
          <w:p w14:paraId="0C03BCBB"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71 743</w:t>
            </w:r>
          </w:p>
        </w:tc>
        <w:tc>
          <w:tcPr>
            <w:tcW w:w="1124" w:type="dxa"/>
            <w:tcBorders>
              <w:top w:val="nil"/>
              <w:left w:val="nil"/>
              <w:bottom w:val="single" w:sz="4" w:space="0" w:color="auto"/>
              <w:right w:val="single" w:sz="4" w:space="0" w:color="auto"/>
            </w:tcBorders>
            <w:shd w:val="clear" w:color="auto" w:fill="auto"/>
            <w:vAlign w:val="center"/>
            <w:hideMark/>
          </w:tcPr>
          <w:p w14:paraId="066C03C4"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71 942</w:t>
            </w:r>
          </w:p>
        </w:tc>
        <w:tc>
          <w:tcPr>
            <w:tcW w:w="1150" w:type="dxa"/>
            <w:tcBorders>
              <w:top w:val="nil"/>
              <w:left w:val="nil"/>
              <w:bottom w:val="single" w:sz="4" w:space="0" w:color="auto"/>
              <w:right w:val="single" w:sz="4" w:space="0" w:color="auto"/>
            </w:tcBorders>
            <w:shd w:val="clear" w:color="auto" w:fill="auto"/>
            <w:noWrap/>
            <w:vAlign w:val="center"/>
            <w:hideMark/>
          </w:tcPr>
          <w:p w14:paraId="78D921A9"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59 239</w:t>
            </w:r>
          </w:p>
        </w:tc>
        <w:tc>
          <w:tcPr>
            <w:tcW w:w="1150" w:type="dxa"/>
            <w:tcBorders>
              <w:top w:val="nil"/>
              <w:left w:val="nil"/>
              <w:bottom w:val="single" w:sz="4" w:space="0" w:color="auto"/>
              <w:right w:val="single" w:sz="4" w:space="0" w:color="auto"/>
            </w:tcBorders>
            <w:shd w:val="clear" w:color="auto" w:fill="auto"/>
            <w:noWrap/>
            <w:vAlign w:val="center"/>
            <w:hideMark/>
          </w:tcPr>
          <w:p w14:paraId="3CED37B9" w14:textId="7CE8A0FC"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737F7A43" w14:textId="254EB064"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7C82562B" w14:textId="7113EBDB"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BF2909" w:rsidRPr="00E844D1" w14:paraId="4DACA262" w14:textId="77777777" w:rsidTr="00BF2909">
        <w:trPr>
          <w:trHeight w:val="270"/>
        </w:trPr>
        <w:tc>
          <w:tcPr>
            <w:tcW w:w="494" w:type="dxa"/>
            <w:tcBorders>
              <w:top w:val="nil"/>
              <w:left w:val="single" w:sz="4" w:space="0" w:color="auto"/>
              <w:bottom w:val="single" w:sz="4" w:space="0" w:color="auto"/>
              <w:right w:val="single" w:sz="4" w:space="0" w:color="auto"/>
            </w:tcBorders>
            <w:shd w:val="clear" w:color="000000" w:fill="FFFFFF"/>
            <w:noWrap/>
            <w:vAlign w:val="center"/>
            <w:hideMark/>
          </w:tcPr>
          <w:p w14:paraId="7BDB6C1E" w14:textId="77777777" w:rsidR="00BF2909" w:rsidRPr="00E844D1" w:rsidRDefault="00BF2909" w:rsidP="00BF2909">
            <w:pPr>
              <w:spacing w:after="0"/>
              <w:jc w:val="center"/>
              <w:rPr>
                <w:rFonts w:eastAsia="Times New Roman" w:cs="Calibri"/>
                <w:szCs w:val="16"/>
                <w:lang w:val="en-GB" w:eastAsia="lv-LV"/>
              </w:rPr>
            </w:pPr>
            <w:r w:rsidRPr="00E844D1">
              <w:rPr>
                <w:rFonts w:eastAsia="Times New Roman" w:cs="Calibri"/>
                <w:szCs w:val="16"/>
                <w:lang w:val="en-GB" w:eastAsia="lv-LV"/>
              </w:rPr>
              <w:t>7</w:t>
            </w:r>
          </w:p>
        </w:tc>
        <w:tc>
          <w:tcPr>
            <w:tcW w:w="3143" w:type="dxa"/>
            <w:tcBorders>
              <w:top w:val="nil"/>
              <w:left w:val="nil"/>
              <w:bottom w:val="single" w:sz="4" w:space="0" w:color="auto"/>
              <w:right w:val="single" w:sz="4" w:space="0" w:color="auto"/>
            </w:tcBorders>
            <w:shd w:val="clear" w:color="000000" w:fill="FFFFFF"/>
            <w:noWrap/>
            <w:vAlign w:val="center"/>
            <w:hideMark/>
          </w:tcPr>
          <w:p w14:paraId="2BCFB4BC" w14:textId="682790D0" w:rsidR="00BF2909" w:rsidRPr="00E844D1" w:rsidRDefault="00916F57" w:rsidP="00BF2909">
            <w:pPr>
              <w:spacing w:after="0"/>
              <w:rPr>
                <w:rFonts w:eastAsia="Times New Roman" w:cs="Calibri"/>
                <w:szCs w:val="16"/>
                <w:lang w:val="en-GB" w:eastAsia="lv-LV"/>
              </w:rPr>
            </w:pPr>
            <w:r w:rsidRPr="00E844D1">
              <w:rPr>
                <w:lang w:val="en-GB" w:eastAsia="lv-LV"/>
              </w:rPr>
              <w:t>Capital and reserves</w:t>
            </w:r>
          </w:p>
        </w:tc>
        <w:tc>
          <w:tcPr>
            <w:tcW w:w="1124" w:type="dxa"/>
            <w:tcBorders>
              <w:top w:val="nil"/>
              <w:left w:val="nil"/>
              <w:bottom w:val="single" w:sz="4" w:space="0" w:color="auto"/>
              <w:right w:val="single" w:sz="4" w:space="0" w:color="auto"/>
            </w:tcBorders>
            <w:shd w:val="clear" w:color="auto" w:fill="auto"/>
            <w:vAlign w:val="center"/>
            <w:hideMark/>
          </w:tcPr>
          <w:p w14:paraId="5A555142"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232 175</w:t>
            </w:r>
          </w:p>
        </w:tc>
        <w:tc>
          <w:tcPr>
            <w:tcW w:w="1124" w:type="dxa"/>
            <w:tcBorders>
              <w:top w:val="nil"/>
              <w:left w:val="nil"/>
              <w:bottom w:val="single" w:sz="4" w:space="0" w:color="auto"/>
              <w:right w:val="single" w:sz="4" w:space="0" w:color="auto"/>
            </w:tcBorders>
            <w:shd w:val="clear" w:color="auto" w:fill="auto"/>
            <w:vAlign w:val="center"/>
            <w:hideMark/>
          </w:tcPr>
          <w:p w14:paraId="161B3D53"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381 933</w:t>
            </w:r>
          </w:p>
        </w:tc>
        <w:tc>
          <w:tcPr>
            <w:tcW w:w="1150" w:type="dxa"/>
            <w:tcBorders>
              <w:top w:val="nil"/>
              <w:left w:val="nil"/>
              <w:bottom w:val="single" w:sz="4" w:space="0" w:color="auto"/>
              <w:right w:val="single" w:sz="4" w:space="0" w:color="auto"/>
            </w:tcBorders>
            <w:shd w:val="clear" w:color="auto" w:fill="auto"/>
            <w:noWrap/>
            <w:vAlign w:val="center"/>
            <w:hideMark/>
          </w:tcPr>
          <w:p w14:paraId="2E0C65A8" w14:textId="7777777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377 955</w:t>
            </w:r>
          </w:p>
        </w:tc>
        <w:tc>
          <w:tcPr>
            <w:tcW w:w="1150" w:type="dxa"/>
            <w:tcBorders>
              <w:top w:val="nil"/>
              <w:left w:val="nil"/>
              <w:bottom w:val="single" w:sz="4" w:space="0" w:color="auto"/>
              <w:right w:val="single" w:sz="4" w:space="0" w:color="auto"/>
            </w:tcBorders>
            <w:shd w:val="clear" w:color="auto" w:fill="auto"/>
            <w:noWrap/>
            <w:vAlign w:val="center"/>
            <w:hideMark/>
          </w:tcPr>
          <w:p w14:paraId="2CA4A2F7" w14:textId="337DAF17"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430CBBC4" w14:textId="489AF212"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50" w:type="dxa"/>
            <w:tcBorders>
              <w:top w:val="nil"/>
              <w:left w:val="nil"/>
              <w:bottom w:val="single" w:sz="4" w:space="0" w:color="auto"/>
              <w:right w:val="single" w:sz="4" w:space="0" w:color="auto"/>
            </w:tcBorders>
            <w:shd w:val="clear" w:color="auto" w:fill="auto"/>
            <w:noWrap/>
            <w:vAlign w:val="center"/>
            <w:hideMark/>
          </w:tcPr>
          <w:p w14:paraId="5A8C2678" w14:textId="1659E43B" w:rsidR="00BF2909" w:rsidRPr="00E844D1" w:rsidRDefault="00BF2909" w:rsidP="00BF2909">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BF2909" w:rsidRPr="00E844D1" w14:paraId="2E048760" w14:textId="77777777" w:rsidTr="00BF2909">
        <w:trPr>
          <w:trHeight w:val="270"/>
        </w:trPr>
        <w:tc>
          <w:tcPr>
            <w:tcW w:w="3637" w:type="dxa"/>
            <w:gridSpan w:val="2"/>
            <w:tcBorders>
              <w:top w:val="single" w:sz="4" w:space="0" w:color="auto"/>
              <w:left w:val="single" w:sz="4" w:space="0" w:color="auto"/>
              <w:bottom w:val="single" w:sz="4" w:space="0" w:color="auto"/>
              <w:right w:val="single" w:sz="4" w:space="0" w:color="000000"/>
            </w:tcBorders>
            <w:shd w:val="clear" w:color="000000" w:fill="C9D0E9"/>
            <w:noWrap/>
            <w:vAlign w:val="center"/>
            <w:hideMark/>
          </w:tcPr>
          <w:p w14:paraId="72DE6CCE" w14:textId="6F54CD0A" w:rsidR="00BF2909" w:rsidRPr="00E844D1" w:rsidRDefault="00916F57" w:rsidP="00BF2909">
            <w:pPr>
              <w:spacing w:after="0"/>
              <w:rPr>
                <w:rFonts w:eastAsia="Times New Roman" w:cs="Calibri"/>
                <w:b/>
                <w:bCs/>
                <w:szCs w:val="16"/>
                <w:lang w:val="en-GB" w:eastAsia="lv-LV"/>
              </w:rPr>
            </w:pPr>
            <w:r w:rsidRPr="00E844D1">
              <w:rPr>
                <w:rFonts w:eastAsia="Times New Roman" w:cs="Calibri"/>
                <w:b/>
                <w:bCs/>
                <w:szCs w:val="16"/>
                <w:lang w:val="en-GB" w:eastAsia="lv-LV"/>
              </w:rPr>
              <w:t>Total liabilities and equity</w:t>
            </w:r>
            <w:r w:rsidR="00BF2909" w:rsidRPr="00E844D1">
              <w:rPr>
                <w:rFonts w:eastAsia="Times New Roman" w:cs="Calibri"/>
                <w:b/>
                <w:bCs/>
                <w:szCs w:val="16"/>
                <w:lang w:val="en-GB" w:eastAsia="lv-LV"/>
              </w:rPr>
              <w:t xml:space="preserve"> </w:t>
            </w:r>
          </w:p>
        </w:tc>
        <w:tc>
          <w:tcPr>
            <w:tcW w:w="1124" w:type="dxa"/>
            <w:tcBorders>
              <w:top w:val="nil"/>
              <w:left w:val="nil"/>
              <w:bottom w:val="single" w:sz="4" w:space="0" w:color="auto"/>
              <w:right w:val="single" w:sz="4" w:space="0" w:color="auto"/>
            </w:tcBorders>
            <w:shd w:val="clear" w:color="000000" w:fill="C9D0E9"/>
            <w:vAlign w:val="center"/>
            <w:hideMark/>
          </w:tcPr>
          <w:p w14:paraId="5A01078E" w14:textId="77777777" w:rsidR="00BF2909" w:rsidRPr="00E844D1" w:rsidRDefault="00BF2909" w:rsidP="00BF2909">
            <w:pPr>
              <w:spacing w:after="0"/>
              <w:jc w:val="right"/>
              <w:rPr>
                <w:rFonts w:eastAsia="Times New Roman" w:cs="Calibri"/>
                <w:b/>
                <w:bCs/>
                <w:szCs w:val="16"/>
                <w:lang w:val="en-GB" w:eastAsia="lv-LV"/>
              </w:rPr>
            </w:pPr>
            <w:r w:rsidRPr="00E844D1">
              <w:rPr>
                <w:rFonts w:eastAsia="Times New Roman" w:cs="Calibri"/>
                <w:b/>
                <w:bCs/>
                <w:szCs w:val="16"/>
                <w:lang w:val="en-GB" w:eastAsia="lv-LV"/>
              </w:rPr>
              <w:t>600 527</w:t>
            </w:r>
          </w:p>
        </w:tc>
        <w:tc>
          <w:tcPr>
            <w:tcW w:w="1124" w:type="dxa"/>
            <w:tcBorders>
              <w:top w:val="nil"/>
              <w:left w:val="nil"/>
              <w:bottom w:val="single" w:sz="4" w:space="0" w:color="auto"/>
              <w:right w:val="single" w:sz="4" w:space="0" w:color="auto"/>
            </w:tcBorders>
            <w:shd w:val="clear" w:color="000000" w:fill="C9D0E9"/>
            <w:vAlign w:val="center"/>
            <w:hideMark/>
          </w:tcPr>
          <w:p w14:paraId="748BC200" w14:textId="77777777" w:rsidR="00BF2909" w:rsidRPr="00E844D1" w:rsidRDefault="00BF2909" w:rsidP="00BF2909">
            <w:pPr>
              <w:spacing w:after="0"/>
              <w:jc w:val="right"/>
              <w:rPr>
                <w:rFonts w:eastAsia="Times New Roman" w:cs="Calibri"/>
                <w:b/>
                <w:bCs/>
                <w:szCs w:val="16"/>
                <w:lang w:val="en-GB" w:eastAsia="lv-LV"/>
              </w:rPr>
            </w:pPr>
            <w:r w:rsidRPr="00E844D1">
              <w:rPr>
                <w:rFonts w:eastAsia="Times New Roman" w:cs="Calibri"/>
                <w:b/>
                <w:bCs/>
                <w:szCs w:val="16"/>
                <w:lang w:val="en-GB" w:eastAsia="lv-LV"/>
              </w:rPr>
              <w:t>891 698</w:t>
            </w:r>
          </w:p>
        </w:tc>
        <w:tc>
          <w:tcPr>
            <w:tcW w:w="1150" w:type="dxa"/>
            <w:tcBorders>
              <w:top w:val="nil"/>
              <w:left w:val="nil"/>
              <w:bottom w:val="single" w:sz="4" w:space="0" w:color="auto"/>
              <w:right w:val="single" w:sz="4" w:space="0" w:color="auto"/>
            </w:tcBorders>
            <w:shd w:val="clear" w:color="000000" w:fill="C9D0E9"/>
            <w:noWrap/>
            <w:vAlign w:val="center"/>
            <w:hideMark/>
          </w:tcPr>
          <w:p w14:paraId="309E7E06" w14:textId="77777777" w:rsidR="00BF2909" w:rsidRPr="00E844D1" w:rsidRDefault="00BF2909" w:rsidP="00BF2909">
            <w:pPr>
              <w:spacing w:after="0"/>
              <w:jc w:val="right"/>
              <w:rPr>
                <w:rFonts w:eastAsia="Times New Roman" w:cs="Calibri"/>
                <w:b/>
                <w:bCs/>
                <w:szCs w:val="16"/>
                <w:lang w:val="en-GB" w:eastAsia="lv-LV"/>
              </w:rPr>
            </w:pPr>
            <w:r w:rsidRPr="00E844D1">
              <w:rPr>
                <w:rFonts w:eastAsia="Times New Roman" w:cs="Calibri"/>
                <w:b/>
                <w:bCs/>
                <w:szCs w:val="16"/>
                <w:lang w:val="en-GB" w:eastAsia="lv-LV"/>
              </w:rPr>
              <w:t>991 447</w:t>
            </w:r>
          </w:p>
        </w:tc>
        <w:tc>
          <w:tcPr>
            <w:tcW w:w="1150" w:type="dxa"/>
            <w:tcBorders>
              <w:top w:val="nil"/>
              <w:left w:val="nil"/>
              <w:bottom w:val="single" w:sz="4" w:space="0" w:color="auto"/>
              <w:right w:val="single" w:sz="4" w:space="0" w:color="auto"/>
            </w:tcBorders>
            <w:shd w:val="clear" w:color="000000" w:fill="C9D0E9"/>
            <w:noWrap/>
            <w:vAlign w:val="center"/>
            <w:hideMark/>
          </w:tcPr>
          <w:p w14:paraId="4B55881E" w14:textId="1FCB2525" w:rsidR="00BF2909" w:rsidRPr="00E844D1" w:rsidRDefault="00BF2909" w:rsidP="00BF2909">
            <w:pPr>
              <w:spacing w:after="0"/>
              <w:jc w:val="right"/>
              <w:rPr>
                <w:rFonts w:eastAsia="Times New Roman" w:cs="Calibri"/>
                <w:b/>
                <w:bCs/>
                <w:szCs w:val="16"/>
                <w:lang w:val="en-GB" w:eastAsia="lv-LV"/>
              </w:rPr>
            </w:pPr>
            <w:r w:rsidRPr="00E844D1">
              <w:rPr>
                <w:rFonts w:eastAsia="Times New Roman" w:cs="Calibri"/>
                <w:b/>
                <w:bCs/>
                <w:szCs w:val="16"/>
                <w:lang w:val="en-GB" w:eastAsia="lv-LV"/>
              </w:rPr>
              <w:t xml:space="preserve"> </w:t>
            </w:r>
          </w:p>
        </w:tc>
        <w:tc>
          <w:tcPr>
            <w:tcW w:w="1150" w:type="dxa"/>
            <w:tcBorders>
              <w:top w:val="nil"/>
              <w:left w:val="nil"/>
              <w:bottom w:val="single" w:sz="4" w:space="0" w:color="auto"/>
              <w:right w:val="single" w:sz="4" w:space="0" w:color="auto"/>
            </w:tcBorders>
            <w:shd w:val="clear" w:color="000000" w:fill="C9D0E9"/>
            <w:noWrap/>
            <w:vAlign w:val="center"/>
            <w:hideMark/>
          </w:tcPr>
          <w:p w14:paraId="2B53BBDE" w14:textId="30BED13A" w:rsidR="00BF2909" w:rsidRPr="00E844D1" w:rsidRDefault="00BF2909" w:rsidP="00BF2909">
            <w:pPr>
              <w:spacing w:after="0"/>
              <w:jc w:val="right"/>
              <w:rPr>
                <w:rFonts w:eastAsia="Times New Roman" w:cs="Calibri"/>
                <w:b/>
                <w:bCs/>
                <w:szCs w:val="16"/>
                <w:lang w:val="en-GB" w:eastAsia="lv-LV"/>
              </w:rPr>
            </w:pPr>
            <w:r w:rsidRPr="00E844D1">
              <w:rPr>
                <w:rFonts w:eastAsia="Times New Roman" w:cs="Calibri"/>
                <w:b/>
                <w:bCs/>
                <w:szCs w:val="16"/>
                <w:lang w:val="en-GB" w:eastAsia="lv-LV"/>
              </w:rPr>
              <w:t xml:space="preserve"> </w:t>
            </w:r>
          </w:p>
        </w:tc>
        <w:tc>
          <w:tcPr>
            <w:tcW w:w="1150" w:type="dxa"/>
            <w:tcBorders>
              <w:top w:val="nil"/>
              <w:left w:val="nil"/>
              <w:bottom w:val="single" w:sz="4" w:space="0" w:color="auto"/>
              <w:right w:val="single" w:sz="4" w:space="0" w:color="auto"/>
            </w:tcBorders>
            <w:shd w:val="clear" w:color="000000" w:fill="C9D0E9"/>
            <w:noWrap/>
            <w:vAlign w:val="center"/>
            <w:hideMark/>
          </w:tcPr>
          <w:p w14:paraId="465B0CBD" w14:textId="2EC51003" w:rsidR="00BF2909" w:rsidRPr="00E844D1" w:rsidRDefault="00BF2909" w:rsidP="00BF2909">
            <w:pPr>
              <w:spacing w:after="0"/>
              <w:jc w:val="right"/>
              <w:rPr>
                <w:rFonts w:eastAsia="Times New Roman" w:cs="Calibri"/>
                <w:b/>
                <w:bCs/>
                <w:szCs w:val="16"/>
                <w:lang w:val="en-GB" w:eastAsia="lv-LV"/>
              </w:rPr>
            </w:pPr>
            <w:r w:rsidRPr="00E844D1">
              <w:rPr>
                <w:rFonts w:eastAsia="Times New Roman" w:cs="Calibri"/>
                <w:b/>
                <w:bCs/>
                <w:szCs w:val="16"/>
                <w:lang w:val="en-GB" w:eastAsia="lv-LV"/>
              </w:rPr>
              <w:t xml:space="preserve"> </w:t>
            </w:r>
          </w:p>
        </w:tc>
      </w:tr>
    </w:tbl>
    <w:p w14:paraId="7ECA4A1C" w14:textId="77777777" w:rsidR="006D0364" w:rsidRPr="00E844D1" w:rsidRDefault="006D0364" w:rsidP="006D0364">
      <w:pPr>
        <w:rPr>
          <w:rStyle w:val="apple-converted-space"/>
          <w:b/>
          <w:szCs w:val="28"/>
          <w:lang w:val="en-GB"/>
        </w:rPr>
      </w:pPr>
    </w:p>
    <w:p w14:paraId="318A0504" w14:textId="6F09531B" w:rsidR="006D0364" w:rsidRPr="00E844D1" w:rsidRDefault="00916F57" w:rsidP="006D0364">
      <w:pPr>
        <w:spacing w:after="0"/>
        <w:rPr>
          <w:rStyle w:val="apple-converted-space"/>
          <w:b/>
          <w:szCs w:val="28"/>
          <w:lang w:val="en-GB"/>
        </w:rPr>
      </w:pPr>
      <w:r w:rsidRPr="00E844D1">
        <w:rPr>
          <w:rStyle w:val="apple-converted-space"/>
          <w:b/>
          <w:szCs w:val="28"/>
          <w:lang w:val="en-GB"/>
        </w:rPr>
        <w:t>Statement of cash flo</w:t>
      </w:r>
      <w:r w:rsidR="00E66D3F" w:rsidRPr="00E844D1">
        <w:rPr>
          <w:rStyle w:val="apple-converted-space"/>
          <w:b/>
          <w:szCs w:val="28"/>
          <w:lang w:val="en-GB"/>
        </w:rPr>
        <w:t>w</w:t>
      </w:r>
      <w:r w:rsidRPr="00E844D1">
        <w:rPr>
          <w:rStyle w:val="apple-converted-space"/>
          <w:b/>
          <w:szCs w:val="28"/>
          <w:lang w:val="en-GB"/>
        </w:rPr>
        <w:t>s</w:t>
      </w:r>
      <w:r w:rsidR="006D0364" w:rsidRPr="00E844D1">
        <w:rPr>
          <w:rStyle w:val="apple-converted-space"/>
          <w:b/>
          <w:szCs w:val="28"/>
          <w:lang w:val="en-GB"/>
        </w:rPr>
        <w:t xml:space="preserve"> (</w:t>
      </w:r>
      <w:r w:rsidRPr="00E844D1">
        <w:rPr>
          <w:rStyle w:val="apple-converted-space"/>
          <w:b/>
          <w:szCs w:val="28"/>
          <w:lang w:val="en-GB"/>
        </w:rPr>
        <w:t>EUR’000</w:t>
      </w:r>
      <w:r w:rsidR="006D0364" w:rsidRPr="00E844D1">
        <w:rPr>
          <w:rStyle w:val="apple-converted-space"/>
          <w:b/>
          <w:szCs w:val="28"/>
          <w:lang w:val="en-GB"/>
        </w:rPr>
        <w:t xml:space="preserve">) </w:t>
      </w:r>
    </w:p>
    <w:tbl>
      <w:tblPr>
        <w:tblW w:w="10485" w:type="dxa"/>
        <w:tblLook w:val="04A0" w:firstRow="1" w:lastRow="0" w:firstColumn="1" w:lastColumn="0" w:noHBand="0" w:noVBand="1"/>
      </w:tblPr>
      <w:tblGrid>
        <w:gridCol w:w="3539"/>
        <w:gridCol w:w="1134"/>
        <w:gridCol w:w="1134"/>
        <w:gridCol w:w="1134"/>
        <w:gridCol w:w="1134"/>
        <w:gridCol w:w="1134"/>
        <w:gridCol w:w="1276"/>
      </w:tblGrid>
      <w:tr w:rsidR="006D0364" w:rsidRPr="00E844D1" w14:paraId="132702A3" w14:textId="77777777" w:rsidTr="00993B2D">
        <w:trPr>
          <w:trHeight w:val="300"/>
        </w:trPr>
        <w:tc>
          <w:tcPr>
            <w:tcW w:w="3539" w:type="dxa"/>
            <w:tcBorders>
              <w:top w:val="single" w:sz="4" w:space="0" w:color="auto"/>
              <w:left w:val="single" w:sz="4" w:space="0" w:color="auto"/>
              <w:bottom w:val="single" w:sz="4" w:space="0" w:color="auto"/>
              <w:right w:val="single" w:sz="4" w:space="0" w:color="auto"/>
            </w:tcBorders>
            <w:shd w:val="clear" w:color="000000" w:fill="00467F"/>
            <w:noWrap/>
            <w:vAlign w:val="bottom"/>
            <w:hideMark/>
          </w:tcPr>
          <w:p w14:paraId="718C6067" w14:textId="77777777" w:rsidR="006D0364" w:rsidRPr="00E844D1" w:rsidRDefault="006D0364" w:rsidP="00993B2D">
            <w:pPr>
              <w:spacing w:after="0"/>
              <w:rPr>
                <w:rFonts w:eastAsia="Times New Roman" w:cs="Calibri"/>
                <w:color w:val="000000"/>
                <w:lang w:val="en-GB" w:eastAsia="lv-LV"/>
              </w:rPr>
            </w:pPr>
            <w:r w:rsidRPr="00E844D1">
              <w:rPr>
                <w:rFonts w:eastAsia="Times New Roman" w:cs="Calibri"/>
                <w:color w:val="000000"/>
                <w:lang w:val="en-GB" w:eastAsia="lv-LV"/>
              </w:rPr>
              <w:t> </w:t>
            </w:r>
          </w:p>
        </w:tc>
        <w:tc>
          <w:tcPr>
            <w:tcW w:w="1134" w:type="dxa"/>
            <w:tcBorders>
              <w:top w:val="single" w:sz="4" w:space="0" w:color="auto"/>
              <w:left w:val="nil"/>
              <w:bottom w:val="single" w:sz="4" w:space="0" w:color="auto"/>
              <w:right w:val="single" w:sz="4" w:space="0" w:color="auto"/>
            </w:tcBorders>
            <w:shd w:val="clear" w:color="000000" w:fill="00467F"/>
            <w:vAlign w:val="center"/>
            <w:hideMark/>
          </w:tcPr>
          <w:p w14:paraId="315B3BB1" w14:textId="77777777" w:rsidR="006D0364" w:rsidRPr="00E844D1" w:rsidRDefault="006D0364" w:rsidP="00993B2D">
            <w:pPr>
              <w:spacing w:after="0"/>
              <w:jc w:val="center"/>
              <w:rPr>
                <w:rFonts w:eastAsia="Times New Roman" w:cs="Calibri"/>
                <w:b/>
                <w:bCs/>
                <w:color w:val="FFFFFF"/>
                <w:szCs w:val="16"/>
                <w:lang w:val="en-GB" w:eastAsia="lv-LV"/>
              </w:rPr>
            </w:pPr>
            <w:r w:rsidRPr="00E844D1">
              <w:rPr>
                <w:rFonts w:eastAsia="Times New Roman" w:cs="Calibri"/>
                <w:b/>
                <w:bCs/>
                <w:color w:val="FFFFFF"/>
                <w:szCs w:val="16"/>
                <w:lang w:val="en-GB" w:eastAsia="lv-LV"/>
              </w:rPr>
              <w:t>2019</w:t>
            </w:r>
          </w:p>
        </w:tc>
        <w:tc>
          <w:tcPr>
            <w:tcW w:w="1134" w:type="dxa"/>
            <w:tcBorders>
              <w:top w:val="single" w:sz="4" w:space="0" w:color="auto"/>
              <w:left w:val="nil"/>
              <w:bottom w:val="single" w:sz="4" w:space="0" w:color="auto"/>
              <w:right w:val="single" w:sz="4" w:space="0" w:color="auto"/>
            </w:tcBorders>
            <w:shd w:val="clear" w:color="000000" w:fill="00467F"/>
            <w:vAlign w:val="center"/>
            <w:hideMark/>
          </w:tcPr>
          <w:p w14:paraId="140DBAEA" w14:textId="77777777" w:rsidR="006D0364" w:rsidRPr="00E844D1" w:rsidRDefault="006D0364" w:rsidP="00993B2D">
            <w:pPr>
              <w:spacing w:after="0"/>
              <w:jc w:val="center"/>
              <w:rPr>
                <w:rFonts w:eastAsia="Times New Roman" w:cs="Calibri"/>
                <w:b/>
                <w:bCs/>
                <w:color w:val="FFFFFF"/>
                <w:szCs w:val="16"/>
                <w:lang w:val="en-GB" w:eastAsia="lv-LV"/>
              </w:rPr>
            </w:pPr>
            <w:r w:rsidRPr="00E844D1">
              <w:rPr>
                <w:rFonts w:eastAsia="Times New Roman" w:cs="Calibri"/>
                <w:b/>
                <w:bCs/>
                <w:color w:val="FFFFFF"/>
                <w:szCs w:val="16"/>
                <w:lang w:val="en-GB" w:eastAsia="lv-LV"/>
              </w:rPr>
              <w:t>2020</w:t>
            </w:r>
          </w:p>
        </w:tc>
        <w:tc>
          <w:tcPr>
            <w:tcW w:w="1134" w:type="dxa"/>
            <w:tcBorders>
              <w:top w:val="single" w:sz="4" w:space="0" w:color="auto"/>
              <w:left w:val="nil"/>
              <w:bottom w:val="single" w:sz="4" w:space="0" w:color="auto"/>
              <w:right w:val="single" w:sz="4" w:space="0" w:color="auto"/>
            </w:tcBorders>
            <w:shd w:val="clear" w:color="000000" w:fill="00467F"/>
            <w:noWrap/>
            <w:vAlign w:val="center"/>
            <w:hideMark/>
          </w:tcPr>
          <w:p w14:paraId="6DC84CAA" w14:textId="77777777" w:rsidR="006D0364" w:rsidRPr="00E844D1" w:rsidRDefault="006D0364" w:rsidP="00993B2D">
            <w:pPr>
              <w:spacing w:after="0"/>
              <w:jc w:val="center"/>
              <w:rPr>
                <w:rFonts w:eastAsia="Times New Roman" w:cs="Calibri"/>
                <w:b/>
                <w:bCs/>
                <w:color w:val="FFFFFF"/>
                <w:szCs w:val="16"/>
                <w:lang w:val="en-GB" w:eastAsia="lv-LV"/>
              </w:rPr>
            </w:pPr>
            <w:r w:rsidRPr="00E844D1">
              <w:rPr>
                <w:rFonts w:eastAsia="Times New Roman" w:cs="Calibri"/>
                <w:b/>
                <w:bCs/>
                <w:color w:val="FFFFFF"/>
                <w:szCs w:val="16"/>
                <w:lang w:val="en-GB" w:eastAsia="lv-LV"/>
              </w:rPr>
              <w:t>2021</w:t>
            </w:r>
          </w:p>
        </w:tc>
        <w:tc>
          <w:tcPr>
            <w:tcW w:w="1134" w:type="dxa"/>
            <w:tcBorders>
              <w:top w:val="single" w:sz="4" w:space="0" w:color="auto"/>
              <w:left w:val="nil"/>
              <w:bottom w:val="single" w:sz="4" w:space="0" w:color="auto"/>
              <w:right w:val="single" w:sz="4" w:space="0" w:color="auto"/>
            </w:tcBorders>
            <w:shd w:val="clear" w:color="000000" w:fill="00467F"/>
            <w:noWrap/>
            <w:vAlign w:val="center"/>
            <w:hideMark/>
          </w:tcPr>
          <w:p w14:paraId="383215A9" w14:textId="77777777" w:rsidR="006D0364" w:rsidRPr="00E844D1" w:rsidRDefault="006D0364" w:rsidP="00993B2D">
            <w:pPr>
              <w:spacing w:after="0"/>
              <w:jc w:val="center"/>
              <w:rPr>
                <w:rFonts w:eastAsia="Times New Roman" w:cs="Calibri"/>
                <w:b/>
                <w:bCs/>
                <w:color w:val="FFFFFF"/>
                <w:szCs w:val="16"/>
                <w:lang w:val="en-GB" w:eastAsia="lv-LV"/>
              </w:rPr>
            </w:pPr>
            <w:r w:rsidRPr="00E844D1">
              <w:rPr>
                <w:rFonts w:eastAsia="Times New Roman" w:cs="Calibri"/>
                <w:b/>
                <w:bCs/>
                <w:color w:val="FFFFFF"/>
                <w:szCs w:val="16"/>
                <w:lang w:val="en-GB" w:eastAsia="lv-LV"/>
              </w:rPr>
              <w:t>2022</w:t>
            </w:r>
          </w:p>
        </w:tc>
        <w:tc>
          <w:tcPr>
            <w:tcW w:w="1134" w:type="dxa"/>
            <w:tcBorders>
              <w:top w:val="single" w:sz="4" w:space="0" w:color="auto"/>
              <w:left w:val="nil"/>
              <w:bottom w:val="single" w:sz="4" w:space="0" w:color="auto"/>
              <w:right w:val="single" w:sz="4" w:space="0" w:color="auto"/>
            </w:tcBorders>
            <w:shd w:val="clear" w:color="000000" w:fill="00467F"/>
            <w:noWrap/>
            <w:vAlign w:val="center"/>
            <w:hideMark/>
          </w:tcPr>
          <w:p w14:paraId="7475D0A1" w14:textId="77777777" w:rsidR="006D0364" w:rsidRPr="00E844D1" w:rsidRDefault="006D0364" w:rsidP="00993B2D">
            <w:pPr>
              <w:spacing w:after="0"/>
              <w:jc w:val="center"/>
              <w:rPr>
                <w:rFonts w:eastAsia="Times New Roman" w:cs="Calibri"/>
                <w:b/>
                <w:bCs/>
                <w:color w:val="FFFFFF"/>
                <w:szCs w:val="16"/>
                <w:lang w:val="en-GB" w:eastAsia="lv-LV"/>
              </w:rPr>
            </w:pPr>
            <w:r w:rsidRPr="00E844D1">
              <w:rPr>
                <w:rFonts w:eastAsia="Times New Roman" w:cs="Calibri"/>
                <w:b/>
                <w:bCs/>
                <w:color w:val="FFFFFF"/>
                <w:szCs w:val="16"/>
                <w:lang w:val="en-GB" w:eastAsia="lv-LV"/>
              </w:rPr>
              <w:t>2023</w:t>
            </w:r>
          </w:p>
        </w:tc>
        <w:tc>
          <w:tcPr>
            <w:tcW w:w="1276" w:type="dxa"/>
            <w:tcBorders>
              <w:top w:val="single" w:sz="4" w:space="0" w:color="auto"/>
              <w:left w:val="nil"/>
              <w:bottom w:val="single" w:sz="4" w:space="0" w:color="auto"/>
              <w:right w:val="single" w:sz="4" w:space="0" w:color="auto"/>
            </w:tcBorders>
            <w:shd w:val="clear" w:color="000000" w:fill="00467F"/>
            <w:noWrap/>
            <w:vAlign w:val="center"/>
            <w:hideMark/>
          </w:tcPr>
          <w:p w14:paraId="66D1A154" w14:textId="77777777" w:rsidR="006D0364" w:rsidRPr="00E844D1" w:rsidRDefault="006D0364" w:rsidP="00993B2D">
            <w:pPr>
              <w:spacing w:after="0"/>
              <w:jc w:val="center"/>
              <w:rPr>
                <w:rFonts w:eastAsia="Times New Roman" w:cs="Calibri"/>
                <w:b/>
                <w:bCs/>
                <w:color w:val="FFFFFF"/>
                <w:szCs w:val="16"/>
                <w:lang w:val="en-GB" w:eastAsia="lv-LV"/>
              </w:rPr>
            </w:pPr>
            <w:r w:rsidRPr="00E844D1">
              <w:rPr>
                <w:rFonts w:eastAsia="Times New Roman" w:cs="Calibri"/>
                <w:b/>
                <w:bCs/>
                <w:color w:val="FFFFFF"/>
                <w:szCs w:val="16"/>
                <w:lang w:val="en-GB" w:eastAsia="lv-LV"/>
              </w:rPr>
              <w:t>2024</w:t>
            </w:r>
          </w:p>
        </w:tc>
      </w:tr>
      <w:tr w:rsidR="00CB242C" w:rsidRPr="00E844D1" w14:paraId="55548304" w14:textId="77777777" w:rsidTr="00CB242C">
        <w:trPr>
          <w:trHeight w:val="300"/>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50A39145" w14:textId="4E22A7A5" w:rsidR="00CB242C" w:rsidRPr="00E844D1" w:rsidRDefault="00CB242C" w:rsidP="00CB242C">
            <w:pPr>
              <w:spacing w:after="0"/>
              <w:rPr>
                <w:rFonts w:eastAsia="Times New Roman" w:cs="Calibri"/>
                <w:szCs w:val="16"/>
                <w:lang w:val="en-GB" w:eastAsia="lv-LV"/>
              </w:rPr>
            </w:pPr>
            <w:r w:rsidRPr="00E844D1">
              <w:rPr>
                <w:lang w:val="en-GB" w:eastAsia="lv-LV"/>
              </w:rPr>
              <w:t>Due from other credit institutions and Treasury</w:t>
            </w:r>
          </w:p>
        </w:tc>
        <w:tc>
          <w:tcPr>
            <w:tcW w:w="1134" w:type="dxa"/>
            <w:tcBorders>
              <w:top w:val="nil"/>
              <w:left w:val="nil"/>
              <w:bottom w:val="single" w:sz="4" w:space="0" w:color="auto"/>
              <w:right w:val="single" w:sz="4" w:space="0" w:color="auto"/>
            </w:tcBorders>
            <w:shd w:val="clear" w:color="auto" w:fill="auto"/>
            <w:vAlign w:val="center"/>
            <w:hideMark/>
          </w:tcPr>
          <w:p w14:paraId="2E08EFF7" w14:textId="77777777" w:rsidR="00CB242C" w:rsidRPr="00E844D1" w:rsidRDefault="00CB242C" w:rsidP="00CB242C">
            <w:pPr>
              <w:spacing w:after="0"/>
              <w:jc w:val="right"/>
              <w:rPr>
                <w:rFonts w:eastAsia="Times New Roman" w:cs="Calibri"/>
                <w:szCs w:val="16"/>
                <w:lang w:val="en-GB" w:eastAsia="lv-LV"/>
              </w:rPr>
            </w:pPr>
            <w:r w:rsidRPr="00E844D1">
              <w:rPr>
                <w:rFonts w:eastAsia="Times New Roman" w:cs="Calibri"/>
                <w:szCs w:val="16"/>
                <w:lang w:val="en-GB" w:eastAsia="lv-LV"/>
              </w:rPr>
              <w:t>136 650</w:t>
            </w:r>
          </w:p>
        </w:tc>
        <w:tc>
          <w:tcPr>
            <w:tcW w:w="1134" w:type="dxa"/>
            <w:tcBorders>
              <w:top w:val="nil"/>
              <w:left w:val="nil"/>
              <w:bottom w:val="single" w:sz="4" w:space="0" w:color="auto"/>
              <w:right w:val="single" w:sz="4" w:space="0" w:color="auto"/>
            </w:tcBorders>
            <w:shd w:val="clear" w:color="auto" w:fill="auto"/>
            <w:noWrap/>
            <w:vAlign w:val="center"/>
            <w:hideMark/>
          </w:tcPr>
          <w:p w14:paraId="27EA9FCA" w14:textId="77777777" w:rsidR="00CB242C" w:rsidRPr="00E844D1" w:rsidRDefault="00CB242C" w:rsidP="00CB242C">
            <w:pPr>
              <w:spacing w:after="0"/>
              <w:jc w:val="right"/>
              <w:rPr>
                <w:rFonts w:eastAsia="Times New Roman" w:cs="Calibri"/>
                <w:szCs w:val="16"/>
                <w:lang w:val="en-GB" w:eastAsia="lv-LV"/>
              </w:rPr>
            </w:pPr>
            <w:r w:rsidRPr="00E844D1">
              <w:rPr>
                <w:rFonts w:eastAsia="Times New Roman" w:cs="Calibri"/>
                <w:szCs w:val="16"/>
                <w:lang w:val="en-GB" w:eastAsia="lv-LV"/>
              </w:rPr>
              <w:t>181 046</w:t>
            </w:r>
          </w:p>
        </w:tc>
        <w:tc>
          <w:tcPr>
            <w:tcW w:w="1134" w:type="dxa"/>
            <w:tcBorders>
              <w:top w:val="nil"/>
              <w:left w:val="nil"/>
              <w:bottom w:val="single" w:sz="4" w:space="0" w:color="auto"/>
              <w:right w:val="single" w:sz="4" w:space="0" w:color="auto"/>
            </w:tcBorders>
            <w:shd w:val="clear" w:color="auto" w:fill="auto"/>
            <w:noWrap/>
            <w:vAlign w:val="center"/>
            <w:hideMark/>
          </w:tcPr>
          <w:p w14:paraId="6F00BFAD" w14:textId="77777777" w:rsidR="00CB242C" w:rsidRPr="00E844D1" w:rsidRDefault="00CB242C" w:rsidP="00CB242C">
            <w:pPr>
              <w:spacing w:after="0"/>
              <w:jc w:val="right"/>
              <w:rPr>
                <w:rFonts w:eastAsia="Times New Roman" w:cs="Calibri"/>
                <w:szCs w:val="16"/>
                <w:lang w:val="en-GB" w:eastAsia="lv-LV"/>
              </w:rPr>
            </w:pPr>
            <w:r w:rsidRPr="00E844D1">
              <w:rPr>
                <w:rFonts w:eastAsia="Times New Roman" w:cs="Calibri"/>
                <w:szCs w:val="16"/>
                <w:lang w:val="en-GB" w:eastAsia="lv-LV"/>
              </w:rPr>
              <w:t>359 950</w:t>
            </w:r>
          </w:p>
        </w:tc>
        <w:tc>
          <w:tcPr>
            <w:tcW w:w="1134" w:type="dxa"/>
            <w:tcBorders>
              <w:top w:val="nil"/>
              <w:left w:val="nil"/>
              <w:bottom w:val="single" w:sz="4" w:space="0" w:color="auto"/>
              <w:right w:val="single" w:sz="4" w:space="0" w:color="auto"/>
            </w:tcBorders>
            <w:shd w:val="clear" w:color="auto" w:fill="auto"/>
            <w:noWrap/>
            <w:vAlign w:val="center"/>
            <w:hideMark/>
          </w:tcPr>
          <w:p w14:paraId="0AC65200" w14:textId="34F22D1E" w:rsidR="00CB242C" w:rsidRPr="00E844D1" w:rsidRDefault="00CB242C" w:rsidP="00CB242C">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544911B" w14:textId="72348EFC" w:rsidR="00CB242C" w:rsidRPr="00E844D1" w:rsidRDefault="00CB242C" w:rsidP="00CB242C">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627FA11B" w14:textId="498921CB" w:rsidR="00CB242C" w:rsidRPr="00E844D1" w:rsidRDefault="00CB242C" w:rsidP="00CB242C">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CB242C" w:rsidRPr="00E844D1" w14:paraId="25701D2F" w14:textId="77777777" w:rsidTr="00CB242C">
        <w:trPr>
          <w:trHeight w:val="300"/>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10973FFB" w14:textId="14BB7DF7" w:rsidR="00CB242C" w:rsidRPr="00E844D1" w:rsidRDefault="00CB242C" w:rsidP="00CB242C">
            <w:pPr>
              <w:spacing w:after="0"/>
              <w:rPr>
                <w:rFonts w:eastAsia="Times New Roman" w:cs="Calibri"/>
                <w:szCs w:val="16"/>
                <w:lang w:val="en-GB" w:eastAsia="lv-LV"/>
              </w:rPr>
            </w:pPr>
            <w:r w:rsidRPr="00E844D1">
              <w:rPr>
                <w:lang w:val="en-GB" w:eastAsia="lv-LV"/>
              </w:rPr>
              <w:t>Loan portfolio, net</w:t>
            </w:r>
          </w:p>
        </w:tc>
        <w:tc>
          <w:tcPr>
            <w:tcW w:w="1134" w:type="dxa"/>
            <w:tcBorders>
              <w:top w:val="nil"/>
              <w:left w:val="nil"/>
              <w:bottom w:val="single" w:sz="4" w:space="0" w:color="auto"/>
              <w:right w:val="single" w:sz="4" w:space="0" w:color="auto"/>
            </w:tcBorders>
            <w:shd w:val="clear" w:color="auto" w:fill="auto"/>
            <w:vAlign w:val="center"/>
            <w:hideMark/>
          </w:tcPr>
          <w:p w14:paraId="157E3071" w14:textId="77777777" w:rsidR="00CB242C" w:rsidRPr="00E844D1" w:rsidRDefault="00CB242C" w:rsidP="00CB242C">
            <w:pPr>
              <w:spacing w:after="0"/>
              <w:jc w:val="right"/>
              <w:rPr>
                <w:rFonts w:eastAsia="Times New Roman" w:cs="Calibri"/>
                <w:szCs w:val="16"/>
                <w:lang w:val="en-GB" w:eastAsia="lv-LV"/>
              </w:rPr>
            </w:pPr>
            <w:r w:rsidRPr="00E844D1">
              <w:rPr>
                <w:rFonts w:eastAsia="Times New Roman" w:cs="Calibri"/>
                <w:szCs w:val="16"/>
                <w:lang w:val="en-GB" w:eastAsia="lv-LV"/>
              </w:rPr>
              <w:t>-23 785</w:t>
            </w:r>
          </w:p>
        </w:tc>
        <w:tc>
          <w:tcPr>
            <w:tcW w:w="1134" w:type="dxa"/>
            <w:tcBorders>
              <w:top w:val="nil"/>
              <w:left w:val="nil"/>
              <w:bottom w:val="single" w:sz="4" w:space="0" w:color="auto"/>
              <w:right w:val="single" w:sz="4" w:space="0" w:color="auto"/>
            </w:tcBorders>
            <w:shd w:val="clear" w:color="auto" w:fill="auto"/>
            <w:noWrap/>
            <w:vAlign w:val="center"/>
            <w:hideMark/>
          </w:tcPr>
          <w:p w14:paraId="251511A1" w14:textId="77777777" w:rsidR="00CB242C" w:rsidRPr="00E844D1" w:rsidRDefault="00CB242C" w:rsidP="00CB242C">
            <w:pPr>
              <w:spacing w:after="0"/>
              <w:jc w:val="right"/>
              <w:rPr>
                <w:rFonts w:eastAsia="Times New Roman" w:cs="Calibri"/>
                <w:szCs w:val="16"/>
                <w:lang w:val="en-GB" w:eastAsia="lv-LV"/>
              </w:rPr>
            </w:pPr>
            <w:r w:rsidRPr="00E844D1">
              <w:rPr>
                <w:rFonts w:eastAsia="Times New Roman" w:cs="Calibri"/>
                <w:szCs w:val="16"/>
                <w:lang w:val="en-GB" w:eastAsia="lv-LV"/>
              </w:rPr>
              <w:t>-93 939</w:t>
            </w:r>
          </w:p>
        </w:tc>
        <w:tc>
          <w:tcPr>
            <w:tcW w:w="1134" w:type="dxa"/>
            <w:tcBorders>
              <w:top w:val="nil"/>
              <w:left w:val="nil"/>
              <w:bottom w:val="single" w:sz="4" w:space="0" w:color="auto"/>
              <w:right w:val="single" w:sz="4" w:space="0" w:color="auto"/>
            </w:tcBorders>
            <w:shd w:val="clear" w:color="auto" w:fill="auto"/>
            <w:noWrap/>
            <w:vAlign w:val="center"/>
            <w:hideMark/>
          </w:tcPr>
          <w:p w14:paraId="34521845" w14:textId="77777777" w:rsidR="00CB242C" w:rsidRPr="00E844D1" w:rsidRDefault="00CB242C" w:rsidP="00CB242C">
            <w:pPr>
              <w:spacing w:after="0"/>
              <w:jc w:val="right"/>
              <w:rPr>
                <w:rFonts w:eastAsia="Times New Roman" w:cs="Calibri"/>
                <w:szCs w:val="16"/>
                <w:lang w:val="en-GB" w:eastAsia="lv-LV"/>
              </w:rPr>
            </w:pPr>
            <w:r w:rsidRPr="00E844D1">
              <w:rPr>
                <w:rFonts w:eastAsia="Times New Roman" w:cs="Calibri"/>
                <w:szCs w:val="16"/>
                <w:lang w:val="en-GB" w:eastAsia="lv-LV"/>
              </w:rPr>
              <w:t>-19 380</w:t>
            </w:r>
          </w:p>
        </w:tc>
        <w:tc>
          <w:tcPr>
            <w:tcW w:w="1134" w:type="dxa"/>
            <w:tcBorders>
              <w:top w:val="nil"/>
              <w:left w:val="nil"/>
              <w:bottom w:val="single" w:sz="4" w:space="0" w:color="auto"/>
              <w:right w:val="single" w:sz="4" w:space="0" w:color="auto"/>
            </w:tcBorders>
            <w:shd w:val="clear" w:color="auto" w:fill="auto"/>
            <w:noWrap/>
            <w:vAlign w:val="center"/>
            <w:hideMark/>
          </w:tcPr>
          <w:p w14:paraId="4C79CD2E" w14:textId="720746CC" w:rsidR="00CB242C" w:rsidRPr="00E844D1" w:rsidRDefault="00CB242C" w:rsidP="00CB242C">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7C14DCD" w14:textId="6D9AC408" w:rsidR="00CB242C" w:rsidRPr="00E844D1" w:rsidRDefault="00CB242C" w:rsidP="00CB242C">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4DD2A77C" w14:textId="7D949802" w:rsidR="00CB242C" w:rsidRPr="00E844D1" w:rsidRDefault="00CB242C" w:rsidP="00CB242C">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6D0364" w:rsidRPr="00E844D1" w14:paraId="4101E56F" w14:textId="77777777" w:rsidTr="00CB242C">
        <w:trPr>
          <w:trHeight w:val="300"/>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316CAA4B" w14:textId="25F22042" w:rsidR="006D0364" w:rsidRPr="00E844D1" w:rsidRDefault="00CB242C" w:rsidP="00B6287A">
            <w:pPr>
              <w:spacing w:after="0"/>
              <w:rPr>
                <w:rFonts w:eastAsia="Times New Roman" w:cs="Calibri"/>
                <w:szCs w:val="16"/>
                <w:lang w:val="en-GB" w:eastAsia="lv-LV"/>
              </w:rPr>
            </w:pPr>
            <w:r w:rsidRPr="00E844D1">
              <w:rPr>
                <w:rFonts w:eastAsia="Times New Roman" w:cs="Calibri"/>
                <w:szCs w:val="16"/>
                <w:lang w:val="en-GB" w:eastAsia="lv-LV"/>
              </w:rPr>
              <w:t>Investments in venture capital funds</w:t>
            </w:r>
            <w:r w:rsidR="006D0364" w:rsidRPr="00E844D1">
              <w:rPr>
                <w:rFonts w:eastAsia="Times New Roman" w:cs="Calibri"/>
                <w:szCs w:val="16"/>
                <w:lang w:val="en-GB" w:eastAsia="lv-LV"/>
              </w:rPr>
              <w:t> </w:t>
            </w:r>
          </w:p>
        </w:tc>
        <w:tc>
          <w:tcPr>
            <w:tcW w:w="1134" w:type="dxa"/>
            <w:tcBorders>
              <w:top w:val="nil"/>
              <w:left w:val="nil"/>
              <w:bottom w:val="single" w:sz="4" w:space="0" w:color="auto"/>
              <w:right w:val="single" w:sz="4" w:space="0" w:color="auto"/>
            </w:tcBorders>
            <w:shd w:val="clear" w:color="auto" w:fill="auto"/>
            <w:vAlign w:val="center"/>
            <w:hideMark/>
          </w:tcPr>
          <w:p w14:paraId="30CDDDF5"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-13 637</w:t>
            </w:r>
          </w:p>
        </w:tc>
        <w:tc>
          <w:tcPr>
            <w:tcW w:w="1134" w:type="dxa"/>
            <w:tcBorders>
              <w:top w:val="nil"/>
              <w:left w:val="nil"/>
              <w:bottom w:val="single" w:sz="4" w:space="0" w:color="auto"/>
              <w:right w:val="single" w:sz="4" w:space="0" w:color="auto"/>
            </w:tcBorders>
            <w:shd w:val="clear" w:color="auto" w:fill="auto"/>
            <w:noWrap/>
            <w:vAlign w:val="center"/>
            <w:hideMark/>
          </w:tcPr>
          <w:p w14:paraId="64C8CA42"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-4 834</w:t>
            </w:r>
          </w:p>
        </w:tc>
        <w:tc>
          <w:tcPr>
            <w:tcW w:w="1134" w:type="dxa"/>
            <w:tcBorders>
              <w:top w:val="nil"/>
              <w:left w:val="nil"/>
              <w:bottom w:val="single" w:sz="4" w:space="0" w:color="auto"/>
              <w:right w:val="single" w:sz="4" w:space="0" w:color="auto"/>
            </w:tcBorders>
            <w:shd w:val="clear" w:color="auto" w:fill="auto"/>
            <w:noWrap/>
            <w:vAlign w:val="center"/>
            <w:hideMark/>
          </w:tcPr>
          <w:p w14:paraId="0604200B"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-16 553</w:t>
            </w:r>
          </w:p>
        </w:tc>
        <w:tc>
          <w:tcPr>
            <w:tcW w:w="1134" w:type="dxa"/>
            <w:tcBorders>
              <w:top w:val="nil"/>
              <w:left w:val="nil"/>
              <w:bottom w:val="single" w:sz="4" w:space="0" w:color="auto"/>
              <w:right w:val="single" w:sz="4" w:space="0" w:color="auto"/>
            </w:tcBorders>
            <w:shd w:val="clear" w:color="auto" w:fill="auto"/>
            <w:noWrap/>
            <w:vAlign w:val="center"/>
            <w:hideMark/>
          </w:tcPr>
          <w:p w14:paraId="674E0635" w14:textId="10F45AB6"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75112A5" w14:textId="16686157"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3C45134B" w14:textId="1D1C7CA0"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6D0364" w:rsidRPr="00E844D1" w14:paraId="4CED5F76" w14:textId="77777777" w:rsidTr="00CB242C">
        <w:trPr>
          <w:trHeight w:val="300"/>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20E7341F" w14:textId="093FECEC" w:rsidR="006D0364" w:rsidRPr="00E844D1" w:rsidRDefault="00B548F2" w:rsidP="00B6287A">
            <w:pPr>
              <w:spacing w:after="0"/>
              <w:rPr>
                <w:rFonts w:eastAsia="Times New Roman" w:cs="Calibri"/>
                <w:szCs w:val="16"/>
                <w:lang w:val="en-GB" w:eastAsia="lv-LV"/>
              </w:rPr>
            </w:pPr>
            <w:r w:rsidRPr="00E844D1">
              <w:rPr>
                <w:rFonts w:eastAsia="Times New Roman" w:cs="Calibri"/>
                <w:szCs w:val="16"/>
                <w:lang w:val="en-GB" w:eastAsia="lv-LV"/>
              </w:rPr>
              <w:t xml:space="preserve">Change in financial </w:t>
            </w:r>
            <w:r w:rsidR="006C40F7" w:rsidRPr="00E844D1">
              <w:rPr>
                <w:rFonts w:eastAsia="Times New Roman" w:cs="Calibri"/>
                <w:szCs w:val="16"/>
                <w:lang w:val="en-GB" w:eastAsia="lv-LV"/>
              </w:rPr>
              <w:t>assets</w:t>
            </w:r>
            <w:r w:rsidR="006D0364" w:rsidRPr="00E844D1">
              <w:rPr>
                <w:rFonts w:eastAsia="Times New Roman" w:cs="Calibri"/>
                <w:szCs w:val="16"/>
                <w:lang w:val="en-GB" w:eastAsia="lv-LV"/>
              </w:rPr>
              <w:t> </w:t>
            </w:r>
          </w:p>
        </w:tc>
        <w:tc>
          <w:tcPr>
            <w:tcW w:w="1134" w:type="dxa"/>
            <w:tcBorders>
              <w:top w:val="nil"/>
              <w:left w:val="nil"/>
              <w:bottom w:val="single" w:sz="4" w:space="0" w:color="auto"/>
              <w:right w:val="single" w:sz="4" w:space="0" w:color="auto"/>
            </w:tcBorders>
            <w:shd w:val="clear" w:color="auto" w:fill="auto"/>
            <w:vAlign w:val="center"/>
            <w:hideMark/>
          </w:tcPr>
          <w:p w14:paraId="60C74F52"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12 598</w:t>
            </w:r>
          </w:p>
        </w:tc>
        <w:tc>
          <w:tcPr>
            <w:tcW w:w="1134" w:type="dxa"/>
            <w:tcBorders>
              <w:top w:val="nil"/>
              <w:left w:val="nil"/>
              <w:bottom w:val="single" w:sz="4" w:space="0" w:color="auto"/>
              <w:right w:val="single" w:sz="4" w:space="0" w:color="auto"/>
            </w:tcBorders>
            <w:shd w:val="clear" w:color="auto" w:fill="auto"/>
            <w:noWrap/>
            <w:vAlign w:val="center"/>
            <w:hideMark/>
          </w:tcPr>
          <w:p w14:paraId="593ADBC2"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11 507</w:t>
            </w:r>
          </w:p>
        </w:tc>
        <w:tc>
          <w:tcPr>
            <w:tcW w:w="1134" w:type="dxa"/>
            <w:tcBorders>
              <w:top w:val="nil"/>
              <w:left w:val="nil"/>
              <w:bottom w:val="single" w:sz="4" w:space="0" w:color="auto"/>
              <w:right w:val="single" w:sz="4" w:space="0" w:color="auto"/>
            </w:tcBorders>
            <w:shd w:val="clear" w:color="auto" w:fill="auto"/>
            <w:noWrap/>
            <w:vAlign w:val="center"/>
            <w:hideMark/>
          </w:tcPr>
          <w:p w14:paraId="420D9744"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22 799</w:t>
            </w:r>
          </w:p>
        </w:tc>
        <w:tc>
          <w:tcPr>
            <w:tcW w:w="1134" w:type="dxa"/>
            <w:tcBorders>
              <w:top w:val="nil"/>
              <w:left w:val="nil"/>
              <w:bottom w:val="single" w:sz="4" w:space="0" w:color="auto"/>
              <w:right w:val="single" w:sz="4" w:space="0" w:color="auto"/>
            </w:tcBorders>
            <w:shd w:val="clear" w:color="auto" w:fill="auto"/>
            <w:noWrap/>
            <w:vAlign w:val="center"/>
            <w:hideMark/>
          </w:tcPr>
          <w:p w14:paraId="1E70D3DD" w14:textId="44395466"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97C75B0" w14:textId="4E0B5227"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66BBC7D0" w14:textId="52D41AAC"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6D0364" w:rsidRPr="00E844D1" w14:paraId="7FB9D67A" w14:textId="77777777" w:rsidTr="00CB242C">
        <w:trPr>
          <w:trHeight w:val="300"/>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05A6DCC6" w14:textId="59070EFB" w:rsidR="006D0364" w:rsidRPr="00E844D1" w:rsidRDefault="00253AAC" w:rsidP="00B6287A">
            <w:pPr>
              <w:spacing w:after="0"/>
              <w:rPr>
                <w:rFonts w:eastAsia="Times New Roman" w:cs="Calibri"/>
                <w:szCs w:val="16"/>
                <w:lang w:val="en-GB" w:eastAsia="lv-LV"/>
              </w:rPr>
            </w:pPr>
            <w:r w:rsidRPr="00E844D1">
              <w:rPr>
                <w:rFonts w:eastAsia="Times New Roman" w:cs="Calibri"/>
                <w:szCs w:val="16"/>
                <w:lang w:val="en-GB" w:eastAsia="lv-LV"/>
              </w:rPr>
              <w:t>Change in investment properties</w:t>
            </w:r>
            <w:r w:rsidR="006D0364" w:rsidRPr="00E844D1">
              <w:rPr>
                <w:rFonts w:eastAsia="Times New Roman" w:cs="Calibri"/>
                <w:szCs w:val="16"/>
                <w:lang w:val="en-GB" w:eastAsia="lv-LV"/>
              </w:rPr>
              <w:t> </w:t>
            </w:r>
          </w:p>
        </w:tc>
        <w:tc>
          <w:tcPr>
            <w:tcW w:w="1134" w:type="dxa"/>
            <w:tcBorders>
              <w:top w:val="nil"/>
              <w:left w:val="nil"/>
              <w:bottom w:val="single" w:sz="4" w:space="0" w:color="auto"/>
              <w:right w:val="single" w:sz="4" w:space="0" w:color="auto"/>
            </w:tcBorders>
            <w:shd w:val="clear" w:color="auto" w:fill="auto"/>
            <w:vAlign w:val="center"/>
            <w:hideMark/>
          </w:tcPr>
          <w:p w14:paraId="6D703E5E"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-9 572</w:t>
            </w:r>
          </w:p>
        </w:tc>
        <w:tc>
          <w:tcPr>
            <w:tcW w:w="1134" w:type="dxa"/>
            <w:tcBorders>
              <w:top w:val="nil"/>
              <w:left w:val="nil"/>
              <w:bottom w:val="single" w:sz="4" w:space="0" w:color="auto"/>
              <w:right w:val="single" w:sz="4" w:space="0" w:color="auto"/>
            </w:tcBorders>
            <w:shd w:val="clear" w:color="auto" w:fill="auto"/>
            <w:noWrap/>
            <w:vAlign w:val="center"/>
            <w:hideMark/>
          </w:tcPr>
          <w:p w14:paraId="06157CF6"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-12 393</w:t>
            </w:r>
          </w:p>
        </w:tc>
        <w:tc>
          <w:tcPr>
            <w:tcW w:w="1134" w:type="dxa"/>
            <w:tcBorders>
              <w:top w:val="nil"/>
              <w:left w:val="nil"/>
              <w:bottom w:val="single" w:sz="4" w:space="0" w:color="auto"/>
              <w:right w:val="single" w:sz="4" w:space="0" w:color="auto"/>
            </w:tcBorders>
            <w:shd w:val="clear" w:color="auto" w:fill="auto"/>
            <w:noWrap/>
            <w:vAlign w:val="center"/>
            <w:hideMark/>
          </w:tcPr>
          <w:p w14:paraId="0167908F"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-3 321</w:t>
            </w:r>
          </w:p>
        </w:tc>
        <w:tc>
          <w:tcPr>
            <w:tcW w:w="1134" w:type="dxa"/>
            <w:tcBorders>
              <w:top w:val="nil"/>
              <w:left w:val="nil"/>
              <w:bottom w:val="single" w:sz="4" w:space="0" w:color="auto"/>
              <w:right w:val="single" w:sz="4" w:space="0" w:color="auto"/>
            </w:tcBorders>
            <w:shd w:val="clear" w:color="auto" w:fill="auto"/>
            <w:noWrap/>
            <w:vAlign w:val="center"/>
            <w:hideMark/>
          </w:tcPr>
          <w:p w14:paraId="7D217159" w14:textId="31FBCB0B"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7065467" w14:textId="064F9A4F"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18E0B62F" w14:textId="3C398DB1"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6D0364" w:rsidRPr="00E844D1" w14:paraId="2225B7F1" w14:textId="77777777" w:rsidTr="00CB242C">
        <w:trPr>
          <w:trHeight w:val="300"/>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40824F83" w14:textId="46EA8737" w:rsidR="006D0364" w:rsidRPr="00E844D1" w:rsidRDefault="006823A3" w:rsidP="00B6287A">
            <w:pPr>
              <w:spacing w:after="0"/>
              <w:rPr>
                <w:rFonts w:eastAsia="Times New Roman" w:cs="Calibri"/>
                <w:szCs w:val="16"/>
                <w:lang w:val="en-GB" w:eastAsia="lv-LV"/>
              </w:rPr>
            </w:pPr>
            <w:r w:rsidRPr="00E844D1">
              <w:rPr>
                <w:lang w:val="en-GB" w:eastAsia="lv-LV"/>
              </w:rPr>
              <w:t xml:space="preserve">Change in earmarked funding </w:t>
            </w:r>
            <w:r w:rsidR="006D0364" w:rsidRPr="00E844D1">
              <w:rPr>
                <w:rFonts w:eastAsia="Times New Roman" w:cs="Calibri"/>
                <w:szCs w:val="16"/>
                <w:lang w:val="en-GB" w:eastAsia="lv-LV"/>
              </w:rPr>
              <w:t> </w:t>
            </w:r>
          </w:p>
        </w:tc>
        <w:tc>
          <w:tcPr>
            <w:tcW w:w="1134" w:type="dxa"/>
            <w:tcBorders>
              <w:top w:val="nil"/>
              <w:left w:val="nil"/>
              <w:bottom w:val="single" w:sz="4" w:space="0" w:color="auto"/>
              <w:right w:val="single" w:sz="4" w:space="0" w:color="auto"/>
            </w:tcBorders>
            <w:shd w:val="clear" w:color="auto" w:fill="auto"/>
            <w:vAlign w:val="center"/>
            <w:hideMark/>
          </w:tcPr>
          <w:p w14:paraId="623131CD"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27 546</w:t>
            </w:r>
          </w:p>
        </w:tc>
        <w:tc>
          <w:tcPr>
            <w:tcW w:w="1134" w:type="dxa"/>
            <w:tcBorders>
              <w:top w:val="nil"/>
              <w:left w:val="nil"/>
              <w:bottom w:val="single" w:sz="4" w:space="0" w:color="auto"/>
              <w:right w:val="single" w:sz="4" w:space="0" w:color="auto"/>
            </w:tcBorders>
            <w:shd w:val="clear" w:color="auto" w:fill="auto"/>
            <w:noWrap/>
            <w:vAlign w:val="center"/>
            <w:hideMark/>
          </w:tcPr>
          <w:p w14:paraId="14505DD1"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137 935</w:t>
            </w:r>
          </w:p>
        </w:tc>
        <w:tc>
          <w:tcPr>
            <w:tcW w:w="1134" w:type="dxa"/>
            <w:tcBorders>
              <w:top w:val="nil"/>
              <w:left w:val="nil"/>
              <w:bottom w:val="single" w:sz="4" w:space="0" w:color="auto"/>
              <w:right w:val="single" w:sz="4" w:space="0" w:color="auto"/>
            </w:tcBorders>
            <w:shd w:val="clear" w:color="auto" w:fill="auto"/>
            <w:noWrap/>
            <w:vAlign w:val="center"/>
            <w:hideMark/>
          </w:tcPr>
          <w:p w14:paraId="6A2BD452"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115 873</w:t>
            </w:r>
          </w:p>
        </w:tc>
        <w:tc>
          <w:tcPr>
            <w:tcW w:w="1134" w:type="dxa"/>
            <w:tcBorders>
              <w:top w:val="nil"/>
              <w:left w:val="nil"/>
              <w:bottom w:val="single" w:sz="4" w:space="0" w:color="auto"/>
              <w:right w:val="single" w:sz="4" w:space="0" w:color="auto"/>
            </w:tcBorders>
            <w:shd w:val="clear" w:color="auto" w:fill="auto"/>
            <w:noWrap/>
            <w:vAlign w:val="center"/>
            <w:hideMark/>
          </w:tcPr>
          <w:p w14:paraId="2E7D2CE0" w14:textId="2FBF7F33"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32F541C" w14:textId="37D3AEB3"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19BA7BA2" w14:textId="49AC6E77"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6D0364" w:rsidRPr="00E844D1" w14:paraId="501BBDAC" w14:textId="77777777" w:rsidTr="00CB242C">
        <w:trPr>
          <w:trHeight w:val="300"/>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6CB82C81" w14:textId="3930D548" w:rsidR="00FB6C7D" w:rsidRPr="00E844D1" w:rsidRDefault="00FB6C7D" w:rsidP="00B6287A">
            <w:pPr>
              <w:spacing w:after="0"/>
              <w:rPr>
                <w:rFonts w:eastAsia="Times New Roman" w:cs="Calibri"/>
                <w:szCs w:val="16"/>
                <w:lang w:val="en-GB" w:eastAsia="lv-LV"/>
              </w:rPr>
            </w:pPr>
            <w:r w:rsidRPr="00E844D1">
              <w:rPr>
                <w:lang w:val="en-GB" w:eastAsia="lv-LV"/>
              </w:rPr>
              <w:t>Purchase of property, plant and equipment and intangible assets</w:t>
            </w:r>
            <w:r w:rsidR="006D0364" w:rsidRPr="00E844D1">
              <w:rPr>
                <w:rFonts w:eastAsia="Times New Roman" w:cs="Calibri"/>
                <w:szCs w:val="16"/>
                <w:lang w:val="en-GB" w:eastAsia="lv-LV"/>
              </w:rPr>
              <w:t> </w:t>
            </w:r>
          </w:p>
        </w:tc>
        <w:tc>
          <w:tcPr>
            <w:tcW w:w="1134" w:type="dxa"/>
            <w:tcBorders>
              <w:top w:val="nil"/>
              <w:left w:val="nil"/>
              <w:bottom w:val="single" w:sz="4" w:space="0" w:color="auto"/>
              <w:right w:val="single" w:sz="4" w:space="0" w:color="auto"/>
            </w:tcBorders>
            <w:shd w:val="clear" w:color="auto" w:fill="auto"/>
            <w:vAlign w:val="center"/>
            <w:hideMark/>
          </w:tcPr>
          <w:p w14:paraId="709041C7"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-1 096</w:t>
            </w:r>
          </w:p>
        </w:tc>
        <w:tc>
          <w:tcPr>
            <w:tcW w:w="1134" w:type="dxa"/>
            <w:tcBorders>
              <w:top w:val="nil"/>
              <w:left w:val="nil"/>
              <w:bottom w:val="single" w:sz="4" w:space="0" w:color="auto"/>
              <w:right w:val="single" w:sz="4" w:space="0" w:color="auto"/>
            </w:tcBorders>
            <w:shd w:val="clear" w:color="auto" w:fill="auto"/>
            <w:noWrap/>
            <w:vAlign w:val="center"/>
            <w:hideMark/>
          </w:tcPr>
          <w:p w14:paraId="6938654E"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-1 222</w:t>
            </w:r>
          </w:p>
        </w:tc>
        <w:tc>
          <w:tcPr>
            <w:tcW w:w="1134" w:type="dxa"/>
            <w:tcBorders>
              <w:top w:val="nil"/>
              <w:left w:val="nil"/>
              <w:bottom w:val="single" w:sz="4" w:space="0" w:color="auto"/>
              <w:right w:val="single" w:sz="4" w:space="0" w:color="auto"/>
            </w:tcBorders>
            <w:shd w:val="clear" w:color="auto" w:fill="auto"/>
            <w:noWrap/>
            <w:vAlign w:val="center"/>
            <w:hideMark/>
          </w:tcPr>
          <w:p w14:paraId="33933E79"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-1 199</w:t>
            </w:r>
          </w:p>
        </w:tc>
        <w:tc>
          <w:tcPr>
            <w:tcW w:w="1134" w:type="dxa"/>
            <w:tcBorders>
              <w:top w:val="nil"/>
              <w:left w:val="nil"/>
              <w:bottom w:val="single" w:sz="4" w:space="0" w:color="auto"/>
              <w:right w:val="single" w:sz="4" w:space="0" w:color="auto"/>
            </w:tcBorders>
            <w:shd w:val="clear" w:color="auto" w:fill="auto"/>
            <w:noWrap/>
            <w:vAlign w:val="center"/>
            <w:hideMark/>
          </w:tcPr>
          <w:p w14:paraId="32D07955" w14:textId="188165CD"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2CB6F66" w14:textId="4A59155D"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517D5466" w14:textId="45EC753B"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6D0364" w:rsidRPr="00E844D1" w14:paraId="64F9DDB0" w14:textId="77777777" w:rsidTr="00CB242C">
        <w:trPr>
          <w:trHeight w:val="300"/>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1AACDEBC" w14:textId="5936949B" w:rsidR="006D0364" w:rsidRPr="00E844D1" w:rsidRDefault="00B6287A" w:rsidP="00B6287A">
            <w:pPr>
              <w:spacing w:after="0"/>
              <w:rPr>
                <w:rFonts w:eastAsia="Times New Roman" w:cs="Calibri"/>
                <w:szCs w:val="16"/>
                <w:lang w:val="en-GB" w:eastAsia="lv-LV"/>
              </w:rPr>
            </w:pPr>
            <w:r w:rsidRPr="00E844D1">
              <w:rPr>
                <w:lang w:val="en-GB" w:eastAsia="lv-LV"/>
              </w:rPr>
              <w:t>P/L effect on cash flow</w:t>
            </w:r>
            <w:r w:rsidR="006D0364" w:rsidRPr="00E844D1">
              <w:rPr>
                <w:rFonts w:eastAsia="Times New Roman" w:cs="Calibri"/>
                <w:szCs w:val="16"/>
                <w:lang w:val="en-GB" w:eastAsia="lv-LV"/>
              </w:rPr>
              <w:t> </w:t>
            </w:r>
          </w:p>
        </w:tc>
        <w:tc>
          <w:tcPr>
            <w:tcW w:w="1134" w:type="dxa"/>
            <w:tcBorders>
              <w:top w:val="nil"/>
              <w:left w:val="nil"/>
              <w:bottom w:val="single" w:sz="4" w:space="0" w:color="auto"/>
              <w:right w:val="single" w:sz="4" w:space="0" w:color="auto"/>
            </w:tcBorders>
            <w:shd w:val="clear" w:color="auto" w:fill="auto"/>
            <w:vAlign w:val="center"/>
            <w:hideMark/>
          </w:tcPr>
          <w:p w14:paraId="74E9A025"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3 790</w:t>
            </w:r>
          </w:p>
        </w:tc>
        <w:tc>
          <w:tcPr>
            <w:tcW w:w="1134" w:type="dxa"/>
            <w:tcBorders>
              <w:top w:val="nil"/>
              <w:left w:val="nil"/>
              <w:bottom w:val="single" w:sz="4" w:space="0" w:color="auto"/>
              <w:right w:val="single" w:sz="4" w:space="0" w:color="auto"/>
            </w:tcBorders>
            <w:shd w:val="clear" w:color="auto" w:fill="auto"/>
            <w:noWrap/>
            <w:vAlign w:val="center"/>
            <w:hideMark/>
          </w:tcPr>
          <w:p w14:paraId="41B1A114"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9 829</w:t>
            </w:r>
          </w:p>
        </w:tc>
        <w:tc>
          <w:tcPr>
            <w:tcW w:w="1134" w:type="dxa"/>
            <w:tcBorders>
              <w:top w:val="nil"/>
              <w:left w:val="nil"/>
              <w:bottom w:val="single" w:sz="4" w:space="0" w:color="auto"/>
              <w:right w:val="single" w:sz="4" w:space="0" w:color="auto"/>
            </w:tcBorders>
            <w:shd w:val="clear" w:color="auto" w:fill="auto"/>
            <w:noWrap/>
            <w:vAlign w:val="center"/>
            <w:hideMark/>
          </w:tcPr>
          <w:p w14:paraId="567D5CFF"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11 382</w:t>
            </w:r>
          </w:p>
        </w:tc>
        <w:tc>
          <w:tcPr>
            <w:tcW w:w="1134" w:type="dxa"/>
            <w:tcBorders>
              <w:top w:val="nil"/>
              <w:left w:val="nil"/>
              <w:bottom w:val="single" w:sz="4" w:space="0" w:color="auto"/>
              <w:right w:val="single" w:sz="4" w:space="0" w:color="auto"/>
            </w:tcBorders>
            <w:shd w:val="clear" w:color="auto" w:fill="auto"/>
            <w:noWrap/>
            <w:vAlign w:val="center"/>
            <w:hideMark/>
          </w:tcPr>
          <w:p w14:paraId="22658F96" w14:textId="0E32EEBC"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D422504" w14:textId="3E2DE207"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5D92D4C8" w14:textId="6D4471AD"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6D0364" w:rsidRPr="00E844D1" w14:paraId="2DAC75FF" w14:textId="77777777" w:rsidTr="00CB242C">
        <w:trPr>
          <w:trHeight w:val="300"/>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6F826F17" w14:textId="2A354327" w:rsidR="006D0364" w:rsidRPr="00E844D1" w:rsidRDefault="002437A2" w:rsidP="002437A2">
            <w:pPr>
              <w:spacing w:after="0"/>
              <w:rPr>
                <w:rFonts w:eastAsia="Times New Roman" w:cs="Calibri"/>
                <w:szCs w:val="16"/>
                <w:lang w:val="en-GB" w:eastAsia="lv-LV"/>
              </w:rPr>
            </w:pPr>
            <w:r w:rsidRPr="00E844D1">
              <w:rPr>
                <w:lang w:val="en-GB" w:eastAsia="lv-LV"/>
              </w:rPr>
              <w:t>Guarantees paid (from ALTUM funds</w:t>
            </w:r>
            <w:r w:rsidR="006D0364" w:rsidRPr="00E844D1">
              <w:rPr>
                <w:rFonts w:eastAsia="Times New Roman" w:cs="Calibri"/>
                <w:szCs w:val="16"/>
                <w:lang w:val="en-GB" w:eastAsia="lv-LV"/>
              </w:rPr>
              <w:t> </w:t>
            </w:r>
          </w:p>
        </w:tc>
        <w:tc>
          <w:tcPr>
            <w:tcW w:w="1134" w:type="dxa"/>
            <w:tcBorders>
              <w:top w:val="nil"/>
              <w:left w:val="nil"/>
              <w:bottom w:val="single" w:sz="4" w:space="0" w:color="auto"/>
              <w:right w:val="single" w:sz="4" w:space="0" w:color="auto"/>
            </w:tcBorders>
            <w:shd w:val="clear" w:color="auto" w:fill="auto"/>
            <w:vAlign w:val="center"/>
            <w:hideMark/>
          </w:tcPr>
          <w:p w14:paraId="79ECB78B"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0</w:t>
            </w:r>
          </w:p>
        </w:tc>
        <w:tc>
          <w:tcPr>
            <w:tcW w:w="1134" w:type="dxa"/>
            <w:tcBorders>
              <w:top w:val="nil"/>
              <w:left w:val="nil"/>
              <w:bottom w:val="single" w:sz="4" w:space="0" w:color="auto"/>
              <w:right w:val="single" w:sz="4" w:space="0" w:color="auto"/>
            </w:tcBorders>
            <w:shd w:val="clear" w:color="auto" w:fill="auto"/>
            <w:noWrap/>
            <w:vAlign w:val="center"/>
            <w:hideMark/>
          </w:tcPr>
          <w:p w14:paraId="094A48CF"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-14 087</w:t>
            </w:r>
          </w:p>
        </w:tc>
        <w:tc>
          <w:tcPr>
            <w:tcW w:w="1134" w:type="dxa"/>
            <w:tcBorders>
              <w:top w:val="nil"/>
              <w:left w:val="nil"/>
              <w:bottom w:val="single" w:sz="4" w:space="0" w:color="auto"/>
              <w:right w:val="single" w:sz="4" w:space="0" w:color="auto"/>
            </w:tcBorders>
            <w:shd w:val="clear" w:color="auto" w:fill="auto"/>
            <w:noWrap/>
            <w:vAlign w:val="center"/>
            <w:hideMark/>
          </w:tcPr>
          <w:p w14:paraId="01D7E3AD"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-19 118</w:t>
            </w:r>
          </w:p>
        </w:tc>
        <w:tc>
          <w:tcPr>
            <w:tcW w:w="1134" w:type="dxa"/>
            <w:tcBorders>
              <w:top w:val="nil"/>
              <w:left w:val="nil"/>
              <w:bottom w:val="single" w:sz="4" w:space="0" w:color="auto"/>
              <w:right w:val="single" w:sz="4" w:space="0" w:color="auto"/>
            </w:tcBorders>
            <w:shd w:val="clear" w:color="auto" w:fill="auto"/>
            <w:noWrap/>
            <w:vAlign w:val="center"/>
            <w:hideMark/>
          </w:tcPr>
          <w:p w14:paraId="52461958" w14:textId="5C0CBBE2"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6473955" w14:textId="5065D32D"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556F6617" w14:textId="6042B9C7"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6D0364" w:rsidRPr="00E844D1" w14:paraId="734FB3AB" w14:textId="77777777" w:rsidTr="00CB242C">
        <w:trPr>
          <w:trHeight w:val="300"/>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0617BD92" w14:textId="51A18F3C" w:rsidR="006D0364" w:rsidRPr="00E844D1" w:rsidRDefault="002A381A" w:rsidP="002A381A">
            <w:pPr>
              <w:spacing w:after="0"/>
              <w:rPr>
                <w:rFonts w:eastAsia="Times New Roman" w:cs="Calibri"/>
                <w:szCs w:val="16"/>
                <w:lang w:val="en-GB" w:eastAsia="lv-LV"/>
              </w:rPr>
            </w:pPr>
            <w:r w:rsidRPr="00E844D1">
              <w:rPr>
                <w:lang w:val="en-GB" w:eastAsia="lv-LV"/>
              </w:rPr>
              <w:t>Contributions to reserve capital (not from ALTUM funds</w:t>
            </w:r>
            <w:r w:rsidR="006D0364" w:rsidRPr="00E844D1">
              <w:rPr>
                <w:rFonts w:eastAsia="Times New Roman" w:cs="Calibri"/>
                <w:szCs w:val="16"/>
                <w:lang w:val="en-GB" w:eastAsia="lv-LV"/>
              </w:rPr>
              <w:t>) </w:t>
            </w:r>
          </w:p>
        </w:tc>
        <w:tc>
          <w:tcPr>
            <w:tcW w:w="1134" w:type="dxa"/>
            <w:tcBorders>
              <w:top w:val="nil"/>
              <w:left w:val="nil"/>
              <w:bottom w:val="single" w:sz="4" w:space="0" w:color="auto"/>
              <w:right w:val="single" w:sz="4" w:space="0" w:color="auto"/>
            </w:tcBorders>
            <w:shd w:val="clear" w:color="auto" w:fill="auto"/>
            <w:vAlign w:val="center"/>
            <w:hideMark/>
          </w:tcPr>
          <w:p w14:paraId="57D049CD"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0</w:t>
            </w:r>
          </w:p>
        </w:tc>
        <w:tc>
          <w:tcPr>
            <w:tcW w:w="1134" w:type="dxa"/>
            <w:tcBorders>
              <w:top w:val="nil"/>
              <w:left w:val="nil"/>
              <w:bottom w:val="single" w:sz="4" w:space="0" w:color="auto"/>
              <w:right w:val="single" w:sz="4" w:space="0" w:color="auto"/>
            </w:tcBorders>
            <w:shd w:val="clear" w:color="auto" w:fill="auto"/>
            <w:noWrap/>
            <w:vAlign w:val="center"/>
            <w:hideMark/>
          </w:tcPr>
          <w:p w14:paraId="6CAC2D6A"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161 120</w:t>
            </w:r>
          </w:p>
        </w:tc>
        <w:tc>
          <w:tcPr>
            <w:tcW w:w="1134" w:type="dxa"/>
            <w:tcBorders>
              <w:top w:val="nil"/>
              <w:left w:val="nil"/>
              <w:bottom w:val="single" w:sz="4" w:space="0" w:color="auto"/>
              <w:right w:val="single" w:sz="4" w:space="0" w:color="auto"/>
            </w:tcBorders>
            <w:shd w:val="clear" w:color="auto" w:fill="auto"/>
            <w:noWrap/>
            <w:vAlign w:val="center"/>
            <w:hideMark/>
          </w:tcPr>
          <w:p w14:paraId="24572396"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41 321</w:t>
            </w:r>
          </w:p>
        </w:tc>
        <w:tc>
          <w:tcPr>
            <w:tcW w:w="1134" w:type="dxa"/>
            <w:tcBorders>
              <w:top w:val="nil"/>
              <w:left w:val="nil"/>
              <w:bottom w:val="single" w:sz="4" w:space="0" w:color="auto"/>
              <w:right w:val="single" w:sz="4" w:space="0" w:color="auto"/>
            </w:tcBorders>
            <w:shd w:val="clear" w:color="auto" w:fill="auto"/>
            <w:noWrap/>
            <w:vAlign w:val="center"/>
            <w:hideMark/>
          </w:tcPr>
          <w:p w14:paraId="3DFCF082" w14:textId="1F972CBA"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BA37BDA" w14:textId="1516FF15"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39D31EC1" w14:textId="2D4C2470"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6D0364" w:rsidRPr="00E844D1" w14:paraId="31191CC8" w14:textId="77777777" w:rsidTr="00CB242C">
        <w:trPr>
          <w:trHeight w:val="300"/>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1EB64E44" w14:textId="4BB560C4" w:rsidR="006D0364" w:rsidRPr="00E844D1" w:rsidRDefault="003B1485" w:rsidP="003B1485">
            <w:pPr>
              <w:spacing w:after="0"/>
              <w:rPr>
                <w:rFonts w:eastAsia="Times New Roman" w:cs="Calibri"/>
                <w:szCs w:val="16"/>
                <w:lang w:val="en-GB" w:eastAsia="lv-LV"/>
              </w:rPr>
            </w:pPr>
            <w:r w:rsidRPr="00E844D1">
              <w:rPr>
                <w:lang w:val="en-GB" w:eastAsia="lv-LV"/>
              </w:rPr>
              <w:t>Other unspecified effects</w:t>
            </w:r>
            <w:r w:rsidRPr="00E844D1">
              <w:rPr>
                <w:rFonts w:eastAsia="Times New Roman" w:cs="Calibri"/>
                <w:szCs w:val="16"/>
                <w:lang w:val="en-GB" w:eastAsia="lv-LV"/>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52E55C1F"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48 552</w:t>
            </w:r>
          </w:p>
        </w:tc>
        <w:tc>
          <w:tcPr>
            <w:tcW w:w="1134" w:type="dxa"/>
            <w:tcBorders>
              <w:top w:val="nil"/>
              <w:left w:val="nil"/>
              <w:bottom w:val="single" w:sz="4" w:space="0" w:color="auto"/>
              <w:right w:val="single" w:sz="4" w:space="0" w:color="auto"/>
            </w:tcBorders>
            <w:shd w:val="clear" w:color="auto" w:fill="auto"/>
            <w:noWrap/>
            <w:vAlign w:val="center"/>
            <w:hideMark/>
          </w:tcPr>
          <w:p w14:paraId="440BEDCC"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-15 012</w:t>
            </w:r>
          </w:p>
        </w:tc>
        <w:tc>
          <w:tcPr>
            <w:tcW w:w="1134" w:type="dxa"/>
            <w:tcBorders>
              <w:top w:val="nil"/>
              <w:left w:val="nil"/>
              <w:bottom w:val="single" w:sz="4" w:space="0" w:color="auto"/>
              <w:right w:val="single" w:sz="4" w:space="0" w:color="auto"/>
            </w:tcBorders>
            <w:shd w:val="clear" w:color="auto" w:fill="auto"/>
            <w:noWrap/>
            <w:vAlign w:val="center"/>
            <w:hideMark/>
          </w:tcPr>
          <w:p w14:paraId="18AE9177"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-69 034</w:t>
            </w:r>
          </w:p>
        </w:tc>
        <w:tc>
          <w:tcPr>
            <w:tcW w:w="1134" w:type="dxa"/>
            <w:tcBorders>
              <w:top w:val="nil"/>
              <w:left w:val="nil"/>
              <w:bottom w:val="single" w:sz="4" w:space="0" w:color="auto"/>
              <w:right w:val="single" w:sz="4" w:space="0" w:color="auto"/>
            </w:tcBorders>
            <w:shd w:val="clear" w:color="auto" w:fill="auto"/>
            <w:noWrap/>
            <w:vAlign w:val="center"/>
            <w:hideMark/>
          </w:tcPr>
          <w:p w14:paraId="7C0F3A59" w14:textId="3FDC2237"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F3E6A68" w14:textId="16C6CD8D"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4884FE35" w14:textId="7D67350F"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r w:rsidR="006D0364" w:rsidRPr="00E844D1" w14:paraId="272ECCFB" w14:textId="77777777" w:rsidTr="00CB242C">
        <w:trPr>
          <w:trHeight w:val="300"/>
        </w:trPr>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720338" w14:textId="01C8AE81" w:rsidR="006D0364" w:rsidRPr="00E844D1" w:rsidRDefault="00E66D3F" w:rsidP="00993B2D">
            <w:pPr>
              <w:spacing w:after="0"/>
              <w:rPr>
                <w:rFonts w:eastAsia="Times New Roman" w:cs="Calibri"/>
                <w:szCs w:val="16"/>
                <w:lang w:val="en-GB" w:eastAsia="lv-LV"/>
              </w:rPr>
            </w:pPr>
            <w:r w:rsidRPr="00E844D1">
              <w:rPr>
                <w:lang w:val="en-GB" w:eastAsia="lv-LV"/>
              </w:rPr>
              <w:lastRenderedPageBreak/>
              <w:t>Due from other credit institutions and Treasury at the end of the year</w:t>
            </w:r>
          </w:p>
        </w:tc>
        <w:tc>
          <w:tcPr>
            <w:tcW w:w="1134" w:type="dxa"/>
            <w:tcBorders>
              <w:top w:val="nil"/>
              <w:left w:val="nil"/>
              <w:bottom w:val="single" w:sz="4" w:space="0" w:color="auto"/>
              <w:right w:val="single" w:sz="4" w:space="0" w:color="auto"/>
            </w:tcBorders>
            <w:shd w:val="clear" w:color="auto" w:fill="auto"/>
            <w:vAlign w:val="center"/>
            <w:hideMark/>
          </w:tcPr>
          <w:p w14:paraId="4FF237A9"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181 046</w:t>
            </w:r>
          </w:p>
        </w:tc>
        <w:tc>
          <w:tcPr>
            <w:tcW w:w="1134" w:type="dxa"/>
            <w:tcBorders>
              <w:top w:val="nil"/>
              <w:left w:val="nil"/>
              <w:bottom w:val="single" w:sz="4" w:space="0" w:color="auto"/>
              <w:right w:val="single" w:sz="4" w:space="0" w:color="auto"/>
            </w:tcBorders>
            <w:shd w:val="clear" w:color="auto" w:fill="auto"/>
            <w:vAlign w:val="center"/>
            <w:hideMark/>
          </w:tcPr>
          <w:p w14:paraId="1A4E30B4"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359 950</w:t>
            </w:r>
          </w:p>
        </w:tc>
        <w:tc>
          <w:tcPr>
            <w:tcW w:w="1134" w:type="dxa"/>
            <w:tcBorders>
              <w:top w:val="nil"/>
              <w:left w:val="nil"/>
              <w:bottom w:val="single" w:sz="4" w:space="0" w:color="auto"/>
              <w:right w:val="single" w:sz="4" w:space="0" w:color="auto"/>
            </w:tcBorders>
            <w:shd w:val="clear" w:color="auto" w:fill="auto"/>
            <w:vAlign w:val="center"/>
            <w:hideMark/>
          </w:tcPr>
          <w:p w14:paraId="44AF28DB" w14:textId="77777777" w:rsidR="006D0364" w:rsidRPr="00E844D1" w:rsidRDefault="006D0364" w:rsidP="00993B2D">
            <w:pPr>
              <w:spacing w:after="0"/>
              <w:jc w:val="right"/>
              <w:rPr>
                <w:rFonts w:eastAsia="Times New Roman" w:cs="Calibri"/>
                <w:szCs w:val="16"/>
                <w:lang w:val="en-GB" w:eastAsia="lv-LV"/>
              </w:rPr>
            </w:pPr>
            <w:r w:rsidRPr="00E844D1">
              <w:rPr>
                <w:rFonts w:eastAsia="Times New Roman" w:cs="Calibri"/>
                <w:szCs w:val="16"/>
                <w:lang w:val="en-GB" w:eastAsia="lv-LV"/>
              </w:rPr>
              <w:t>422 720</w:t>
            </w:r>
          </w:p>
        </w:tc>
        <w:tc>
          <w:tcPr>
            <w:tcW w:w="1134" w:type="dxa"/>
            <w:tcBorders>
              <w:top w:val="nil"/>
              <w:left w:val="nil"/>
              <w:bottom w:val="single" w:sz="4" w:space="0" w:color="auto"/>
              <w:right w:val="single" w:sz="4" w:space="0" w:color="auto"/>
            </w:tcBorders>
            <w:shd w:val="clear" w:color="auto" w:fill="auto"/>
            <w:vAlign w:val="center"/>
            <w:hideMark/>
          </w:tcPr>
          <w:p w14:paraId="0EBF2DA2" w14:textId="1AC5D03D"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57464BAF" w14:textId="151D6BEE"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c>
          <w:tcPr>
            <w:tcW w:w="1276" w:type="dxa"/>
            <w:tcBorders>
              <w:top w:val="nil"/>
              <w:left w:val="nil"/>
              <w:bottom w:val="single" w:sz="4" w:space="0" w:color="auto"/>
              <w:right w:val="single" w:sz="4" w:space="0" w:color="auto"/>
            </w:tcBorders>
            <w:shd w:val="clear" w:color="auto" w:fill="auto"/>
            <w:vAlign w:val="center"/>
            <w:hideMark/>
          </w:tcPr>
          <w:p w14:paraId="3ED25C61" w14:textId="63CC3417" w:rsidR="006D0364" w:rsidRPr="00E844D1" w:rsidRDefault="00163514" w:rsidP="00993B2D">
            <w:pPr>
              <w:spacing w:after="0"/>
              <w:jc w:val="right"/>
              <w:rPr>
                <w:rFonts w:eastAsia="Times New Roman" w:cs="Calibri"/>
                <w:szCs w:val="16"/>
                <w:lang w:val="en-GB" w:eastAsia="lv-LV"/>
              </w:rPr>
            </w:pPr>
            <w:r w:rsidRPr="00E844D1">
              <w:rPr>
                <w:rFonts w:eastAsia="Times New Roman" w:cs="Calibri"/>
                <w:szCs w:val="16"/>
                <w:lang w:val="en-GB" w:eastAsia="lv-LV"/>
              </w:rPr>
              <w:t xml:space="preserve"> </w:t>
            </w:r>
          </w:p>
        </w:tc>
      </w:tr>
    </w:tbl>
    <w:p w14:paraId="497A878F" w14:textId="77777777" w:rsidR="006D0364" w:rsidRPr="00E844D1" w:rsidRDefault="006D0364" w:rsidP="006D0364">
      <w:pPr>
        <w:spacing w:after="0"/>
        <w:rPr>
          <w:rStyle w:val="apple-converted-space"/>
          <w:b/>
          <w:szCs w:val="28"/>
          <w:lang w:val="en-GB"/>
        </w:rPr>
      </w:pPr>
    </w:p>
    <w:p w14:paraId="7CAF52A3" w14:textId="77777777" w:rsidR="006D0364" w:rsidRPr="00E844D1" w:rsidRDefault="006D0364" w:rsidP="006D0364">
      <w:pPr>
        <w:spacing w:after="0"/>
        <w:rPr>
          <w:rStyle w:val="apple-converted-space"/>
          <w:b/>
          <w:szCs w:val="28"/>
          <w:lang w:val="en-GB"/>
        </w:rPr>
      </w:pPr>
    </w:p>
    <w:p w14:paraId="42221476" w14:textId="286BC159" w:rsidR="00D42619" w:rsidRPr="00E844D1" w:rsidRDefault="00314002" w:rsidP="007A546D">
      <w:pPr>
        <w:pStyle w:val="Heading1"/>
        <w:rPr>
          <w:lang w:val="en-GB"/>
        </w:rPr>
      </w:pPr>
      <w:bookmarkStart w:id="130" w:name="_Toc134618300"/>
      <w:r w:rsidRPr="00E844D1">
        <w:rPr>
          <w:lang w:val="en-GB"/>
        </w:rPr>
        <w:t xml:space="preserve">key performance </w:t>
      </w:r>
      <w:bookmarkEnd w:id="129"/>
      <w:r w:rsidRPr="00E844D1">
        <w:rPr>
          <w:lang w:val="en-GB"/>
        </w:rPr>
        <w:t>indicators</w:t>
      </w:r>
      <w:bookmarkEnd w:id="130"/>
    </w:p>
    <w:p w14:paraId="6747CD32" w14:textId="77777777" w:rsidR="00AF3B10" w:rsidRPr="00E844D1" w:rsidRDefault="00AF3B10" w:rsidP="00E6310E">
      <w:pPr>
        <w:jc w:val="both"/>
        <w:rPr>
          <w:lang w:val="en-GB"/>
        </w:rPr>
      </w:pPr>
    </w:p>
    <w:p w14:paraId="4E0E2D1D" w14:textId="77777777" w:rsidR="006C5CD7" w:rsidRPr="00E844D1" w:rsidRDefault="006C5CD7" w:rsidP="006C5CD7">
      <w:pPr>
        <w:jc w:val="both"/>
        <w:rPr>
          <w:lang w:val="en-GB"/>
        </w:rPr>
      </w:pPr>
      <w:bookmarkStart w:id="131" w:name="_Hlk530055198"/>
      <w:r w:rsidRPr="00E844D1">
        <w:rPr>
          <w:lang w:val="en-GB"/>
        </w:rPr>
        <w:t xml:space="preserve">The key performance indicators (KPIs) provided below will help to keep track of ALTUM pursuing the specific goals, formulated in the Strategy. </w:t>
      </w:r>
    </w:p>
    <w:p w14:paraId="10E59A10" w14:textId="77777777" w:rsidR="006C5CD7" w:rsidRPr="00E844D1" w:rsidRDefault="006C5CD7" w:rsidP="006C5CD7">
      <w:pPr>
        <w:jc w:val="both"/>
        <w:rPr>
          <w:lang w:val="en-GB"/>
        </w:rPr>
      </w:pPr>
      <w:r w:rsidRPr="00E844D1">
        <w:rPr>
          <w:lang w:val="en-GB"/>
        </w:rPr>
        <w:t>KPIs are focused on:</w:t>
      </w:r>
    </w:p>
    <w:p w14:paraId="53541A33" w14:textId="77777777" w:rsidR="006C5CD7" w:rsidRPr="00E844D1" w:rsidRDefault="006C5CD7" w:rsidP="006C5CD7">
      <w:pPr>
        <w:pStyle w:val="ListParagraph"/>
        <w:numPr>
          <w:ilvl w:val="0"/>
          <w:numId w:val="40"/>
        </w:numPr>
        <w:spacing w:after="0"/>
        <w:jc w:val="both"/>
        <w:rPr>
          <w:lang w:val="en-GB"/>
        </w:rPr>
      </w:pPr>
      <w:r w:rsidRPr="00E844D1">
        <w:rPr>
          <w:color w:val="0F243E" w:themeColor="text2" w:themeShade="80"/>
          <w:lang w:val="en-GB"/>
        </w:rPr>
        <w:t>launching new state support programmes without causing financial losses to ALTUM, inter alia, by maintaining their coverage;</w:t>
      </w:r>
      <w:r w:rsidRPr="00E844D1">
        <w:rPr>
          <w:lang w:val="en-GB"/>
        </w:rPr>
        <w:t xml:space="preserve"> </w:t>
      </w:r>
    </w:p>
    <w:p w14:paraId="5C7DEDD1" w14:textId="77777777" w:rsidR="006C5CD7" w:rsidRPr="00E844D1" w:rsidRDefault="006C5CD7" w:rsidP="006C5CD7">
      <w:pPr>
        <w:pStyle w:val="ListParagraph"/>
        <w:numPr>
          <w:ilvl w:val="0"/>
          <w:numId w:val="40"/>
        </w:numPr>
        <w:spacing w:after="0"/>
        <w:jc w:val="both"/>
        <w:rPr>
          <w:lang w:val="en-GB"/>
        </w:rPr>
      </w:pPr>
      <w:r w:rsidRPr="00E844D1">
        <w:rPr>
          <w:lang w:val="en-GB"/>
        </w:rPr>
        <w:t xml:space="preserve">strict financial and risk management discipline; </w:t>
      </w:r>
    </w:p>
    <w:p w14:paraId="66195C37" w14:textId="77777777" w:rsidR="006C5CD7" w:rsidRPr="00E844D1" w:rsidRDefault="006C5CD7" w:rsidP="006C5CD7">
      <w:pPr>
        <w:pStyle w:val="ListParagraph"/>
        <w:numPr>
          <w:ilvl w:val="0"/>
          <w:numId w:val="40"/>
        </w:numPr>
        <w:spacing w:after="0"/>
        <w:jc w:val="both"/>
        <w:rPr>
          <w:lang w:val="en-GB"/>
        </w:rPr>
      </w:pPr>
      <w:r w:rsidRPr="00E844D1">
        <w:rPr>
          <w:lang w:val="en-GB"/>
        </w:rPr>
        <w:t>excellent customer service and cooperation;</w:t>
      </w:r>
    </w:p>
    <w:p w14:paraId="75F39C65" w14:textId="77777777" w:rsidR="006C5CD7" w:rsidRPr="00E844D1" w:rsidRDefault="006C5CD7" w:rsidP="006C5CD7">
      <w:pPr>
        <w:pStyle w:val="ListParagraph"/>
        <w:numPr>
          <w:ilvl w:val="0"/>
          <w:numId w:val="40"/>
        </w:numPr>
        <w:spacing w:after="0"/>
        <w:jc w:val="both"/>
        <w:rPr>
          <w:lang w:val="en-GB"/>
        </w:rPr>
      </w:pPr>
      <w:r w:rsidRPr="00E844D1">
        <w:rPr>
          <w:lang w:val="en-GB"/>
        </w:rPr>
        <w:t xml:space="preserve"> high corporate governance culture.</w:t>
      </w:r>
    </w:p>
    <w:p w14:paraId="1DC3B68B" w14:textId="77777777" w:rsidR="006C5CD7" w:rsidRPr="00E844D1" w:rsidRDefault="006C5CD7" w:rsidP="006C5CD7">
      <w:pPr>
        <w:jc w:val="both"/>
        <w:rPr>
          <w:lang w:val="en-GB"/>
        </w:rPr>
      </w:pPr>
    </w:p>
    <w:p w14:paraId="783EC30A" w14:textId="77777777" w:rsidR="006C5CD7" w:rsidRPr="00E844D1" w:rsidRDefault="006C5CD7" w:rsidP="006C5CD7">
      <w:pPr>
        <w:jc w:val="both"/>
        <w:rPr>
          <w:lang w:val="en-GB"/>
        </w:rPr>
      </w:pPr>
      <w:r w:rsidRPr="00E844D1">
        <w:rPr>
          <w:color w:val="0F243E" w:themeColor="text2" w:themeShade="80"/>
          <w:lang w:val="en-GB"/>
        </w:rPr>
        <w:t>Return on equity is affected by high equity proportion in the structure of the ALTUM resources</w:t>
      </w:r>
      <w:r w:rsidRPr="00E844D1">
        <w:rPr>
          <w:lang w:val="en-GB"/>
        </w:rPr>
        <w:t xml:space="preserve">. </w:t>
      </w:r>
    </w:p>
    <w:p w14:paraId="486E2C48" w14:textId="77777777" w:rsidR="00DA0AF5" w:rsidRPr="00E844D1" w:rsidRDefault="00DA0AF5" w:rsidP="00901FCD">
      <w:pPr>
        <w:jc w:val="both"/>
        <w:rPr>
          <w:lang w:val="en-GB"/>
        </w:rPr>
      </w:pPr>
    </w:p>
    <w:p w14:paraId="45A5B07B" w14:textId="77777777" w:rsidR="00DA0AF5" w:rsidRPr="00E844D1" w:rsidRDefault="00DA0AF5" w:rsidP="00DA0AF5">
      <w:pPr>
        <w:jc w:val="both"/>
        <w:rPr>
          <w:lang w:val="en-GB"/>
        </w:rPr>
      </w:pPr>
      <w:r w:rsidRPr="00E844D1">
        <w:rPr>
          <w:color w:val="0F243E" w:themeColor="text2" w:themeShade="80"/>
          <w:lang w:val="en-GB"/>
        </w:rPr>
        <w:t>Return on equity is affected by high equity proportion in the structure of the ALTUM resources</w:t>
      </w:r>
      <w:r w:rsidRPr="00E844D1">
        <w:rPr>
          <w:lang w:val="en-GB"/>
        </w:rPr>
        <w:t xml:space="preserve">. </w:t>
      </w:r>
    </w:p>
    <w:tbl>
      <w:tblPr>
        <w:tblW w:w="10080"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74"/>
        <w:gridCol w:w="141"/>
        <w:gridCol w:w="3539"/>
        <w:gridCol w:w="944"/>
        <w:gridCol w:w="944"/>
        <w:gridCol w:w="946"/>
        <w:gridCol w:w="886"/>
        <w:gridCol w:w="718"/>
        <w:gridCol w:w="355"/>
        <w:gridCol w:w="709"/>
        <w:gridCol w:w="224"/>
      </w:tblGrid>
      <w:tr w:rsidR="00E10A5C" w:rsidRPr="00E844D1" w14:paraId="39F75833" w14:textId="77777777" w:rsidTr="009B2CB1">
        <w:trPr>
          <w:trHeight w:val="441"/>
        </w:trPr>
        <w:tc>
          <w:tcPr>
            <w:tcW w:w="674" w:type="dxa"/>
            <w:tcBorders>
              <w:top w:val="nil"/>
              <w:left w:val="nil"/>
              <w:bottom w:val="nil"/>
              <w:right w:val="nil"/>
            </w:tcBorders>
            <w:shd w:val="clear" w:color="auto" w:fill="auto"/>
            <w:noWrap/>
            <w:tcMar>
              <w:top w:w="0" w:type="dxa"/>
              <w:left w:w="108" w:type="dxa"/>
              <w:bottom w:w="0" w:type="dxa"/>
              <w:right w:w="108" w:type="dxa"/>
            </w:tcMar>
            <w:vAlign w:val="bottom"/>
            <w:hideMark/>
          </w:tcPr>
          <w:p w14:paraId="68B910E5" w14:textId="77777777" w:rsidR="00E10A5C" w:rsidRPr="00E844D1" w:rsidRDefault="00E10A5C" w:rsidP="00993B2D">
            <w:pPr>
              <w:rPr>
                <w:b/>
                <w:color w:val="FFFFFF"/>
                <w:szCs w:val="16"/>
                <w:highlight w:val="lightGray"/>
                <w:lang w:val="en-GB" w:eastAsia="lv-LV"/>
              </w:rPr>
            </w:pPr>
          </w:p>
        </w:tc>
        <w:tc>
          <w:tcPr>
            <w:tcW w:w="141" w:type="dxa"/>
            <w:tcBorders>
              <w:top w:val="nil"/>
              <w:left w:val="nil"/>
              <w:bottom w:val="nil"/>
              <w:right w:val="nil"/>
            </w:tcBorders>
          </w:tcPr>
          <w:p w14:paraId="1ECA1ABB" w14:textId="77777777" w:rsidR="00E10A5C" w:rsidRPr="00E844D1" w:rsidRDefault="00E10A5C" w:rsidP="00993B2D">
            <w:pPr>
              <w:rPr>
                <w:b/>
                <w:color w:val="FFFFFF"/>
                <w:szCs w:val="16"/>
                <w:highlight w:val="lightGray"/>
                <w:lang w:val="en-GB" w:eastAsia="lv-LV"/>
              </w:rPr>
            </w:pPr>
          </w:p>
        </w:tc>
        <w:tc>
          <w:tcPr>
            <w:tcW w:w="3539" w:type="dxa"/>
            <w:tcBorders>
              <w:top w:val="nil"/>
              <w:left w:val="nil"/>
              <w:bottom w:val="nil"/>
              <w:right w:val="nil"/>
            </w:tcBorders>
            <w:shd w:val="clear" w:color="auto" w:fill="00467F"/>
            <w:noWrap/>
            <w:tcMar>
              <w:top w:w="0" w:type="dxa"/>
              <w:left w:w="108" w:type="dxa"/>
              <w:bottom w:w="0" w:type="dxa"/>
              <w:right w:w="108" w:type="dxa"/>
            </w:tcMar>
            <w:vAlign w:val="bottom"/>
          </w:tcPr>
          <w:p w14:paraId="4A7033E0" w14:textId="380432E2" w:rsidR="00E10A5C" w:rsidRPr="00E844D1" w:rsidRDefault="00E10A5C" w:rsidP="00993B2D">
            <w:pPr>
              <w:jc w:val="center"/>
              <w:rPr>
                <w:b/>
                <w:color w:val="FFFFFF"/>
                <w:szCs w:val="16"/>
                <w:lang w:val="en-GB" w:eastAsia="lv-LV"/>
              </w:rPr>
            </w:pPr>
          </w:p>
        </w:tc>
        <w:tc>
          <w:tcPr>
            <w:tcW w:w="944" w:type="dxa"/>
            <w:tcBorders>
              <w:top w:val="nil"/>
              <w:left w:val="nil"/>
              <w:bottom w:val="nil"/>
              <w:right w:val="nil"/>
            </w:tcBorders>
            <w:shd w:val="clear" w:color="auto" w:fill="00467F"/>
            <w:vAlign w:val="bottom"/>
          </w:tcPr>
          <w:p w14:paraId="4D82FE34" w14:textId="06279823" w:rsidR="00E10A5C" w:rsidRPr="00E844D1" w:rsidRDefault="00E10A5C" w:rsidP="00993B2D">
            <w:pPr>
              <w:jc w:val="center"/>
              <w:rPr>
                <w:b/>
                <w:color w:val="FFFFFF"/>
                <w:szCs w:val="16"/>
                <w:lang w:val="en-GB" w:eastAsia="lv-LV"/>
              </w:rPr>
            </w:pPr>
          </w:p>
        </w:tc>
        <w:tc>
          <w:tcPr>
            <w:tcW w:w="944" w:type="dxa"/>
            <w:tcBorders>
              <w:top w:val="nil"/>
              <w:left w:val="nil"/>
              <w:bottom w:val="nil"/>
              <w:right w:val="nil"/>
            </w:tcBorders>
            <w:shd w:val="clear" w:color="auto" w:fill="00467F"/>
            <w:vAlign w:val="bottom"/>
          </w:tcPr>
          <w:p w14:paraId="355EE4F6" w14:textId="0FA69ED2" w:rsidR="00E10A5C" w:rsidRPr="00E844D1" w:rsidRDefault="00E10A5C" w:rsidP="00993B2D">
            <w:pPr>
              <w:jc w:val="center"/>
              <w:rPr>
                <w:b/>
                <w:color w:val="FFFFFF"/>
                <w:szCs w:val="16"/>
                <w:lang w:val="en-GB" w:eastAsia="lv-LV"/>
              </w:rPr>
            </w:pPr>
          </w:p>
        </w:tc>
        <w:tc>
          <w:tcPr>
            <w:tcW w:w="946" w:type="dxa"/>
            <w:tcBorders>
              <w:top w:val="nil"/>
              <w:left w:val="nil"/>
              <w:bottom w:val="nil"/>
              <w:right w:val="nil"/>
            </w:tcBorders>
            <w:shd w:val="clear" w:color="auto" w:fill="00467F"/>
            <w:noWrap/>
            <w:tcMar>
              <w:top w:w="0" w:type="dxa"/>
              <w:left w:w="108" w:type="dxa"/>
              <w:bottom w:w="0" w:type="dxa"/>
              <w:right w:w="108" w:type="dxa"/>
            </w:tcMar>
            <w:vAlign w:val="bottom"/>
          </w:tcPr>
          <w:p w14:paraId="14828391" w14:textId="29B7EA5C" w:rsidR="00E10A5C" w:rsidRPr="00E844D1" w:rsidRDefault="00E10A5C" w:rsidP="00993B2D">
            <w:pPr>
              <w:jc w:val="center"/>
              <w:rPr>
                <w:b/>
                <w:color w:val="FFFFFF"/>
                <w:szCs w:val="16"/>
                <w:lang w:val="en-GB" w:eastAsia="lv-LV"/>
              </w:rPr>
            </w:pPr>
          </w:p>
        </w:tc>
        <w:tc>
          <w:tcPr>
            <w:tcW w:w="886" w:type="dxa"/>
            <w:tcBorders>
              <w:top w:val="nil"/>
              <w:left w:val="nil"/>
              <w:bottom w:val="nil"/>
              <w:right w:val="nil"/>
            </w:tcBorders>
            <w:shd w:val="clear" w:color="auto" w:fill="00467F"/>
            <w:noWrap/>
            <w:tcMar>
              <w:top w:w="0" w:type="dxa"/>
              <w:left w:w="108" w:type="dxa"/>
              <w:bottom w:w="0" w:type="dxa"/>
              <w:right w:w="108" w:type="dxa"/>
            </w:tcMar>
            <w:vAlign w:val="bottom"/>
          </w:tcPr>
          <w:p w14:paraId="6DFE0F1D" w14:textId="03A345C3" w:rsidR="00E10A5C" w:rsidRPr="00E844D1" w:rsidRDefault="00E10A5C" w:rsidP="00993B2D">
            <w:pPr>
              <w:jc w:val="center"/>
              <w:rPr>
                <w:b/>
                <w:color w:val="FFFFFF"/>
                <w:szCs w:val="16"/>
                <w:lang w:val="en-GB" w:eastAsia="lv-LV"/>
              </w:rPr>
            </w:pPr>
          </w:p>
        </w:tc>
        <w:tc>
          <w:tcPr>
            <w:tcW w:w="1073" w:type="dxa"/>
            <w:gridSpan w:val="2"/>
            <w:tcBorders>
              <w:top w:val="nil"/>
              <w:left w:val="nil"/>
              <w:bottom w:val="nil"/>
              <w:right w:val="nil"/>
            </w:tcBorders>
            <w:shd w:val="clear" w:color="auto" w:fill="00467F"/>
            <w:noWrap/>
            <w:tcMar>
              <w:top w:w="0" w:type="dxa"/>
              <w:left w:w="108" w:type="dxa"/>
              <w:bottom w:w="0" w:type="dxa"/>
              <w:right w:w="108" w:type="dxa"/>
            </w:tcMar>
            <w:vAlign w:val="bottom"/>
          </w:tcPr>
          <w:p w14:paraId="4696C9A4" w14:textId="3612A07A" w:rsidR="00E10A5C" w:rsidRPr="00E844D1" w:rsidRDefault="00E10A5C" w:rsidP="00993B2D">
            <w:pPr>
              <w:jc w:val="center"/>
              <w:rPr>
                <w:b/>
                <w:color w:val="FFFFFF"/>
                <w:szCs w:val="16"/>
                <w:lang w:val="en-GB" w:eastAsia="lv-LV"/>
              </w:rPr>
            </w:pPr>
          </w:p>
        </w:tc>
        <w:tc>
          <w:tcPr>
            <w:tcW w:w="933" w:type="dxa"/>
            <w:gridSpan w:val="2"/>
            <w:tcBorders>
              <w:top w:val="nil"/>
              <w:left w:val="nil"/>
              <w:bottom w:val="nil"/>
              <w:right w:val="nil"/>
            </w:tcBorders>
            <w:shd w:val="clear" w:color="auto" w:fill="00467F"/>
            <w:noWrap/>
            <w:tcMar>
              <w:top w:w="0" w:type="dxa"/>
              <w:left w:w="108" w:type="dxa"/>
              <w:bottom w:w="0" w:type="dxa"/>
              <w:right w:w="108" w:type="dxa"/>
            </w:tcMar>
            <w:vAlign w:val="bottom"/>
            <w:hideMark/>
          </w:tcPr>
          <w:p w14:paraId="21C26708" w14:textId="77777777" w:rsidR="00E10A5C" w:rsidRPr="00E844D1" w:rsidRDefault="00E10A5C" w:rsidP="009B2CB1">
            <w:pPr>
              <w:rPr>
                <w:b/>
                <w:color w:val="FFFFFF"/>
                <w:szCs w:val="16"/>
                <w:lang w:val="en-GB" w:eastAsia="lv-LV"/>
              </w:rPr>
            </w:pPr>
            <w:r w:rsidRPr="00E844D1">
              <w:rPr>
                <w:b/>
                <w:color w:val="FFFFFF"/>
                <w:szCs w:val="16"/>
                <w:lang w:val="en-GB" w:eastAsia="lv-LV"/>
              </w:rPr>
              <w:t>2024</w:t>
            </w:r>
          </w:p>
        </w:tc>
      </w:tr>
      <w:tr w:rsidR="00E10A5C" w:rsidRPr="00E844D1" w14:paraId="34CA1555" w14:textId="77777777" w:rsidTr="009B2CB1">
        <w:trPr>
          <w:gridAfter w:val="1"/>
          <w:wAfter w:w="224" w:type="dxa"/>
          <w:trHeight w:val="118"/>
        </w:trPr>
        <w:tc>
          <w:tcPr>
            <w:tcW w:w="674" w:type="dxa"/>
            <w:tcBorders>
              <w:top w:val="nil"/>
              <w:left w:val="nil"/>
              <w:bottom w:val="nil"/>
              <w:right w:val="nil"/>
            </w:tcBorders>
            <w:shd w:val="clear" w:color="auto" w:fill="auto"/>
            <w:noWrap/>
            <w:tcMar>
              <w:top w:w="0" w:type="dxa"/>
              <w:left w:w="108" w:type="dxa"/>
              <w:bottom w:w="0" w:type="dxa"/>
              <w:right w:w="108" w:type="dxa"/>
            </w:tcMar>
            <w:textDirection w:val="btLr"/>
            <w:vAlign w:val="center"/>
          </w:tcPr>
          <w:p w14:paraId="60FF8281" w14:textId="77777777" w:rsidR="00E10A5C" w:rsidRPr="00E844D1" w:rsidRDefault="00E10A5C" w:rsidP="00993B2D">
            <w:pPr>
              <w:spacing w:after="0"/>
              <w:jc w:val="center"/>
              <w:rPr>
                <w:b/>
                <w:color w:val="FFFFFF"/>
                <w:szCs w:val="16"/>
                <w:lang w:val="en-GB" w:eastAsia="lv-LV"/>
              </w:rPr>
            </w:pPr>
          </w:p>
        </w:tc>
        <w:tc>
          <w:tcPr>
            <w:tcW w:w="141" w:type="dxa"/>
            <w:tcBorders>
              <w:top w:val="nil"/>
              <w:left w:val="nil"/>
              <w:bottom w:val="nil"/>
              <w:right w:val="nil"/>
            </w:tcBorders>
            <w:shd w:val="clear" w:color="auto" w:fill="auto"/>
          </w:tcPr>
          <w:p w14:paraId="453E70DF" w14:textId="77777777" w:rsidR="00E10A5C" w:rsidRPr="00E844D1" w:rsidRDefault="00E10A5C" w:rsidP="00993B2D">
            <w:pPr>
              <w:spacing w:after="0"/>
              <w:rPr>
                <w:szCs w:val="16"/>
                <w:lang w:val="en-GB" w:eastAsia="lv-LV"/>
              </w:rPr>
            </w:pPr>
          </w:p>
        </w:tc>
        <w:tc>
          <w:tcPr>
            <w:tcW w:w="3539" w:type="dxa"/>
            <w:tcBorders>
              <w:top w:val="nil"/>
              <w:left w:val="nil"/>
              <w:bottom w:val="nil"/>
              <w:right w:val="nil"/>
            </w:tcBorders>
            <w:shd w:val="clear" w:color="auto" w:fill="auto"/>
            <w:noWrap/>
            <w:tcMar>
              <w:top w:w="0" w:type="dxa"/>
              <w:left w:w="108" w:type="dxa"/>
              <w:bottom w:w="0" w:type="dxa"/>
              <w:right w:w="108" w:type="dxa"/>
            </w:tcMar>
            <w:vAlign w:val="center"/>
          </w:tcPr>
          <w:p w14:paraId="077CE4F8" w14:textId="77777777" w:rsidR="00E10A5C" w:rsidRPr="00E844D1" w:rsidRDefault="00E10A5C" w:rsidP="00993B2D">
            <w:pPr>
              <w:spacing w:after="0"/>
              <w:rPr>
                <w:szCs w:val="16"/>
                <w:lang w:val="en-GB" w:eastAsia="lv-LV"/>
              </w:rPr>
            </w:pPr>
          </w:p>
        </w:tc>
        <w:tc>
          <w:tcPr>
            <w:tcW w:w="944" w:type="dxa"/>
            <w:tcBorders>
              <w:top w:val="nil"/>
              <w:left w:val="nil"/>
              <w:bottom w:val="nil"/>
              <w:right w:val="nil"/>
            </w:tcBorders>
          </w:tcPr>
          <w:p w14:paraId="5D68BC48" w14:textId="77777777" w:rsidR="00E10A5C" w:rsidRPr="00E844D1" w:rsidRDefault="00E10A5C" w:rsidP="00993B2D">
            <w:pPr>
              <w:spacing w:after="0"/>
              <w:jc w:val="center"/>
              <w:rPr>
                <w:szCs w:val="16"/>
                <w:lang w:val="en-GB" w:eastAsia="lv-LV"/>
              </w:rPr>
            </w:pPr>
          </w:p>
        </w:tc>
        <w:tc>
          <w:tcPr>
            <w:tcW w:w="944" w:type="dxa"/>
            <w:tcBorders>
              <w:top w:val="nil"/>
              <w:left w:val="nil"/>
              <w:bottom w:val="nil"/>
              <w:right w:val="nil"/>
            </w:tcBorders>
          </w:tcPr>
          <w:p w14:paraId="160C0D38" w14:textId="77777777" w:rsidR="00E10A5C" w:rsidRPr="00E844D1" w:rsidRDefault="00E10A5C" w:rsidP="00993B2D">
            <w:pPr>
              <w:spacing w:after="0"/>
              <w:jc w:val="center"/>
              <w:rPr>
                <w:szCs w:val="16"/>
                <w:lang w:val="en-GB" w:eastAsia="lv-LV"/>
              </w:rPr>
            </w:pPr>
          </w:p>
        </w:tc>
        <w:tc>
          <w:tcPr>
            <w:tcW w:w="946" w:type="dxa"/>
            <w:tcBorders>
              <w:top w:val="nil"/>
              <w:left w:val="nil"/>
              <w:bottom w:val="nil"/>
              <w:right w:val="nil"/>
            </w:tcBorders>
            <w:shd w:val="clear" w:color="auto" w:fill="auto"/>
            <w:noWrap/>
            <w:tcMar>
              <w:top w:w="0" w:type="dxa"/>
              <w:left w:w="108" w:type="dxa"/>
              <w:bottom w:w="0" w:type="dxa"/>
              <w:right w:w="108" w:type="dxa"/>
            </w:tcMar>
            <w:vAlign w:val="center"/>
          </w:tcPr>
          <w:p w14:paraId="6763E8DF" w14:textId="77777777" w:rsidR="00E10A5C" w:rsidRPr="00E844D1" w:rsidRDefault="00E10A5C" w:rsidP="00993B2D">
            <w:pPr>
              <w:spacing w:after="0"/>
              <w:jc w:val="center"/>
              <w:rPr>
                <w:szCs w:val="16"/>
                <w:lang w:val="en-GB" w:eastAsia="lv-LV"/>
              </w:rPr>
            </w:pPr>
          </w:p>
        </w:tc>
        <w:tc>
          <w:tcPr>
            <w:tcW w:w="886" w:type="dxa"/>
            <w:tcBorders>
              <w:top w:val="nil"/>
              <w:left w:val="nil"/>
              <w:bottom w:val="nil"/>
              <w:right w:val="nil"/>
            </w:tcBorders>
            <w:shd w:val="clear" w:color="auto" w:fill="auto"/>
            <w:noWrap/>
            <w:tcMar>
              <w:top w:w="0" w:type="dxa"/>
              <w:left w:w="108" w:type="dxa"/>
              <w:bottom w:w="0" w:type="dxa"/>
              <w:right w:w="108" w:type="dxa"/>
            </w:tcMar>
            <w:vAlign w:val="center"/>
          </w:tcPr>
          <w:p w14:paraId="7EE99072" w14:textId="77777777" w:rsidR="00E10A5C" w:rsidRPr="00E844D1" w:rsidRDefault="00E10A5C" w:rsidP="00993B2D">
            <w:pPr>
              <w:spacing w:after="0"/>
              <w:jc w:val="center"/>
              <w:rPr>
                <w:szCs w:val="16"/>
                <w:lang w:val="en-GB" w:eastAsia="lv-LV"/>
              </w:rPr>
            </w:pPr>
          </w:p>
        </w:tc>
        <w:tc>
          <w:tcPr>
            <w:tcW w:w="718" w:type="dxa"/>
            <w:tcBorders>
              <w:top w:val="nil"/>
              <w:left w:val="nil"/>
              <w:bottom w:val="nil"/>
              <w:right w:val="nil"/>
            </w:tcBorders>
            <w:shd w:val="clear" w:color="auto" w:fill="auto"/>
            <w:noWrap/>
            <w:tcMar>
              <w:top w:w="0" w:type="dxa"/>
              <w:left w:w="108" w:type="dxa"/>
              <w:bottom w:w="0" w:type="dxa"/>
              <w:right w:w="108" w:type="dxa"/>
            </w:tcMar>
            <w:vAlign w:val="center"/>
          </w:tcPr>
          <w:p w14:paraId="615752A8" w14:textId="77777777" w:rsidR="00E10A5C" w:rsidRPr="00E844D1" w:rsidRDefault="00E10A5C" w:rsidP="00993B2D">
            <w:pPr>
              <w:spacing w:after="0"/>
              <w:jc w:val="center"/>
              <w:rPr>
                <w:szCs w:val="16"/>
                <w:lang w:val="en-GB" w:eastAsia="lv-LV"/>
              </w:rPr>
            </w:pPr>
          </w:p>
        </w:tc>
        <w:tc>
          <w:tcPr>
            <w:tcW w:w="1064" w:type="dxa"/>
            <w:gridSpan w:val="2"/>
            <w:tcBorders>
              <w:top w:val="nil"/>
              <w:left w:val="nil"/>
              <w:bottom w:val="nil"/>
              <w:right w:val="nil"/>
            </w:tcBorders>
            <w:shd w:val="clear" w:color="auto" w:fill="auto"/>
            <w:noWrap/>
            <w:tcMar>
              <w:top w:w="0" w:type="dxa"/>
              <w:left w:w="108" w:type="dxa"/>
              <w:bottom w:w="0" w:type="dxa"/>
              <w:right w:w="108" w:type="dxa"/>
            </w:tcMar>
            <w:vAlign w:val="center"/>
          </w:tcPr>
          <w:p w14:paraId="6E0AF0F0" w14:textId="77777777" w:rsidR="00E10A5C" w:rsidRPr="00E844D1" w:rsidRDefault="00E10A5C" w:rsidP="00993B2D">
            <w:pPr>
              <w:spacing w:after="0"/>
              <w:jc w:val="center"/>
              <w:rPr>
                <w:szCs w:val="16"/>
                <w:lang w:val="en-GB" w:eastAsia="lv-LV"/>
              </w:rPr>
            </w:pPr>
          </w:p>
        </w:tc>
      </w:tr>
      <w:tr w:rsidR="00291456" w:rsidRPr="00E844D1" w14:paraId="14F89737" w14:textId="77777777" w:rsidTr="009B2CB1">
        <w:trPr>
          <w:gridAfter w:val="1"/>
          <w:wAfter w:w="224" w:type="dxa"/>
          <w:trHeight w:val="457"/>
        </w:trPr>
        <w:tc>
          <w:tcPr>
            <w:tcW w:w="674" w:type="dxa"/>
            <w:vMerge w:val="restart"/>
            <w:tcBorders>
              <w:top w:val="nil"/>
              <w:left w:val="nil"/>
              <w:bottom w:val="nil"/>
              <w:right w:val="nil"/>
            </w:tcBorders>
            <w:shd w:val="clear" w:color="auto" w:fill="00B5CC"/>
            <w:noWrap/>
            <w:tcMar>
              <w:top w:w="0" w:type="dxa"/>
              <w:left w:w="108" w:type="dxa"/>
              <w:bottom w:w="0" w:type="dxa"/>
              <w:right w:w="108" w:type="dxa"/>
            </w:tcMar>
            <w:textDirection w:val="btLr"/>
            <w:vAlign w:val="center"/>
            <w:hideMark/>
          </w:tcPr>
          <w:p w14:paraId="47A13851" w14:textId="4302A581" w:rsidR="00291456" w:rsidRPr="00E844D1" w:rsidRDefault="00291456" w:rsidP="00291456">
            <w:pPr>
              <w:spacing w:after="0"/>
              <w:jc w:val="center"/>
              <w:rPr>
                <w:color w:val="FFFFFF"/>
                <w:szCs w:val="16"/>
                <w:lang w:val="en-GB" w:eastAsia="lv-LV"/>
              </w:rPr>
            </w:pPr>
            <w:r w:rsidRPr="00E844D1">
              <w:rPr>
                <w:b/>
                <w:color w:val="FFFFFF"/>
                <w:szCs w:val="16"/>
                <w:lang w:val="en-GB" w:eastAsia="lv-LV"/>
              </w:rPr>
              <w:t xml:space="preserve">NON-FINANCIAL </w:t>
            </w:r>
            <w:r w:rsidR="00FE49E8" w:rsidRPr="00E844D1">
              <w:rPr>
                <w:b/>
                <w:color w:val="FFFFFF"/>
                <w:szCs w:val="16"/>
                <w:lang w:val="en-GB" w:eastAsia="lv-LV"/>
              </w:rPr>
              <w:t>OBJECTIVES</w:t>
            </w:r>
          </w:p>
        </w:tc>
        <w:tc>
          <w:tcPr>
            <w:tcW w:w="141" w:type="dxa"/>
            <w:tcBorders>
              <w:top w:val="nil"/>
              <w:left w:val="nil"/>
              <w:bottom w:val="nil"/>
              <w:right w:val="nil"/>
            </w:tcBorders>
          </w:tcPr>
          <w:p w14:paraId="0EFA5E7C" w14:textId="77777777" w:rsidR="00291456" w:rsidRPr="00E844D1" w:rsidRDefault="00291456" w:rsidP="00291456">
            <w:pPr>
              <w:spacing w:after="0"/>
              <w:rPr>
                <w:szCs w:val="16"/>
                <w:lang w:val="en-GB" w:eastAsia="lv-LV"/>
              </w:rPr>
            </w:pPr>
          </w:p>
        </w:tc>
        <w:tc>
          <w:tcPr>
            <w:tcW w:w="3539" w:type="dxa"/>
            <w:tcBorders>
              <w:top w:val="nil"/>
              <w:left w:val="nil"/>
              <w:bottom w:val="nil"/>
              <w:right w:val="nil"/>
            </w:tcBorders>
            <w:shd w:val="clear" w:color="auto" w:fill="C9CACA"/>
            <w:noWrap/>
            <w:tcMar>
              <w:top w:w="0" w:type="dxa"/>
              <w:left w:w="108" w:type="dxa"/>
              <w:bottom w:w="0" w:type="dxa"/>
              <w:right w:w="108" w:type="dxa"/>
            </w:tcMar>
            <w:vAlign w:val="center"/>
            <w:hideMark/>
          </w:tcPr>
          <w:p w14:paraId="36077378" w14:textId="68B2948D" w:rsidR="00291456" w:rsidRPr="00E844D1" w:rsidRDefault="00A90DBE" w:rsidP="00291456">
            <w:pPr>
              <w:spacing w:after="0"/>
              <w:rPr>
                <w:szCs w:val="16"/>
                <w:lang w:val="en-GB" w:eastAsia="lv-LV"/>
              </w:rPr>
            </w:pPr>
            <w:r w:rsidRPr="00E844D1">
              <w:rPr>
                <w:szCs w:val="16"/>
                <w:lang w:val="en-GB" w:eastAsia="lv-LV"/>
              </w:rPr>
              <w:t>New transactions, EUR’000 (incl. grants</w:t>
            </w:r>
            <w:r w:rsidR="00291456" w:rsidRPr="00E844D1">
              <w:rPr>
                <w:szCs w:val="16"/>
                <w:lang w:val="en-GB" w:eastAsia="lv-LV"/>
              </w:rPr>
              <w:t>)</w:t>
            </w:r>
          </w:p>
        </w:tc>
        <w:tc>
          <w:tcPr>
            <w:tcW w:w="944" w:type="dxa"/>
            <w:tcBorders>
              <w:top w:val="nil"/>
              <w:left w:val="nil"/>
              <w:bottom w:val="nil"/>
              <w:right w:val="nil"/>
            </w:tcBorders>
            <w:shd w:val="clear" w:color="auto" w:fill="C9CACA"/>
            <w:vAlign w:val="center"/>
          </w:tcPr>
          <w:p w14:paraId="56E593D1" w14:textId="72B26AAF" w:rsidR="00291456" w:rsidRPr="00E844D1" w:rsidRDefault="00291456" w:rsidP="00291456">
            <w:pPr>
              <w:spacing w:after="0"/>
              <w:jc w:val="center"/>
              <w:rPr>
                <w:szCs w:val="16"/>
                <w:lang w:val="en-GB" w:eastAsia="lv-LV"/>
              </w:rPr>
            </w:pPr>
          </w:p>
        </w:tc>
        <w:tc>
          <w:tcPr>
            <w:tcW w:w="944" w:type="dxa"/>
            <w:tcBorders>
              <w:top w:val="nil"/>
              <w:left w:val="nil"/>
              <w:bottom w:val="nil"/>
              <w:right w:val="nil"/>
            </w:tcBorders>
            <w:shd w:val="clear" w:color="auto" w:fill="C9CACA"/>
            <w:vAlign w:val="center"/>
          </w:tcPr>
          <w:p w14:paraId="40648EDE" w14:textId="6456D83C" w:rsidR="00291456" w:rsidRPr="00E844D1" w:rsidRDefault="00291456" w:rsidP="00291456">
            <w:pPr>
              <w:spacing w:after="0"/>
              <w:jc w:val="center"/>
              <w:rPr>
                <w:szCs w:val="16"/>
                <w:lang w:val="en-GB" w:eastAsia="lv-LV"/>
              </w:rPr>
            </w:pPr>
          </w:p>
        </w:tc>
        <w:tc>
          <w:tcPr>
            <w:tcW w:w="946" w:type="dxa"/>
            <w:tcBorders>
              <w:top w:val="nil"/>
              <w:left w:val="nil"/>
              <w:bottom w:val="nil"/>
              <w:right w:val="nil"/>
            </w:tcBorders>
            <w:shd w:val="clear" w:color="auto" w:fill="C9CACA"/>
            <w:noWrap/>
            <w:tcMar>
              <w:top w:w="0" w:type="dxa"/>
              <w:left w:w="108" w:type="dxa"/>
              <w:bottom w:w="0" w:type="dxa"/>
              <w:right w:w="108" w:type="dxa"/>
            </w:tcMar>
            <w:vAlign w:val="center"/>
          </w:tcPr>
          <w:p w14:paraId="6CC9C199" w14:textId="6932FE68" w:rsidR="00291456" w:rsidRPr="00E844D1" w:rsidRDefault="00291456" w:rsidP="00291456">
            <w:pPr>
              <w:spacing w:after="0"/>
              <w:jc w:val="center"/>
              <w:rPr>
                <w:szCs w:val="16"/>
                <w:lang w:val="en-GB" w:eastAsia="lv-LV"/>
              </w:rPr>
            </w:pPr>
          </w:p>
        </w:tc>
        <w:tc>
          <w:tcPr>
            <w:tcW w:w="886" w:type="dxa"/>
            <w:tcBorders>
              <w:top w:val="nil"/>
              <w:left w:val="nil"/>
              <w:bottom w:val="nil"/>
              <w:right w:val="nil"/>
            </w:tcBorders>
            <w:shd w:val="clear" w:color="auto" w:fill="C9CACA"/>
            <w:noWrap/>
            <w:tcMar>
              <w:top w:w="0" w:type="dxa"/>
              <w:left w:w="108" w:type="dxa"/>
              <w:bottom w:w="0" w:type="dxa"/>
              <w:right w:w="108" w:type="dxa"/>
            </w:tcMar>
            <w:vAlign w:val="center"/>
            <w:hideMark/>
          </w:tcPr>
          <w:p w14:paraId="1314FA74" w14:textId="6F4FED33" w:rsidR="00291456" w:rsidRPr="00E844D1" w:rsidRDefault="00291456" w:rsidP="00291456">
            <w:pPr>
              <w:spacing w:after="0"/>
              <w:jc w:val="center"/>
              <w:rPr>
                <w:szCs w:val="16"/>
                <w:lang w:val="en-GB" w:eastAsia="lv-LV"/>
              </w:rPr>
            </w:pPr>
            <w:r w:rsidRPr="00E844D1">
              <w:rPr>
                <w:szCs w:val="16"/>
                <w:lang w:val="en-GB" w:eastAsia="lv-LV"/>
              </w:rPr>
              <w:t xml:space="preserve"> </w:t>
            </w:r>
          </w:p>
        </w:tc>
        <w:tc>
          <w:tcPr>
            <w:tcW w:w="718" w:type="dxa"/>
            <w:tcBorders>
              <w:top w:val="nil"/>
              <w:left w:val="nil"/>
              <w:bottom w:val="nil"/>
              <w:right w:val="nil"/>
            </w:tcBorders>
            <w:shd w:val="clear" w:color="auto" w:fill="C9CACA"/>
            <w:noWrap/>
            <w:tcMar>
              <w:top w:w="0" w:type="dxa"/>
              <w:left w:w="108" w:type="dxa"/>
              <w:bottom w:w="0" w:type="dxa"/>
              <w:right w:w="108" w:type="dxa"/>
            </w:tcMar>
            <w:vAlign w:val="center"/>
            <w:hideMark/>
          </w:tcPr>
          <w:p w14:paraId="26D8EEF6" w14:textId="3D55B9B2" w:rsidR="00291456" w:rsidRPr="00E844D1" w:rsidRDefault="00291456" w:rsidP="00291456">
            <w:pPr>
              <w:spacing w:after="0"/>
              <w:jc w:val="center"/>
              <w:rPr>
                <w:szCs w:val="16"/>
                <w:lang w:val="en-GB" w:eastAsia="lv-LV"/>
              </w:rPr>
            </w:pPr>
            <w:r w:rsidRPr="00E844D1">
              <w:rPr>
                <w:szCs w:val="16"/>
                <w:lang w:val="en-GB" w:eastAsia="lv-LV"/>
              </w:rPr>
              <w:t xml:space="preserve"> </w:t>
            </w:r>
          </w:p>
        </w:tc>
        <w:tc>
          <w:tcPr>
            <w:tcW w:w="1064" w:type="dxa"/>
            <w:gridSpan w:val="2"/>
            <w:tcBorders>
              <w:top w:val="nil"/>
              <w:left w:val="nil"/>
              <w:bottom w:val="nil"/>
              <w:right w:val="nil"/>
            </w:tcBorders>
            <w:shd w:val="clear" w:color="auto" w:fill="C9CACA"/>
            <w:noWrap/>
            <w:tcMar>
              <w:top w:w="0" w:type="dxa"/>
              <w:left w:w="108" w:type="dxa"/>
              <w:bottom w:w="0" w:type="dxa"/>
              <w:right w:w="108" w:type="dxa"/>
            </w:tcMar>
            <w:vAlign w:val="center"/>
            <w:hideMark/>
          </w:tcPr>
          <w:p w14:paraId="6B541D65" w14:textId="4D0F90CE" w:rsidR="00291456" w:rsidRPr="008C0DD4" w:rsidRDefault="009B2CB1" w:rsidP="00291456">
            <w:pPr>
              <w:spacing w:after="0"/>
              <w:jc w:val="center"/>
              <w:rPr>
                <w:szCs w:val="16"/>
                <w:lang w:val="en-GB" w:eastAsia="lv-LV"/>
              </w:rPr>
            </w:pPr>
            <w:r w:rsidRPr="008C0DD4">
              <w:rPr>
                <w:szCs w:val="16"/>
                <w:lang w:val="en-GB" w:eastAsia="lv-LV"/>
              </w:rPr>
              <w:t>339</w:t>
            </w:r>
          </w:p>
        </w:tc>
      </w:tr>
      <w:tr w:rsidR="00291456" w:rsidRPr="00E844D1" w14:paraId="2544019F" w14:textId="77777777" w:rsidTr="009B2CB1">
        <w:trPr>
          <w:gridAfter w:val="1"/>
          <w:wAfter w:w="224" w:type="dxa"/>
          <w:trHeight w:val="457"/>
        </w:trPr>
        <w:tc>
          <w:tcPr>
            <w:tcW w:w="674" w:type="dxa"/>
            <w:vMerge/>
            <w:tcBorders>
              <w:top w:val="nil"/>
              <w:left w:val="nil"/>
              <w:bottom w:val="nil"/>
              <w:right w:val="nil"/>
            </w:tcBorders>
            <w:shd w:val="clear" w:color="auto" w:fill="00B5CC"/>
            <w:vAlign w:val="center"/>
            <w:hideMark/>
          </w:tcPr>
          <w:p w14:paraId="1FCDE5A2" w14:textId="77777777" w:rsidR="00291456" w:rsidRPr="00E844D1" w:rsidRDefault="00291456" w:rsidP="00291456">
            <w:pPr>
              <w:spacing w:after="0"/>
              <w:jc w:val="center"/>
              <w:rPr>
                <w:color w:val="FFFFFF"/>
                <w:szCs w:val="16"/>
                <w:lang w:val="en-GB" w:eastAsia="lv-LV"/>
              </w:rPr>
            </w:pPr>
          </w:p>
        </w:tc>
        <w:tc>
          <w:tcPr>
            <w:tcW w:w="141" w:type="dxa"/>
            <w:tcBorders>
              <w:top w:val="nil"/>
              <w:left w:val="nil"/>
              <w:bottom w:val="nil"/>
              <w:right w:val="nil"/>
            </w:tcBorders>
          </w:tcPr>
          <w:p w14:paraId="38EF4AB9" w14:textId="77777777" w:rsidR="00291456" w:rsidRPr="00E844D1" w:rsidRDefault="00291456" w:rsidP="00291456">
            <w:pPr>
              <w:spacing w:after="0"/>
              <w:rPr>
                <w:szCs w:val="16"/>
                <w:lang w:val="en-GB" w:eastAsia="lv-LV"/>
              </w:rPr>
            </w:pPr>
          </w:p>
        </w:tc>
        <w:tc>
          <w:tcPr>
            <w:tcW w:w="3539" w:type="dxa"/>
            <w:tcBorders>
              <w:top w:val="nil"/>
              <w:left w:val="nil"/>
              <w:bottom w:val="nil"/>
              <w:right w:val="nil"/>
            </w:tcBorders>
            <w:shd w:val="clear" w:color="auto" w:fill="auto"/>
            <w:noWrap/>
            <w:tcMar>
              <w:top w:w="0" w:type="dxa"/>
              <w:left w:w="108" w:type="dxa"/>
              <w:bottom w:w="0" w:type="dxa"/>
              <w:right w:w="108" w:type="dxa"/>
            </w:tcMar>
            <w:vAlign w:val="center"/>
            <w:hideMark/>
          </w:tcPr>
          <w:p w14:paraId="4F127100" w14:textId="1C271557" w:rsidR="00291456" w:rsidRPr="00E844D1" w:rsidRDefault="007D2914" w:rsidP="00291456">
            <w:pPr>
              <w:spacing w:after="0"/>
              <w:rPr>
                <w:szCs w:val="16"/>
                <w:lang w:val="en-GB" w:eastAsia="lv-LV"/>
              </w:rPr>
            </w:pPr>
            <w:r w:rsidRPr="00E844D1">
              <w:rPr>
                <w:szCs w:val="16"/>
                <w:lang w:val="en-GB" w:eastAsia="lv-LV"/>
              </w:rPr>
              <w:t>Gross portfolios at the end of the year, EUR’000 (incl. grants</w:t>
            </w:r>
            <w:r w:rsidR="00291456" w:rsidRPr="00E844D1">
              <w:rPr>
                <w:szCs w:val="16"/>
                <w:lang w:val="en-GB" w:eastAsia="lv-LV"/>
              </w:rPr>
              <w:t>)</w:t>
            </w:r>
          </w:p>
        </w:tc>
        <w:tc>
          <w:tcPr>
            <w:tcW w:w="944" w:type="dxa"/>
            <w:tcBorders>
              <w:top w:val="nil"/>
              <w:left w:val="nil"/>
              <w:bottom w:val="nil"/>
              <w:right w:val="nil"/>
            </w:tcBorders>
            <w:vAlign w:val="center"/>
          </w:tcPr>
          <w:p w14:paraId="1185E605" w14:textId="5BBC03D0" w:rsidR="00291456" w:rsidRPr="00E844D1" w:rsidRDefault="00291456" w:rsidP="00291456">
            <w:pPr>
              <w:spacing w:after="0"/>
              <w:jc w:val="center"/>
              <w:rPr>
                <w:szCs w:val="16"/>
                <w:lang w:val="en-GB" w:eastAsia="lv-LV"/>
              </w:rPr>
            </w:pPr>
          </w:p>
        </w:tc>
        <w:tc>
          <w:tcPr>
            <w:tcW w:w="944" w:type="dxa"/>
            <w:tcBorders>
              <w:top w:val="nil"/>
              <w:left w:val="nil"/>
              <w:bottom w:val="nil"/>
              <w:right w:val="nil"/>
            </w:tcBorders>
            <w:vAlign w:val="center"/>
          </w:tcPr>
          <w:p w14:paraId="58D5F933" w14:textId="46202F1B" w:rsidR="00291456" w:rsidRPr="00E844D1" w:rsidRDefault="00291456" w:rsidP="00291456">
            <w:pPr>
              <w:spacing w:after="0"/>
              <w:jc w:val="center"/>
              <w:rPr>
                <w:szCs w:val="16"/>
                <w:lang w:val="en-GB" w:eastAsia="lv-LV"/>
              </w:rPr>
            </w:pPr>
          </w:p>
        </w:tc>
        <w:tc>
          <w:tcPr>
            <w:tcW w:w="946" w:type="dxa"/>
            <w:tcBorders>
              <w:top w:val="nil"/>
              <w:left w:val="nil"/>
              <w:bottom w:val="nil"/>
              <w:right w:val="nil"/>
            </w:tcBorders>
            <w:shd w:val="clear" w:color="auto" w:fill="auto"/>
            <w:noWrap/>
            <w:tcMar>
              <w:top w:w="0" w:type="dxa"/>
              <w:left w:w="108" w:type="dxa"/>
              <w:bottom w:w="0" w:type="dxa"/>
              <w:right w:w="108" w:type="dxa"/>
            </w:tcMar>
            <w:vAlign w:val="center"/>
          </w:tcPr>
          <w:p w14:paraId="23C5F9E3" w14:textId="57251EEC" w:rsidR="00291456" w:rsidRPr="00E844D1" w:rsidRDefault="00291456" w:rsidP="00291456">
            <w:pPr>
              <w:spacing w:after="0"/>
              <w:jc w:val="center"/>
              <w:rPr>
                <w:szCs w:val="16"/>
                <w:lang w:val="en-GB" w:eastAsia="lv-LV"/>
              </w:rPr>
            </w:pPr>
          </w:p>
        </w:tc>
        <w:tc>
          <w:tcPr>
            <w:tcW w:w="886" w:type="dxa"/>
            <w:tcBorders>
              <w:top w:val="nil"/>
              <w:left w:val="nil"/>
              <w:bottom w:val="nil"/>
              <w:right w:val="nil"/>
            </w:tcBorders>
            <w:shd w:val="clear" w:color="auto" w:fill="auto"/>
            <w:noWrap/>
            <w:tcMar>
              <w:top w:w="0" w:type="dxa"/>
              <w:left w:w="108" w:type="dxa"/>
              <w:bottom w:w="0" w:type="dxa"/>
              <w:right w:w="108" w:type="dxa"/>
            </w:tcMar>
            <w:vAlign w:val="center"/>
            <w:hideMark/>
          </w:tcPr>
          <w:p w14:paraId="7D104391" w14:textId="471CE371" w:rsidR="00291456" w:rsidRPr="00E844D1" w:rsidRDefault="00291456" w:rsidP="00291456">
            <w:pPr>
              <w:spacing w:after="0"/>
              <w:jc w:val="center"/>
              <w:rPr>
                <w:szCs w:val="16"/>
                <w:lang w:val="en-GB" w:eastAsia="lv-LV"/>
              </w:rPr>
            </w:pPr>
            <w:r w:rsidRPr="00E844D1">
              <w:rPr>
                <w:szCs w:val="16"/>
                <w:lang w:val="en-GB" w:eastAsia="lv-LV"/>
              </w:rPr>
              <w:t xml:space="preserve"> </w:t>
            </w:r>
          </w:p>
        </w:tc>
        <w:tc>
          <w:tcPr>
            <w:tcW w:w="718" w:type="dxa"/>
            <w:tcBorders>
              <w:top w:val="nil"/>
              <w:left w:val="nil"/>
              <w:bottom w:val="nil"/>
              <w:right w:val="nil"/>
            </w:tcBorders>
            <w:shd w:val="clear" w:color="auto" w:fill="auto"/>
            <w:noWrap/>
            <w:tcMar>
              <w:top w:w="0" w:type="dxa"/>
              <w:left w:w="108" w:type="dxa"/>
              <w:bottom w:w="0" w:type="dxa"/>
              <w:right w:w="108" w:type="dxa"/>
            </w:tcMar>
            <w:vAlign w:val="center"/>
            <w:hideMark/>
          </w:tcPr>
          <w:p w14:paraId="73FD042A" w14:textId="6896ACBF" w:rsidR="00291456" w:rsidRPr="00E844D1" w:rsidRDefault="00291456" w:rsidP="00291456">
            <w:pPr>
              <w:spacing w:after="0"/>
              <w:jc w:val="center"/>
              <w:rPr>
                <w:szCs w:val="16"/>
                <w:lang w:val="en-GB" w:eastAsia="lv-LV"/>
              </w:rPr>
            </w:pPr>
            <w:r w:rsidRPr="00E844D1">
              <w:rPr>
                <w:szCs w:val="16"/>
                <w:lang w:val="en-GB" w:eastAsia="lv-LV"/>
              </w:rPr>
              <w:t xml:space="preserve"> </w:t>
            </w:r>
          </w:p>
        </w:tc>
        <w:tc>
          <w:tcPr>
            <w:tcW w:w="1064" w:type="dxa"/>
            <w:gridSpan w:val="2"/>
            <w:tcBorders>
              <w:top w:val="nil"/>
              <w:left w:val="nil"/>
              <w:bottom w:val="nil"/>
              <w:right w:val="nil"/>
            </w:tcBorders>
            <w:shd w:val="clear" w:color="auto" w:fill="auto"/>
            <w:noWrap/>
            <w:tcMar>
              <w:top w:w="0" w:type="dxa"/>
              <w:left w:w="108" w:type="dxa"/>
              <w:bottom w:w="0" w:type="dxa"/>
              <w:right w:w="108" w:type="dxa"/>
            </w:tcMar>
            <w:vAlign w:val="center"/>
            <w:hideMark/>
          </w:tcPr>
          <w:p w14:paraId="4C95AE14" w14:textId="1A840E4B" w:rsidR="00291456" w:rsidRPr="008C0DD4" w:rsidRDefault="009B2CB1" w:rsidP="00291456">
            <w:pPr>
              <w:spacing w:after="0"/>
              <w:jc w:val="center"/>
              <w:rPr>
                <w:szCs w:val="16"/>
                <w:lang w:val="en-GB" w:eastAsia="lv-LV"/>
              </w:rPr>
            </w:pPr>
            <w:r w:rsidRPr="008C0DD4">
              <w:rPr>
                <w:szCs w:val="16"/>
                <w:lang w:val="en-GB" w:eastAsia="lv-LV"/>
              </w:rPr>
              <w:t>1 299</w:t>
            </w:r>
          </w:p>
        </w:tc>
      </w:tr>
      <w:tr w:rsidR="00291456" w:rsidRPr="00E844D1" w14:paraId="6E2E5614" w14:textId="77777777" w:rsidTr="00291456">
        <w:trPr>
          <w:gridAfter w:val="1"/>
          <w:wAfter w:w="224" w:type="dxa"/>
          <w:trHeight w:val="457"/>
        </w:trPr>
        <w:tc>
          <w:tcPr>
            <w:tcW w:w="674" w:type="dxa"/>
            <w:vMerge/>
            <w:tcBorders>
              <w:top w:val="nil"/>
              <w:left w:val="nil"/>
              <w:bottom w:val="nil"/>
              <w:right w:val="nil"/>
            </w:tcBorders>
            <w:shd w:val="clear" w:color="auto" w:fill="00B5CC"/>
            <w:vAlign w:val="center"/>
            <w:hideMark/>
          </w:tcPr>
          <w:p w14:paraId="3CFEE7C2" w14:textId="77777777" w:rsidR="00291456" w:rsidRPr="00E844D1" w:rsidRDefault="00291456" w:rsidP="00291456">
            <w:pPr>
              <w:spacing w:after="0"/>
              <w:jc w:val="center"/>
              <w:rPr>
                <w:color w:val="FFFFFF"/>
                <w:szCs w:val="16"/>
                <w:lang w:val="en-GB" w:eastAsia="lv-LV"/>
              </w:rPr>
            </w:pPr>
          </w:p>
        </w:tc>
        <w:tc>
          <w:tcPr>
            <w:tcW w:w="141" w:type="dxa"/>
            <w:tcBorders>
              <w:top w:val="nil"/>
              <w:left w:val="nil"/>
              <w:bottom w:val="nil"/>
              <w:right w:val="nil"/>
            </w:tcBorders>
          </w:tcPr>
          <w:p w14:paraId="1A0DE3C2" w14:textId="77777777" w:rsidR="00291456" w:rsidRPr="00E844D1" w:rsidRDefault="00291456" w:rsidP="00291456">
            <w:pPr>
              <w:spacing w:after="0"/>
              <w:rPr>
                <w:szCs w:val="16"/>
                <w:lang w:val="en-GB" w:eastAsia="lv-LV"/>
              </w:rPr>
            </w:pPr>
          </w:p>
        </w:tc>
        <w:tc>
          <w:tcPr>
            <w:tcW w:w="3539" w:type="dxa"/>
            <w:tcBorders>
              <w:top w:val="nil"/>
              <w:left w:val="nil"/>
              <w:bottom w:val="nil"/>
              <w:right w:val="nil"/>
            </w:tcBorders>
            <w:shd w:val="clear" w:color="auto" w:fill="C9CACA"/>
            <w:noWrap/>
            <w:tcMar>
              <w:top w:w="0" w:type="dxa"/>
              <w:left w:w="108" w:type="dxa"/>
              <w:bottom w:w="0" w:type="dxa"/>
              <w:right w:w="108" w:type="dxa"/>
            </w:tcMar>
            <w:vAlign w:val="center"/>
            <w:hideMark/>
          </w:tcPr>
          <w:p w14:paraId="21E73AA2" w14:textId="3E4029B7" w:rsidR="00291456" w:rsidRPr="00E844D1" w:rsidRDefault="006B18CF" w:rsidP="00291456">
            <w:pPr>
              <w:spacing w:after="0"/>
              <w:rPr>
                <w:szCs w:val="16"/>
                <w:lang w:val="en-GB" w:eastAsia="lv-LV"/>
              </w:rPr>
            </w:pPr>
            <w:r w:rsidRPr="00E844D1">
              <w:rPr>
                <w:szCs w:val="16"/>
                <w:lang w:val="en-GB" w:eastAsia="lv-LV"/>
              </w:rPr>
              <w:t>Moody`s credit rating</w:t>
            </w:r>
          </w:p>
        </w:tc>
        <w:tc>
          <w:tcPr>
            <w:tcW w:w="1888" w:type="dxa"/>
            <w:gridSpan w:val="2"/>
            <w:tcBorders>
              <w:top w:val="nil"/>
              <w:left w:val="nil"/>
              <w:bottom w:val="nil"/>
              <w:right w:val="nil"/>
            </w:tcBorders>
            <w:shd w:val="clear" w:color="auto" w:fill="C9CACA"/>
            <w:vAlign w:val="center"/>
          </w:tcPr>
          <w:p w14:paraId="3EC11252" w14:textId="48BEEFC7" w:rsidR="00291456" w:rsidRPr="00E844D1" w:rsidRDefault="00291456" w:rsidP="006164F9">
            <w:pPr>
              <w:spacing w:after="0"/>
              <w:jc w:val="center"/>
              <w:rPr>
                <w:szCs w:val="16"/>
                <w:lang w:val="en-GB" w:eastAsia="lv-LV"/>
              </w:rPr>
            </w:pPr>
          </w:p>
        </w:tc>
        <w:tc>
          <w:tcPr>
            <w:tcW w:w="3614" w:type="dxa"/>
            <w:gridSpan w:val="5"/>
            <w:tcBorders>
              <w:top w:val="nil"/>
              <w:left w:val="nil"/>
              <w:bottom w:val="nil"/>
              <w:right w:val="nil"/>
            </w:tcBorders>
            <w:shd w:val="clear" w:color="auto" w:fill="C9CACA"/>
            <w:vAlign w:val="center"/>
          </w:tcPr>
          <w:p w14:paraId="0FE8B9D8" w14:textId="349D02DE" w:rsidR="00291456" w:rsidRPr="00E844D1" w:rsidRDefault="006E0C08" w:rsidP="00291456">
            <w:pPr>
              <w:spacing w:after="0"/>
              <w:jc w:val="center"/>
              <w:rPr>
                <w:szCs w:val="16"/>
                <w:lang w:val="en-GB" w:eastAsia="lv-LV"/>
              </w:rPr>
            </w:pPr>
            <w:r w:rsidRPr="006E0C08">
              <w:rPr>
                <w:lang w:val="en-GB"/>
              </w:rPr>
              <w:t>No more than two notches below the credit rating assigned to Latvia</w:t>
            </w:r>
          </w:p>
        </w:tc>
      </w:tr>
      <w:tr w:rsidR="00291456" w:rsidRPr="00E844D1" w14:paraId="27AD9C20" w14:textId="77777777" w:rsidTr="009B2CB1">
        <w:trPr>
          <w:gridAfter w:val="1"/>
          <w:wAfter w:w="224" w:type="dxa"/>
          <w:trHeight w:val="457"/>
        </w:trPr>
        <w:tc>
          <w:tcPr>
            <w:tcW w:w="674" w:type="dxa"/>
            <w:vMerge/>
            <w:tcBorders>
              <w:top w:val="nil"/>
              <w:left w:val="nil"/>
              <w:bottom w:val="nil"/>
              <w:right w:val="nil"/>
            </w:tcBorders>
            <w:shd w:val="clear" w:color="auto" w:fill="00B5CC"/>
            <w:vAlign w:val="center"/>
            <w:hideMark/>
          </w:tcPr>
          <w:p w14:paraId="02A92977" w14:textId="77777777" w:rsidR="00291456" w:rsidRPr="00E844D1" w:rsidRDefault="00291456" w:rsidP="00291456">
            <w:pPr>
              <w:spacing w:after="0"/>
              <w:jc w:val="center"/>
              <w:rPr>
                <w:color w:val="FFFFFF"/>
                <w:szCs w:val="16"/>
                <w:lang w:val="en-GB" w:eastAsia="lv-LV"/>
              </w:rPr>
            </w:pPr>
          </w:p>
        </w:tc>
        <w:tc>
          <w:tcPr>
            <w:tcW w:w="141" w:type="dxa"/>
            <w:tcBorders>
              <w:top w:val="nil"/>
              <w:left w:val="nil"/>
              <w:bottom w:val="nil"/>
              <w:right w:val="nil"/>
            </w:tcBorders>
          </w:tcPr>
          <w:p w14:paraId="2EA878CC" w14:textId="77777777" w:rsidR="00291456" w:rsidRPr="00E844D1" w:rsidRDefault="00291456" w:rsidP="00291456">
            <w:pPr>
              <w:spacing w:after="0"/>
              <w:rPr>
                <w:szCs w:val="16"/>
                <w:lang w:val="en-GB" w:eastAsia="lv-LV"/>
              </w:rPr>
            </w:pPr>
          </w:p>
        </w:tc>
        <w:tc>
          <w:tcPr>
            <w:tcW w:w="3539" w:type="dxa"/>
            <w:tcBorders>
              <w:top w:val="nil"/>
              <w:left w:val="nil"/>
              <w:bottom w:val="nil"/>
              <w:right w:val="nil"/>
            </w:tcBorders>
            <w:shd w:val="clear" w:color="auto" w:fill="auto"/>
            <w:tcMar>
              <w:top w:w="0" w:type="dxa"/>
              <w:left w:w="108" w:type="dxa"/>
              <w:bottom w:w="0" w:type="dxa"/>
              <w:right w:w="108" w:type="dxa"/>
            </w:tcMar>
            <w:vAlign w:val="center"/>
            <w:hideMark/>
          </w:tcPr>
          <w:p w14:paraId="102EF74B" w14:textId="53A22B6E" w:rsidR="00291456" w:rsidRPr="00E844D1" w:rsidRDefault="00895A96" w:rsidP="00291456">
            <w:pPr>
              <w:spacing w:after="0"/>
              <w:rPr>
                <w:szCs w:val="16"/>
                <w:lang w:val="en-GB" w:eastAsia="lv-LV"/>
              </w:rPr>
            </w:pPr>
            <w:r w:rsidRPr="00E844D1">
              <w:rPr>
                <w:szCs w:val="16"/>
                <w:lang w:val="en-GB" w:eastAsia="lv-LV"/>
              </w:rPr>
              <w:t>Contribution to economy by Altum volumes issued</w:t>
            </w:r>
            <w:r w:rsidR="00956041" w:rsidRPr="00E844D1">
              <w:rPr>
                <w:szCs w:val="16"/>
                <w:lang w:val="en-GB" w:eastAsia="lv-LV"/>
              </w:rPr>
              <w:t xml:space="preserve"> per annum</w:t>
            </w:r>
            <w:r w:rsidR="00A67D21" w:rsidRPr="00E844D1">
              <w:rPr>
                <w:szCs w:val="16"/>
                <w:lang w:val="en-GB" w:eastAsia="lv-LV"/>
              </w:rPr>
              <w:t xml:space="preserve">, EUR’000 </w:t>
            </w:r>
          </w:p>
        </w:tc>
        <w:tc>
          <w:tcPr>
            <w:tcW w:w="944" w:type="dxa"/>
            <w:tcBorders>
              <w:top w:val="nil"/>
              <w:left w:val="nil"/>
              <w:bottom w:val="nil"/>
              <w:right w:val="nil"/>
            </w:tcBorders>
            <w:vAlign w:val="center"/>
          </w:tcPr>
          <w:p w14:paraId="74D19FCE" w14:textId="7487078B" w:rsidR="00291456" w:rsidRPr="00E844D1" w:rsidRDefault="00291456" w:rsidP="00291456">
            <w:pPr>
              <w:spacing w:after="0"/>
              <w:jc w:val="center"/>
              <w:rPr>
                <w:szCs w:val="16"/>
                <w:lang w:val="en-GB" w:eastAsia="lv-LV"/>
              </w:rPr>
            </w:pPr>
          </w:p>
        </w:tc>
        <w:tc>
          <w:tcPr>
            <w:tcW w:w="944" w:type="dxa"/>
            <w:tcBorders>
              <w:top w:val="nil"/>
              <w:left w:val="nil"/>
              <w:bottom w:val="nil"/>
              <w:right w:val="nil"/>
            </w:tcBorders>
            <w:vAlign w:val="center"/>
          </w:tcPr>
          <w:p w14:paraId="28EC9E72" w14:textId="1F53FFBF" w:rsidR="00291456" w:rsidRPr="00E844D1" w:rsidRDefault="00291456" w:rsidP="00291456">
            <w:pPr>
              <w:spacing w:after="0"/>
              <w:jc w:val="center"/>
              <w:rPr>
                <w:szCs w:val="16"/>
                <w:lang w:val="en-GB" w:eastAsia="lv-LV"/>
              </w:rPr>
            </w:pPr>
          </w:p>
        </w:tc>
        <w:tc>
          <w:tcPr>
            <w:tcW w:w="946" w:type="dxa"/>
            <w:tcBorders>
              <w:top w:val="nil"/>
              <w:left w:val="nil"/>
              <w:bottom w:val="nil"/>
              <w:right w:val="nil"/>
            </w:tcBorders>
            <w:shd w:val="clear" w:color="auto" w:fill="auto"/>
            <w:noWrap/>
            <w:tcMar>
              <w:top w:w="0" w:type="dxa"/>
              <w:left w:w="108" w:type="dxa"/>
              <w:bottom w:w="0" w:type="dxa"/>
              <w:right w:w="108" w:type="dxa"/>
            </w:tcMar>
            <w:vAlign w:val="center"/>
          </w:tcPr>
          <w:p w14:paraId="18873197" w14:textId="79327233" w:rsidR="00291456" w:rsidRPr="00E844D1" w:rsidRDefault="00291456" w:rsidP="00291456">
            <w:pPr>
              <w:spacing w:after="0"/>
              <w:jc w:val="center"/>
              <w:rPr>
                <w:szCs w:val="16"/>
                <w:lang w:val="en-GB" w:eastAsia="lv-LV"/>
              </w:rPr>
            </w:pPr>
          </w:p>
        </w:tc>
        <w:tc>
          <w:tcPr>
            <w:tcW w:w="886" w:type="dxa"/>
            <w:tcBorders>
              <w:top w:val="nil"/>
              <w:left w:val="nil"/>
              <w:bottom w:val="nil"/>
              <w:right w:val="nil"/>
            </w:tcBorders>
            <w:shd w:val="clear" w:color="auto" w:fill="auto"/>
            <w:noWrap/>
            <w:tcMar>
              <w:top w:w="0" w:type="dxa"/>
              <w:left w:w="108" w:type="dxa"/>
              <w:bottom w:w="0" w:type="dxa"/>
              <w:right w:w="108" w:type="dxa"/>
            </w:tcMar>
            <w:vAlign w:val="center"/>
            <w:hideMark/>
          </w:tcPr>
          <w:p w14:paraId="15862DD9" w14:textId="725DD0B7" w:rsidR="00291456" w:rsidRPr="00E844D1" w:rsidRDefault="00291456" w:rsidP="00291456">
            <w:pPr>
              <w:spacing w:after="0"/>
              <w:jc w:val="center"/>
              <w:rPr>
                <w:szCs w:val="16"/>
                <w:lang w:val="en-GB" w:eastAsia="lv-LV"/>
              </w:rPr>
            </w:pPr>
            <w:r w:rsidRPr="00E844D1">
              <w:rPr>
                <w:szCs w:val="16"/>
                <w:lang w:val="en-GB" w:eastAsia="lv-LV"/>
              </w:rPr>
              <w:t xml:space="preserve"> </w:t>
            </w:r>
          </w:p>
        </w:tc>
        <w:tc>
          <w:tcPr>
            <w:tcW w:w="718" w:type="dxa"/>
            <w:tcBorders>
              <w:top w:val="nil"/>
              <w:left w:val="nil"/>
              <w:bottom w:val="nil"/>
              <w:right w:val="nil"/>
            </w:tcBorders>
            <w:shd w:val="clear" w:color="auto" w:fill="auto"/>
            <w:noWrap/>
            <w:tcMar>
              <w:top w:w="0" w:type="dxa"/>
              <w:left w:w="108" w:type="dxa"/>
              <w:bottom w:w="0" w:type="dxa"/>
              <w:right w:w="108" w:type="dxa"/>
            </w:tcMar>
            <w:vAlign w:val="center"/>
            <w:hideMark/>
          </w:tcPr>
          <w:p w14:paraId="579995F4" w14:textId="74FD7DB0" w:rsidR="00291456" w:rsidRPr="00E844D1" w:rsidRDefault="00291456" w:rsidP="00291456">
            <w:pPr>
              <w:spacing w:after="0"/>
              <w:jc w:val="center"/>
              <w:rPr>
                <w:szCs w:val="16"/>
                <w:lang w:val="en-GB" w:eastAsia="lv-LV"/>
              </w:rPr>
            </w:pPr>
            <w:r w:rsidRPr="00E844D1">
              <w:rPr>
                <w:szCs w:val="16"/>
                <w:lang w:val="en-GB" w:eastAsia="lv-LV"/>
              </w:rPr>
              <w:t xml:space="preserve"> </w:t>
            </w:r>
          </w:p>
        </w:tc>
        <w:tc>
          <w:tcPr>
            <w:tcW w:w="1064" w:type="dxa"/>
            <w:gridSpan w:val="2"/>
            <w:tcBorders>
              <w:top w:val="nil"/>
              <w:left w:val="nil"/>
              <w:bottom w:val="nil"/>
              <w:right w:val="nil"/>
            </w:tcBorders>
            <w:shd w:val="clear" w:color="auto" w:fill="auto"/>
            <w:noWrap/>
            <w:tcMar>
              <w:top w:w="0" w:type="dxa"/>
              <w:left w:w="108" w:type="dxa"/>
              <w:bottom w:w="0" w:type="dxa"/>
              <w:right w:w="108" w:type="dxa"/>
            </w:tcMar>
            <w:vAlign w:val="center"/>
            <w:hideMark/>
          </w:tcPr>
          <w:p w14:paraId="3A1A8D5B" w14:textId="1F57750F" w:rsidR="00291456" w:rsidRPr="008C0DD4" w:rsidRDefault="009B2CB1" w:rsidP="00291456">
            <w:pPr>
              <w:spacing w:after="0"/>
              <w:jc w:val="center"/>
              <w:rPr>
                <w:szCs w:val="16"/>
                <w:lang w:val="en-GB" w:eastAsia="lv-LV"/>
              </w:rPr>
            </w:pPr>
            <w:r w:rsidRPr="008C0DD4">
              <w:rPr>
                <w:szCs w:val="16"/>
                <w:lang w:val="en-GB" w:eastAsia="lv-LV"/>
              </w:rPr>
              <w:t>773</w:t>
            </w:r>
          </w:p>
        </w:tc>
      </w:tr>
      <w:tr w:rsidR="00291456" w:rsidRPr="00E844D1" w14:paraId="441C9E0F" w14:textId="77777777" w:rsidTr="009B2CB1">
        <w:trPr>
          <w:gridAfter w:val="1"/>
          <w:wAfter w:w="224" w:type="dxa"/>
          <w:trHeight w:val="457"/>
        </w:trPr>
        <w:tc>
          <w:tcPr>
            <w:tcW w:w="674" w:type="dxa"/>
            <w:vMerge/>
            <w:tcBorders>
              <w:top w:val="nil"/>
              <w:left w:val="nil"/>
              <w:bottom w:val="nil"/>
              <w:right w:val="nil"/>
            </w:tcBorders>
            <w:shd w:val="clear" w:color="auto" w:fill="00B5CC"/>
            <w:vAlign w:val="center"/>
            <w:hideMark/>
          </w:tcPr>
          <w:p w14:paraId="4A4B36B7" w14:textId="77777777" w:rsidR="00291456" w:rsidRPr="00E844D1" w:rsidRDefault="00291456" w:rsidP="00291456">
            <w:pPr>
              <w:spacing w:after="0"/>
              <w:jc w:val="center"/>
              <w:rPr>
                <w:color w:val="FFFFFF"/>
                <w:szCs w:val="16"/>
                <w:lang w:val="en-GB" w:eastAsia="lv-LV"/>
              </w:rPr>
            </w:pPr>
          </w:p>
        </w:tc>
        <w:tc>
          <w:tcPr>
            <w:tcW w:w="141" w:type="dxa"/>
            <w:tcBorders>
              <w:top w:val="nil"/>
              <w:left w:val="nil"/>
              <w:bottom w:val="nil"/>
              <w:right w:val="nil"/>
            </w:tcBorders>
          </w:tcPr>
          <w:p w14:paraId="427EE212" w14:textId="77777777" w:rsidR="00291456" w:rsidRPr="00E844D1" w:rsidRDefault="00291456" w:rsidP="00291456">
            <w:pPr>
              <w:spacing w:after="0"/>
              <w:rPr>
                <w:szCs w:val="16"/>
                <w:lang w:val="en-GB" w:eastAsia="lv-LV"/>
              </w:rPr>
            </w:pPr>
          </w:p>
        </w:tc>
        <w:tc>
          <w:tcPr>
            <w:tcW w:w="3539" w:type="dxa"/>
            <w:tcBorders>
              <w:top w:val="nil"/>
              <w:left w:val="nil"/>
              <w:bottom w:val="nil"/>
              <w:right w:val="nil"/>
            </w:tcBorders>
            <w:shd w:val="clear" w:color="auto" w:fill="C9CACA"/>
            <w:tcMar>
              <w:top w:w="0" w:type="dxa"/>
              <w:left w:w="108" w:type="dxa"/>
              <w:bottom w:w="0" w:type="dxa"/>
              <w:right w:w="108" w:type="dxa"/>
            </w:tcMar>
            <w:vAlign w:val="center"/>
            <w:hideMark/>
          </w:tcPr>
          <w:p w14:paraId="18B3B358" w14:textId="481B1ED0" w:rsidR="00291456" w:rsidRPr="00E844D1" w:rsidRDefault="0056337E" w:rsidP="002801F4">
            <w:pPr>
              <w:spacing w:after="0"/>
              <w:rPr>
                <w:szCs w:val="16"/>
                <w:lang w:val="en-GB" w:eastAsia="lv-LV"/>
              </w:rPr>
            </w:pPr>
            <w:r w:rsidRPr="00E844D1">
              <w:rPr>
                <w:szCs w:val="16"/>
                <w:lang w:val="en-GB" w:eastAsia="lv-LV"/>
              </w:rPr>
              <w:t>Volume of the state support programmes (incl. grants) per employee</w:t>
            </w:r>
            <w:r w:rsidR="002801F4" w:rsidRPr="00E844D1">
              <w:rPr>
                <w:szCs w:val="16"/>
                <w:lang w:val="en-GB" w:eastAsia="lv-LV"/>
              </w:rPr>
              <w:t>, EUR’000</w:t>
            </w:r>
          </w:p>
        </w:tc>
        <w:tc>
          <w:tcPr>
            <w:tcW w:w="944" w:type="dxa"/>
            <w:tcBorders>
              <w:top w:val="nil"/>
              <w:left w:val="nil"/>
              <w:bottom w:val="nil"/>
              <w:right w:val="nil"/>
            </w:tcBorders>
            <w:shd w:val="clear" w:color="auto" w:fill="C9CACA"/>
            <w:vAlign w:val="center"/>
          </w:tcPr>
          <w:p w14:paraId="40F3F289" w14:textId="50DE9630" w:rsidR="00291456" w:rsidRPr="00E844D1" w:rsidRDefault="00291456" w:rsidP="00291456">
            <w:pPr>
              <w:spacing w:after="0"/>
              <w:jc w:val="center"/>
              <w:rPr>
                <w:szCs w:val="16"/>
                <w:lang w:val="en-GB" w:eastAsia="lv-LV"/>
              </w:rPr>
            </w:pPr>
          </w:p>
        </w:tc>
        <w:tc>
          <w:tcPr>
            <w:tcW w:w="944" w:type="dxa"/>
            <w:tcBorders>
              <w:top w:val="nil"/>
              <w:left w:val="nil"/>
              <w:bottom w:val="nil"/>
              <w:right w:val="nil"/>
            </w:tcBorders>
            <w:shd w:val="clear" w:color="auto" w:fill="C9CACA"/>
            <w:vAlign w:val="center"/>
          </w:tcPr>
          <w:p w14:paraId="69AC5B1E" w14:textId="40C140C5" w:rsidR="00291456" w:rsidRPr="00E844D1" w:rsidRDefault="00291456" w:rsidP="00291456">
            <w:pPr>
              <w:spacing w:after="0"/>
              <w:jc w:val="center"/>
              <w:rPr>
                <w:szCs w:val="16"/>
                <w:lang w:val="en-GB" w:eastAsia="lv-LV"/>
              </w:rPr>
            </w:pPr>
          </w:p>
        </w:tc>
        <w:tc>
          <w:tcPr>
            <w:tcW w:w="946" w:type="dxa"/>
            <w:tcBorders>
              <w:top w:val="nil"/>
              <w:left w:val="nil"/>
              <w:bottom w:val="nil"/>
              <w:right w:val="nil"/>
            </w:tcBorders>
            <w:shd w:val="clear" w:color="auto" w:fill="C9CACA"/>
            <w:noWrap/>
            <w:tcMar>
              <w:top w:w="0" w:type="dxa"/>
              <w:left w:w="108" w:type="dxa"/>
              <w:bottom w:w="0" w:type="dxa"/>
              <w:right w:w="108" w:type="dxa"/>
            </w:tcMar>
            <w:vAlign w:val="center"/>
          </w:tcPr>
          <w:p w14:paraId="14307694" w14:textId="0764CAB5" w:rsidR="00291456" w:rsidRPr="00E844D1" w:rsidRDefault="00291456" w:rsidP="00291456">
            <w:pPr>
              <w:spacing w:after="0"/>
              <w:jc w:val="center"/>
              <w:rPr>
                <w:szCs w:val="16"/>
                <w:lang w:val="en-GB" w:eastAsia="lv-LV"/>
              </w:rPr>
            </w:pPr>
          </w:p>
        </w:tc>
        <w:tc>
          <w:tcPr>
            <w:tcW w:w="886" w:type="dxa"/>
            <w:tcBorders>
              <w:top w:val="nil"/>
              <w:left w:val="nil"/>
              <w:bottom w:val="nil"/>
              <w:right w:val="nil"/>
            </w:tcBorders>
            <w:shd w:val="clear" w:color="auto" w:fill="C9CACA"/>
            <w:noWrap/>
            <w:tcMar>
              <w:top w:w="0" w:type="dxa"/>
              <w:left w:w="108" w:type="dxa"/>
              <w:bottom w:w="0" w:type="dxa"/>
              <w:right w:w="108" w:type="dxa"/>
            </w:tcMar>
            <w:vAlign w:val="center"/>
            <w:hideMark/>
          </w:tcPr>
          <w:p w14:paraId="2241B5BA" w14:textId="35466CF7" w:rsidR="00291456" w:rsidRPr="00E844D1" w:rsidRDefault="00291456" w:rsidP="00291456">
            <w:pPr>
              <w:spacing w:after="0"/>
              <w:jc w:val="center"/>
              <w:rPr>
                <w:szCs w:val="16"/>
                <w:lang w:val="en-GB" w:eastAsia="lv-LV"/>
              </w:rPr>
            </w:pPr>
            <w:r w:rsidRPr="00E844D1">
              <w:rPr>
                <w:szCs w:val="16"/>
                <w:lang w:val="en-GB" w:eastAsia="lv-LV"/>
              </w:rPr>
              <w:t xml:space="preserve"> </w:t>
            </w:r>
          </w:p>
        </w:tc>
        <w:tc>
          <w:tcPr>
            <w:tcW w:w="718" w:type="dxa"/>
            <w:tcBorders>
              <w:top w:val="nil"/>
              <w:left w:val="nil"/>
              <w:bottom w:val="nil"/>
              <w:right w:val="nil"/>
            </w:tcBorders>
            <w:shd w:val="clear" w:color="auto" w:fill="C9CACA"/>
            <w:noWrap/>
            <w:tcMar>
              <w:top w:w="0" w:type="dxa"/>
              <w:left w:w="108" w:type="dxa"/>
              <w:bottom w:w="0" w:type="dxa"/>
              <w:right w:w="108" w:type="dxa"/>
            </w:tcMar>
            <w:vAlign w:val="center"/>
            <w:hideMark/>
          </w:tcPr>
          <w:p w14:paraId="4DE56F9E" w14:textId="45FB6B68" w:rsidR="00291456" w:rsidRPr="00E844D1" w:rsidRDefault="00291456" w:rsidP="00291456">
            <w:pPr>
              <w:spacing w:after="0"/>
              <w:jc w:val="center"/>
              <w:rPr>
                <w:szCs w:val="16"/>
                <w:lang w:val="en-GB" w:eastAsia="lv-LV"/>
              </w:rPr>
            </w:pPr>
            <w:r w:rsidRPr="00E844D1">
              <w:rPr>
                <w:szCs w:val="16"/>
                <w:lang w:val="en-GB" w:eastAsia="lv-LV"/>
              </w:rPr>
              <w:t xml:space="preserve"> </w:t>
            </w:r>
          </w:p>
        </w:tc>
        <w:tc>
          <w:tcPr>
            <w:tcW w:w="1064" w:type="dxa"/>
            <w:gridSpan w:val="2"/>
            <w:tcBorders>
              <w:top w:val="nil"/>
              <w:left w:val="nil"/>
              <w:bottom w:val="nil"/>
              <w:right w:val="nil"/>
            </w:tcBorders>
            <w:shd w:val="clear" w:color="auto" w:fill="C9CACA"/>
            <w:noWrap/>
            <w:tcMar>
              <w:top w:w="0" w:type="dxa"/>
              <w:left w:w="108" w:type="dxa"/>
              <w:bottom w:w="0" w:type="dxa"/>
              <w:right w:w="108" w:type="dxa"/>
            </w:tcMar>
            <w:vAlign w:val="center"/>
            <w:hideMark/>
          </w:tcPr>
          <w:p w14:paraId="75F7F270" w14:textId="146BD205" w:rsidR="00291456" w:rsidRPr="008C0DD4" w:rsidRDefault="009B2CB1" w:rsidP="00291456">
            <w:pPr>
              <w:spacing w:after="0"/>
              <w:jc w:val="center"/>
              <w:rPr>
                <w:szCs w:val="16"/>
                <w:lang w:val="en-GB" w:eastAsia="lv-LV"/>
              </w:rPr>
            </w:pPr>
            <w:r w:rsidRPr="008C0DD4">
              <w:rPr>
                <w:szCs w:val="16"/>
                <w:lang w:val="en-GB" w:eastAsia="lv-LV"/>
              </w:rPr>
              <w:t>5.6</w:t>
            </w:r>
          </w:p>
        </w:tc>
      </w:tr>
      <w:tr w:rsidR="00291456" w:rsidRPr="00E844D1" w14:paraId="023F5641" w14:textId="77777777" w:rsidTr="009B2CB1">
        <w:trPr>
          <w:gridAfter w:val="1"/>
          <w:wAfter w:w="224" w:type="dxa"/>
          <w:trHeight w:val="485"/>
        </w:trPr>
        <w:tc>
          <w:tcPr>
            <w:tcW w:w="674" w:type="dxa"/>
            <w:tcBorders>
              <w:top w:val="nil"/>
              <w:left w:val="nil"/>
              <w:bottom w:val="nil"/>
              <w:right w:val="nil"/>
            </w:tcBorders>
            <w:shd w:val="clear" w:color="auto" w:fill="auto"/>
            <w:noWrap/>
            <w:tcMar>
              <w:top w:w="0" w:type="dxa"/>
              <w:left w:w="108" w:type="dxa"/>
              <w:bottom w:w="0" w:type="dxa"/>
              <w:right w:w="108" w:type="dxa"/>
            </w:tcMar>
            <w:textDirection w:val="btLr"/>
            <w:vAlign w:val="center"/>
          </w:tcPr>
          <w:p w14:paraId="18E88A88" w14:textId="77777777" w:rsidR="00291456" w:rsidRPr="00E844D1" w:rsidRDefault="00291456" w:rsidP="00291456">
            <w:pPr>
              <w:spacing w:after="0"/>
              <w:jc w:val="center"/>
              <w:rPr>
                <w:color w:val="FFFFFF"/>
                <w:szCs w:val="16"/>
                <w:lang w:val="en-GB" w:eastAsia="lv-LV"/>
              </w:rPr>
            </w:pPr>
            <w:bookmarkStart w:id="132" w:name="_Hlk5193632"/>
          </w:p>
        </w:tc>
        <w:tc>
          <w:tcPr>
            <w:tcW w:w="141" w:type="dxa"/>
            <w:tcBorders>
              <w:top w:val="nil"/>
              <w:left w:val="nil"/>
              <w:bottom w:val="nil"/>
              <w:right w:val="nil"/>
            </w:tcBorders>
            <w:shd w:val="clear" w:color="auto" w:fill="auto"/>
          </w:tcPr>
          <w:p w14:paraId="2C173828" w14:textId="77777777" w:rsidR="00291456" w:rsidRPr="00E844D1" w:rsidRDefault="00291456" w:rsidP="00291456">
            <w:pPr>
              <w:spacing w:after="0"/>
              <w:rPr>
                <w:szCs w:val="16"/>
                <w:lang w:val="en-GB" w:eastAsia="lv-LV"/>
              </w:rPr>
            </w:pPr>
          </w:p>
        </w:tc>
        <w:tc>
          <w:tcPr>
            <w:tcW w:w="3539" w:type="dxa"/>
            <w:tcBorders>
              <w:top w:val="nil"/>
              <w:left w:val="nil"/>
              <w:bottom w:val="nil"/>
              <w:right w:val="nil"/>
            </w:tcBorders>
            <w:shd w:val="clear" w:color="auto" w:fill="auto"/>
            <w:noWrap/>
            <w:tcMar>
              <w:top w:w="0" w:type="dxa"/>
              <w:left w:w="108" w:type="dxa"/>
              <w:bottom w:w="0" w:type="dxa"/>
              <w:right w:w="108" w:type="dxa"/>
            </w:tcMar>
            <w:vAlign w:val="center"/>
          </w:tcPr>
          <w:p w14:paraId="29D92496" w14:textId="77777777" w:rsidR="00494A0D" w:rsidRPr="00E844D1" w:rsidRDefault="00494A0D" w:rsidP="00494A0D">
            <w:pPr>
              <w:spacing w:after="0"/>
              <w:rPr>
                <w:szCs w:val="16"/>
                <w:lang w:val="en-GB" w:eastAsia="lv-LV"/>
              </w:rPr>
            </w:pPr>
            <w:r w:rsidRPr="00E844D1">
              <w:rPr>
                <w:szCs w:val="16"/>
                <w:lang w:val="en-GB" w:eastAsia="lv-LV"/>
              </w:rPr>
              <w:t>Staff turnover</w:t>
            </w:r>
          </w:p>
          <w:p w14:paraId="46DE8676" w14:textId="0A5D4CD6" w:rsidR="00291456" w:rsidRPr="00E844D1" w:rsidRDefault="00494A0D" w:rsidP="00494A0D">
            <w:pPr>
              <w:spacing w:after="0"/>
              <w:rPr>
                <w:szCs w:val="16"/>
                <w:lang w:val="en-GB" w:eastAsia="lv-LV"/>
              </w:rPr>
            </w:pPr>
            <w:r w:rsidRPr="00E844D1">
              <w:rPr>
                <w:szCs w:val="16"/>
                <w:lang w:val="en-GB" w:eastAsia="lv-LV"/>
              </w:rPr>
              <w:t>Number of trained employees per annum</w:t>
            </w:r>
          </w:p>
        </w:tc>
        <w:tc>
          <w:tcPr>
            <w:tcW w:w="944" w:type="dxa"/>
            <w:tcBorders>
              <w:top w:val="nil"/>
              <w:left w:val="nil"/>
              <w:bottom w:val="nil"/>
              <w:right w:val="nil"/>
            </w:tcBorders>
            <w:vAlign w:val="center"/>
          </w:tcPr>
          <w:p w14:paraId="644B587A" w14:textId="4722727F" w:rsidR="00291456" w:rsidRPr="00E844D1" w:rsidRDefault="00291456" w:rsidP="00291456">
            <w:pPr>
              <w:spacing w:after="0"/>
              <w:jc w:val="center"/>
              <w:rPr>
                <w:szCs w:val="16"/>
                <w:lang w:val="en-GB" w:eastAsia="lv-LV"/>
              </w:rPr>
            </w:pPr>
          </w:p>
        </w:tc>
        <w:tc>
          <w:tcPr>
            <w:tcW w:w="944" w:type="dxa"/>
            <w:tcBorders>
              <w:top w:val="nil"/>
              <w:left w:val="nil"/>
              <w:bottom w:val="nil"/>
              <w:right w:val="nil"/>
            </w:tcBorders>
            <w:vAlign w:val="center"/>
          </w:tcPr>
          <w:p w14:paraId="1E79C6F2" w14:textId="340BE379" w:rsidR="00291456" w:rsidRPr="00E844D1" w:rsidRDefault="00291456" w:rsidP="00291456">
            <w:pPr>
              <w:spacing w:after="0"/>
              <w:jc w:val="center"/>
              <w:rPr>
                <w:szCs w:val="16"/>
                <w:lang w:val="en-GB" w:eastAsia="lv-LV"/>
              </w:rPr>
            </w:pPr>
          </w:p>
        </w:tc>
        <w:tc>
          <w:tcPr>
            <w:tcW w:w="946" w:type="dxa"/>
            <w:tcBorders>
              <w:top w:val="nil"/>
              <w:left w:val="nil"/>
              <w:bottom w:val="nil"/>
              <w:right w:val="nil"/>
            </w:tcBorders>
            <w:shd w:val="clear" w:color="auto" w:fill="auto"/>
            <w:noWrap/>
            <w:tcMar>
              <w:top w:w="0" w:type="dxa"/>
              <w:left w:w="108" w:type="dxa"/>
              <w:bottom w:w="0" w:type="dxa"/>
              <w:right w:w="108" w:type="dxa"/>
            </w:tcMar>
            <w:vAlign w:val="center"/>
          </w:tcPr>
          <w:p w14:paraId="4FB03B1F" w14:textId="00FAE410" w:rsidR="00291456" w:rsidRPr="00E844D1" w:rsidRDefault="00291456" w:rsidP="00291456">
            <w:pPr>
              <w:spacing w:after="0"/>
              <w:jc w:val="center"/>
              <w:rPr>
                <w:szCs w:val="16"/>
                <w:lang w:val="en-GB" w:eastAsia="lv-LV"/>
              </w:rPr>
            </w:pPr>
          </w:p>
        </w:tc>
        <w:tc>
          <w:tcPr>
            <w:tcW w:w="886" w:type="dxa"/>
            <w:tcBorders>
              <w:top w:val="nil"/>
              <w:left w:val="nil"/>
              <w:bottom w:val="nil"/>
              <w:right w:val="nil"/>
            </w:tcBorders>
            <w:shd w:val="clear" w:color="auto" w:fill="auto"/>
            <w:noWrap/>
            <w:tcMar>
              <w:top w:w="0" w:type="dxa"/>
              <w:left w:w="108" w:type="dxa"/>
              <w:bottom w:w="0" w:type="dxa"/>
              <w:right w:w="108" w:type="dxa"/>
            </w:tcMar>
            <w:vAlign w:val="center"/>
          </w:tcPr>
          <w:p w14:paraId="39DA3CA3" w14:textId="2EEAE59B" w:rsidR="00291456" w:rsidRPr="00E844D1" w:rsidRDefault="00291456" w:rsidP="00291456">
            <w:pPr>
              <w:spacing w:after="0"/>
              <w:jc w:val="center"/>
              <w:rPr>
                <w:szCs w:val="16"/>
                <w:lang w:val="en-GB" w:eastAsia="lv-LV"/>
              </w:rPr>
            </w:pPr>
          </w:p>
        </w:tc>
        <w:tc>
          <w:tcPr>
            <w:tcW w:w="718" w:type="dxa"/>
            <w:tcBorders>
              <w:top w:val="nil"/>
              <w:left w:val="nil"/>
              <w:bottom w:val="nil"/>
              <w:right w:val="nil"/>
            </w:tcBorders>
            <w:shd w:val="clear" w:color="auto" w:fill="auto"/>
            <w:noWrap/>
            <w:tcMar>
              <w:top w:w="0" w:type="dxa"/>
              <w:left w:w="108" w:type="dxa"/>
              <w:bottom w:w="0" w:type="dxa"/>
              <w:right w:w="108" w:type="dxa"/>
            </w:tcMar>
            <w:vAlign w:val="center"/>
          </w:tcPr>
          <w:p w14:paraId="4E1699C7" w14:textId="6F3A0DC0" w:rsidR="00291456" w:rsidRPr="00E844D1" w:rsidRDefault="00291456" w:rsidP="00291456">
            <w:pPr>
              <w:spacing w:after="0"/>
              <w:jc w:val="center"/>
              <w:rPr>
                <w:szCs w:val="16"/>
                <w:lang w:val="en-GB" w:eastAsia="lv-LV"/>
              </w:rPr>
            </w:pPr>
            <w:r w:rsidRPr="00E844D1">
              <w:rPr>
                <w:szCs w:val="16"/>
                <w:lang w:val="en-GB" w:eastAsia="lv-LV"/>
              </w:rPr>
              <w:t xml:space="preserve"> </w:t>
            </w:r>
          </w:p>
        </w:tc>
        <w:tc>
          <w:tcPr>
            <w:tcW w:w="1064" w:type="dxa"/>
            <w:gridSpan w:val="2"/>
            <w:tcBorders>
              <w:top w:val="nil"/>
              <w:left w:val="nil"/>
              <w:bottom w:val="nil"/>
              <w:right w:val="nil"/>
            </w:tcBorders>
            <w:shd w:val="clear" w:color="auto" w:fill="auto"/>
            <w:noWrap/>
            <w:tcMar>
              <w:top w:w="0" w:type="dxa"/>
              <w:left w:w="108" w:type="dxa"/>
              <w:bottom w:w="0" w:type="dxa"/>
              <w:right w:w="108" w:type="dxa"/>
            </w:tcMar>
            <w:vAlign w:val="center"/>
          </w:tcPr>
          <w:p w14:paraId="6A99CC4C" w14:textId="77777777" w:rsidR="009B2CB1" w:rsidRPr="008C0DD4" w:rsidRDefault="009B2CB1" w:rsidP="009B2CB1">
            <w:pPr>
              <w:spacing w:after="0"/>
              <w:jc w:val="center"/>
              <w:rPr>
                <w:szCs w:val="16"/>
                <w:lang w:val="en-GB" w:eastAsia="lv-LV"/>
              </w:rPr>
            </w:pPr>
            <w:r w:rsidRPr="008C0DD4">
              <w:rPr>
                <w:szCs w:val="16"/>
                <w:lang w:val="en-GB" w:eastAsia="lv-LV"/>
              </w:rPr>
              <w:t>&lt;10%</w:t>
            </w:r>
          </w:p>
          <w:p w14:paraId="72C81E4D" w14:textId="293F6B0F" w:rsidR="00291456" w:rsidRPr="008C0DD4" w:rsidRDefault="009B2CB1" w:rsidP="009B2CB1">
            <w:pPr>
              <w:spacing w:after="0"/>
              <w:jc w:val="center"/>
              <w:rPr>
                <w:szCs w:val="16"/>
                <w:lang w:val="en-GB" w:eastAsia="lv-LV"/>
              </w:rPr>
            </w:pPr>
            <w:r w:rsidRPr="008C0DD4">
              <w:rPr>
                <w:szCs w:val="16"/>
                <w:lang w:val="en-GB" w:eastAsia="lv-LV"/>
              </w:rPr>
              <w:t>&gt;70%</w:t>
            </w:r>
          </w:p>
        </w:tc>
      </w:tr>
      <w:bookmarkEnd w:id="132"/>
      <w:tr w:rsidR="00291456" w:rsidRPr="00E844D1" w14:paraId="30ACA741" w14:textId="77777777" w:rsidTr="009B2CB1">
        <w:trPr>
          <w:gridAfter w:val="1"/>
          <w:wAfter w:w="224" w:type="dxa"/>
          <w:trHeight w:val="350"/>
        </w:trPr>
        <w:tc>
          <w:tcPr>
            <w:tcW w:w="674" w:type="dxa"/>
            <w:vMerge w:val="restart"/>
            <w:tcBorders>
              <w:top w:val="nil"/>
              <w:left w:val="nil"/>
              <w:bottom w:val="nil"/>
              <w:right w:val="nil"/>
            </w:tcBorders>
            <w:shd w:val="clear" w:color="auto" w:fill="00B5CC"/>
            <w:noWrap/>
            <w:tcMar>
              <w:top w:w="0" w:type="dxa"/>
              <w:left w:w="108" w:type="dxa"/>
              <w:bottom w:w="0" w:type="dxa"/>
              <w:right w:w="108" w:type="dxa"/>
            </w:tcMar>
            <w:textDirection w:val="btLr"/>
            <w:vAlign w:val="center"/>
            <w:hideMark/>
          </w:tcPr>
          <w:p w14:paraId="52DCACD7" w14:textId="0439FBAC" w:rsidR="00291456" w:rsidRPr="00E844D1" w:rsidRDefault="00291456" w:rsidP="00291456">
            <w:pPr>
              <w:spacing w:after="0"/>
              <w:jc w:val="center"/>
              <w:rPr>
                <w:b/>
                <w:color w:val="FFFFFF"/>
                <w:szCs w:val="16"/>
                <w:lang w:val="en-GB" w:eastAsia="lv-LV"/>
              </w:rPr>
            </w:pPr>
            <w:r w:rsidRPr="00E844D1">
              <w:rPr>
                <w:b/>
                <w:color w:val="FFFFFF"/>
                <w:szCs w:val="16"/>
                <w:lang w:val="en-GB" w:eastAsia="lv-LV"/>
              </w:rPr>
              <w:t xml:space="preserve">FINANCIAL </w:t>
            </w:r>
            <w:r w:rsidR="00FE49E8" w:rsidRPr="00E844D1">
              <w:rPr>
                <w:b/>
                <w:color w:val="FFFFFF"/>
                <w:szCs w:val="16"/>
                <w:lang w:val="en-GB" w:eastAsia="lv-LV"/>
              </w:rPr>
              <w:t>OBJECTIVES</w:t>
            </w:r>
          </w:p>
        </w:tc>
        <w:tc>
          <w:tcPr>
            <w:tcW w:w="141" w:type="dxa"/>
            <w:tcBorders>
              <w:top w:val="nil"/>
              <w:left w:val="nil"/>
              <w:bottom w:val="nil"/>
              <w:right w:val="nil"/>
            </w:tcBorders>
          </w:tcPr>
          <w:p w14:paraId="76DF9AE8" w14:textId="77777777" w:rsidR="00291456" w:rsidRPr="00E844D1" w:rsidRDefault="00291456" w:rsidP="00291456">
            <w:pPr>
              <w:spacing w:after="0"/>
              <w:rPr>
                <w:szCs w:val="16"/>
                <w:lang w:val="en-GB" w:eastAsia="lv-LV"/>
              </w:rPr>
            </w:pPr>
          </w:p>
        </w:tc>
        <w:tc>
          <w:tcPr>
            <w:tcW w:w="3539" w:type="dxa"/>
            <w:tcBorders>
              <w:top w:val="nil"/>
              <w:left w:val="nil"/>
              <w:bottom w:val="nil"/>
              <w:right w:val="nil"/>
            </w:tcBorders>
            <w:shd w:val="clear" w:color="auto" w:fill="C9CACA"/>
            <w:noWrap/>
            <w:tcMar>
              <w:top w:w="0" w:type="dxa"/>
              <w:left w:w="108" w:type="dxa"/>
              <w:bottom w:w="0" w:type="dxa"/>
              <w:right w:w="108" w:type="dxa"/>
            </w:tcMar>
            <w:vAlign w:val="center"/>
            <w:hideMark/>
          </w:tcPr>
          <w:p w14:paraId="7B46AF36" w14:textId="244F658D" w:rsidR="00291456" w:rsidRPr="00E844D1" w:rsidRDefault="00BF2CD9" w:rsidP="00291456">
            <w:pPr>
              <w:spacing w:after="0"/>
              <w:rPr>
                <w:szCs w:val="16"/>
                <w:lang w:val="en-GB" w:eastAsia="lv-LV"/>
              </w:rPr>
            </w:pPr>
            <w:r w:rsidRPr="00E844D1">
              <w:rPr>
                <w:szCs w:val="16"/>
                <w:lang w:val="en-GB" w:eastAsia="lv-LV"/>
              </w:rPr>
              <w:t>Return on Equity (ROE), %</w:t>
            </w:r>
          </w:p>
        </w:tc>
        <w:tc>
          <w:tcPr>
            <w:tcW w:w="944" w:type="dxa"/>
            <w:tcBorders>
              <w:top w:val="nil"/>
              <w:left w:val="nil"/>
              <w:bottom w:val="nil"/>
              <w:right w:val="nil"/>
            </w:tcBorders>
            <w:shd w:val="clear" w:color="auto" w:fill="C9CACA"/>
            <w:vAlign w:val="center"/>
          </w:tcPr>
          <w:p w14:paraId="61BCB169" w14:textId="63B2A70E" w:rsidR="00291456" w:rsidRPr="00E844D1" w:rsidRDefault="00291456" w:rsidP="00291456">
            <w:pPr>
              <w:spacing w:after="0"/>
              <w:jc w:val="center"/>
              <w:rPr>
                <w:szCs w:val="16"/>
                <w:lang w:val="en-GB" w:eastAsia="lv-LV"/>
              </w:rPr>
            </w:pPr>
          </w:p>
        </w:tc>
        <w:tc>
          <w:tcPr>
            <w:tcW w:w="944" w:type="dxa"/>
            <w:tcBorders>
              <w:top w:val="nil"/>
              <w:left w:val="nil"/>
              <w:bottom w:val="nil"/>
              <w:right w:val="nil"/>
            </w:tcBorders>
            <w:shd w:val="clear" w:color="auto" w:fill="C9CACA"/>
            <w:vAlign w:val="center"/>
          </w:tcPr>
          <w:p w14:paraId="1EEF00A8" w14:textId="0974DF99" w:rsidR="00291456" w:rsidRPr="00E844D1" w:rsidRDefault="00291456" w:rsidP="00291456">
            <w:pPr>
              <w:spacing w:after="0"/>
              <w:jc w:val="center"/>
              <w:rPr>
                <w:szCs w:val="16"/>
                <w:lang w:val="en-GB" w:eastAsia="lv-LV"/>
              </w:rPr>
            </w:pPr>
          </w:p>
        </w:tc>
        <w:tc>
          <w:tcPr>
            <w:tcW w:w="946" w:type="dxa"/>
            <w:tcBorders>
              <w:top w:val="nil"/>
              <w:left w:val="nil"/>
              <w:bottom w:val="nil"/>
              <w:right w:val="nil"/>
            </w:tcBorders>
            <w:shd w:val="clear" w:color="auto" w:fill="C9CACA"/>
            <w:noWrap/>
            <w:tcMar>
              <w:top w:w="0" w:type="dxa"/>
              <w:left w:w="108" w:type="dxa"/>
              <w:bottom w:w="0" w:type="dxa"/>
              <w:right w:w="108" w:type="dxa"/>
            </w:tcMar>
            <w:vAlign w:val="center"/>
          </w:tcPr>
          <w:p w14:paraId="51F8FC01" w14:textId="0F8F59CE" w:rsidR="00291456" w:rsidRPr="00E844D1" w:rsidRDefault="00291456" w:rsidP="00291456">
            <w:pPr>
              <w:spacing w:after="0"/>
              <w:jc w:val="center"/>
              <w:rPr>
                <w:szCs w:val="16"/>
                <w:lang w:val="en-GB" w:eastAsia="lv-LV"/>
              </w:rPr>
            </w:pPr>
          </w:p>
        </w:tc>
        <w:tc>
          <w:tcPr>
            <w:tcW w:w="886" w:type="dxa"/>
            <w:tcBorders>
              <w:top w:val="nil"/>
              <w:left w:val="nil"/>
              <w:bottom w:val="nil"/>
              <w:right w:val="nil"/>
            </w:tcBorders>
            <w:shd w:val="clear" w:color="auto" w:fill="C9CACA"/>
            <w:noWrap/>
            <w:tcMar>
              <w:top w:w="0" w:type="dxa"/>
              <w:left w:w="108" w:type="dxa"/>
              <w:bottom w:w="0" w:type="dxa"/>
              <w:right w:w="108" w:type="dxa"/>
            </w:tcMar>
            <w:vAlign w:val="center"/>
          </w:tcPr>
          <w:p w14:paraId="57E89D6F" w14:textId="34A19B19" w:rsidR="00291456" w:rsidRPr="00E844D1" w:rsidRDefault="00291456" w:rsidP="00291456">
            <w:pPr>
              <w:spacing w:after="0"/>
              <w:jc w:val="center"/>
              <w:rPr>
                <w:szCs w:val="16"/>
                <w:lang w:val="en-GB" w:eastAsia="lv-LV"/>
              </w:rPr>
            </w:pPr>
            <w:r w:rsidRPr="00E844D1">
              <w:rPr>
                <w:szCs w:val="16"/>
                <w:u w:val="single"/>
                <w:lang w:val="en-GB" w:eastAsia="lv-LV"/>
              </w:rPr>
              <w:t xml:space="preserve"> </w:t>
            </w:r>
          </w:p>
        </w:tc>
        <w:tc>
          <w:tcPr>
            <w:tcW w:w="718" w:type="dxa"/>
            <w:tcBorders>
              <w:top w:val="nil"/>
              <w:left w:val="nil"/>
              <w:bottom w:val="nil"/>
              <w:right w:val="nil"/>
            </w:tcBorders>
            <w:shd w:val="clear" w:color="auto" w:fill="C9CACA"/>
            <w:noWrap/>
            <w:tcMar>
              <w:top w:w="0" w:type="dxa"/>
              <w:left w:w="108" w:type="dxa"/>
              <w:bottom w:w="0" w:type="dxa"/>
              <w:right w:w="108" w:type="dxa"/>
            </w:tcMar>
            <w:vAlign w:val="center"/>
          </w:tcPr>
          <w:p w14:paraId="11EC9AD2" w14:textId="2D0526D3" w:rsidR="00291456" w:rsidRPr="00E844D1" w:rsidRDefault="00291456" w:rsidP="00291456">
            <w:pPr>
              <w:spacing w:after="0"/>
              <w:jc w:val="center"/>
              <w:rPr>
                <w:szCs w:val="16"/>
                <w:lang w:val="en-GB" w:eastAsia="lv-LV"/>
              </w:rPr>
            </w:pPr>
            <w:r w:rsidRPr="00E844D1">
              <w:rPr>
                <w:szCs w:val="16"/>
                <w:u w:val="single"/>
                <w:lang w:val="en-GB" w:eastAsia="lv-LV"/>
              </w:rPr>
              <w:t xml:space="preserve"> </w:t>
            </w:r>
          </w:p>
        </w:tc>
        <w:tc>
          <w:tcPr>
            <w:tcW w:w="1064" w:type="dxa"/>
            <w:gridSpan w:val="2"/>
            <w:tcBorders>
              <w:top w:val="nil"/>
              <w:left w:val="nil"/>
              <w:bottom w:val="nil"/>
              <w:right w:val="nil"/>
            </w:tcBorders>
            <w:shd w:val="clear" w:color="auto" w:fill="C9CACA"/>
            <w:noWrap/>
            <w:tcMar>
              <w:top w:w="0" w:type="dxa"/>
              <w:left w:w="108" w:type="dxa"/>
              <w:bottom w:w="0" w:type="dxa"/>
              <w:right w:w="108" w:type="dxa"/>
            </w:tcMar>
            <w:vAlign w:val="center"/>
          </w:tcPr>
          <w:p w14:paraId="3CFC288E" w14:textId="4FC1B7E0" w:rsidR="00291456" w:rsidRPr="008C0DD4" w:rsidRDefault="009B2CB1" w:rsidP="009B2CB1">
            <w:pPr>
              <w:spacing w:after="0"/>
              <w:jc w:val="center"/>
              <w:rPr>
                <w:szCs w:val="16"/>
                <w:lang w:val="en-GB" w:eastAsia="lv-LV"/>
              </w:rPr>
            </w:pPr>
            <w:r w:rsidRPr="008C0DD4">
              <w:rPr>
                <w:szCs w:val="16"/>
                <w:u w:val="single"/>
                <w:lang w:val="en-GB" w:eastAsia="lv-LV"/>
              </w:rPr>
              <w:t>&gt;</w:t>
            </w:r>
            <w:r w:rsidRPr="008C0DD4">
              <w:rPr>
                <w:szCs w:val="16"/>
                <w:lang w:val="en-GB" w:eastAsia="lv-LV"/>
              </w:rPr>
              <w:t>1.3%</w:t>
            </w:r>
          </w:p>
        </w:tc>
      </w:tr>
      <w:tr w:rsidR="00291456" w:rsidRPr="00E844D1" w14:paraId="4B2E2A5D" w14:textId="77777777" w:rsidTr="009B2CB1">
        <w:trPr>
          <w:gridAfter w:val="1"/>
          <w:wAfter w:w="224" w:type="dxa"/>
          <w:trHeight w:val="350"/>
        </w:trPr>
        <w:tc>
          <w:tcPr>
            <w:tcW w:w="674" w:type="dxa"/>
            <w:vMerge/>
            <w:tcBorders>
              <w:top w:val="nil"/>
              <w:left w:val="nil"/>
              <w:bottom w:val="nil"/>
              <w:right w:val="nil"/>
            </w:tcBorders>
            <w:shd w:val="clear" w:color="auto" w:fill="00B5CC"/>
            <w:vAlign w:val="center"/>
            <w:hideMark/>
          </w:tcPr>
          <w:p w14:paraId="6A993005" w14:textId="77777777" w:rsidR="00291456" w:rsidRPr="00E844D1" w:rsidRDefault="00291456" w:rsidP="00291456">
            <w:pPr>
              <w:spacing w:after="0"/>
              <w:rPr>
                <w:szCs w:val="16"/>
                <w:lang w:val="en-GB" w:eastAsia="lv-LV"/>
              </w:rPr>
            </w:pPr>
          </w:p>
        </w:tc>
        <w:tc>
          <w:tcPr>
            <w:tcW w:w="141" w:type="dxa"/>
            <w:tcBorders>
              <w:top w:val="nil"/>
              <w:left w:val="nil"/>
              <w:bottom w:val="nil"/>
              <w:right w:val="nil"/>
            </w:tcBorders>
          </w:tcPr>
          <w:p w14:paraId="11D40DA1" w14:textId="77777777" w:rsidR="00291456" w:rsidRPr="00E844D1" w:rsidRDefault="00291456" w:rsidP="00291456">
            <w:pPr>
              <w:spacing w:after="0"/>
              <w:rPr>
                <w:szCs w:val="16"/>
                <w:lang w:val="en-GB" w:eastAsia="lv-LV"/>
              </w:rPr>
            </w:pPr>
          </w:p>
        </w:tc>
        <w:tc>
          <w:tcPr>
            <w:tcW w:w="3539" w:type="dxa"/>
            <w:tcBorders>
              <w:top w:val="nil"/>
              <w:left w:val="nil"/>
              <w:bottom w:val="nil"/>
              <w:right w:val="nil"/>
            </w:tcBorders>
            <w:shd w:val="clear" w:color="auto" w:fill="auto"/>
            <w:noWrap/>
            <w:tcMar>
              <w:top w:w="0" w:type="dxa"/>
              <w:left w:w="108" w:type="dxa"/>
              <w:bottom w:w="0" w:type="dxa"/>
              <w:right w:w="108" w:type="dxa"/>
            </w:tcMar>
            <w:vAlign w:val="center"/>
            <w:hideMark/>
          </w:tcPr>
          <w:p w14:paraId="0F1B9CDA" w14:textId="6A92A09A" w:rsidR="00291456" w:rsidRPr="00E844D1" w:rsidRDefault="000C723E" w:rsidP="00291456">
            <w:pPr>
              <w:spacing w:after="0"/>
              <w:rPr>
                <w:szCs w:val="16"/>
                <w:lang w:val="en-GB" w:eastAsia="lv-LV"/>
              </w:rPr>
            </w:pPr>
            <w:r w:rsidRPr="00E844D1">
              <w:rPr>
                <w:szCs w:val="16"/>
                <w:lang w:val="en-GB" w:eastAsia="lv-LV"/>
              </w:rPr>
              <w:t>Profit or loss, EUR’000</w:t>
            </w:r>
          </w:p>
        </w:tc>
        <w:tc>
          <w:tcPr>
            <w:tcW w:w="944" w:type="dxa"/>
            <w:tcBorders>
              <w:top w:val="nil"/>
              <w:left w:val="nil"/>
              <w:bottom w:val="nil"/>
              <w:right w:val="nil"/>
            </w:tcBorders>
            <w:vAlign w:val="center"/>
          </w:tcPr>
          <w:p w14:paraId="315D15FD" w14:textId="491FB001" w:rsidR="00291456" w:rsidRPr="00E844D1" w:rsidRDefault="00291456" w:rsidP="00291456">
            <w:pPr>
              <w:spacing w:after="0"/>
              <w:jc w:val="center"/>
              <w:rPr>
                <w:szCs w:val="16"/>
                <w:lang w:val="en-GB" w:eastAsia="lv-LV"/>
              </w:rPr>
            </w:pPr>
          </w:p>
        </w:tc>
        <w:tc>
          <w:tcPr>
            <w:tcW w:w="944" w:type="dxa"/>
            <w:tcBorders>
              <w:top w:val="nil"/>
              <w:left w:val="nil"/>
              <w:bottom w:val="nil"/>
              <w:right w:val="nil"/>
            </w:tcBorders>
            <w:vAlign w:val="center"/>
          </w:tcPr>
          <w:p w14:paraId="5B2146A0" w14:textId="6D67FB46" w:rsidR="00291456" w:rsidRPr="00E844D1" w:rsidRDefault="00291456" w:rsidP="00291456">
            <w:pPr>
              <w:spacing w:after="0"/>
              <w:jc w:val="center"/>
              <w:rPr>
                <w:szCs w:val="16"/>
                <w:lang w:val="en-GB" w:eastAsia="lv-LV"/>
              </w:rPr>
            </w:pPr>
          </w:p>
        </w:tc>
        <w:tc>
          <w:tcPr>
            <w:tcW w:w="946" w:type="dxa"/>
            <w:tcBorders>
              <w:top w:val="nil"/>
              <w:left w:val="nil"/>
              <w:bottom w:val="nil"/>
              <w:right w:val="nil"/>
            </w:tcBorders>
            <w:shd w:val="clear" w:color="auto" w:fill="auto"/>
            <w:noWrap/>
            <w:tcMar>
              <w:top w:w="0" w:type="dxa"/>
              <w:left w:w="108" w:type="dxa"/>
              <w:bottom w:w="0" w:type="dxa"/>
              <w:right w:w="108" w:type="dxa"/>
            </w:tcMar>
            <w:vAlign w:val="center"/>
          </w:tcPr>
          <w:p w14:paraId="269F5F6A" w14:textId="57BF9FF2" w:rsidR="00291456" w:rsidRPr="00E844D1" w:rsidRDefault="00291456" w:rsidP="00291456">
            <w:pPr>
              <w:spacing w:after="0"/>
              <w:jc w:val="center"/>
              <w:rPr>
                <w:szCs w:val="16"/>
                <w:lang w:val="en-GB" w:eastAsia="lv-LV"/>
              </w:rPr>
            </w:pPr>
          </w:p>
        </w:tc>
        <w:tc>
          <w:tcPr>
            <w:tcW w:w="886" w:type="dxa"/>
            <w:tcBorders>
              <w:top w:val="nil"/>
              <w:left w:val="nil"/>
              <w:bottom w:val="nil"/>
              <w:right w:val="nil"/>
            </w:tcBorders>
            <w:shd w:val="clear" w:color="auto" w:fill="auto"/>
            <w:noWrap/>
            <w:tcMar>
              <w:top w:w="0" w:type="dxa"/>
              <w:left w:w="108" w:type="dxa"/>
              <w:bottom w:w="0" w:type="dxa"/>
              <w:right w:w="108" w:type="dxa"/>
            </w:tcMar>
            <w:vAlign w:val="center"/>
            <w:hideMark/>
          </w:tcPr>
          <w:p w14:paraId="4B1C1F94" w14:textId="6C021F6D" w:rsidR="00291456" w:rsidRPr="00E844D1" w:rsidRDefault="00291456" w:rsidP="00291456">
            <w:pPr>
              <w:spacing w:after="0"/>
              <w:jc w:val="center"/>
              <w:rPr>
                <w:szCs w:val="16"/>
                <w:lang w:val="en-GB" w:eastAsia="lv-LV"/>
              </w:rPr>
            </w:pPr>
            <w:r w:rsidRPr="00E844D1">
              <w:rPr>
                <w:szCs w:val="16"/>
                <w:lang w:val="en-GB" w:eastAsia="lv-LV"/>
              </w:rPr>
              <w:t xml:space="preserve"> </w:t>
            </w:r>
          </w:p>
        </w:tc>
        <w:tc>
          <w:tcPr>
            <w:tcW w:w="718" w:type="dxa"/>
            <w:tcBorders>
              <w:top w:val="nil"/>
              <w:left w:val="nil"/>
              <w:bottom w:val="nil"/>
              <w:right w:val="nil"/>
            </w:tcBorders>
            <w:shd w:val="clear" w:color="auto" w:fill="auto"/>
            <w:noWrap/>
            <w:tcMar>
              <w:top w:w="0" w:type="dxa"/>
              <w:left w:w="108" w:type="dxa"/>
              <w:bottom w:w="0" w:type="dxa"/>
              <w:right w:w="108" w:type="dxa"/>
            </w:tcMar>
            <w:vAlign w:val="center"/>
            <w:hideMark/>
          </w:tcPr>
          <w:p w14:paraId="10F441D7" w14:textId="576734AC" w:rsidR="00291456" w:rsidRPr="00E844D1" w:rsidRDefault="00291456" w:rsidP="00291456">
            <w:pPr>
              <w:spacing w:after="0"/>
              <w:jc w:val="center"/>
              <w:rPr>
                <w:szCs w:val="16"/>
                <w:lang w:val="en-GB" w:eastAsia="lv-LV"/>
              </w:rPr>
            </w:pPr>
            <w:r w:rsidRPr="00E844D1">
              <w:rPr>
                <w:szCs w:val="16"/>
                <w:lang w:val="en-GB" w:eastAsia="lv-LV"/>
              </w:rPr>
              <w:t xml:space="preserve"> </w:t>
            </w:r>
          </w:p>
        </w:tc>
        <w:tc>
          <w:tcPr>
            <w:tcW w:w="1064" w:type="dxa"/>
            <w:gridSpan w:val="2"/>
            <w:tcBorders>
              <w:top w:val="nil"/>
              <w:left w:val="nil"/>
              <w:bottom w:val="nil"/>
              <w:right w:val="nil"/>
            </w:tcBorders>
            <w:shd w:val="clear" w:color="auto" w:fill="auto"/>
            <w:noWrap/>
            <w:tcMar>
              <w:top w:w="0" w:type="dxa"/>
              <w:left w:w="108" w:type="dxa"/>
              <w:bottom w:w="0" w:type="dxa"/>
              <w:right w:w="108" w:type="dxa"/>
            </w:tcMar>
            <w:vAlign w:val="center"/>
            <w:hideMark/>
          </w:tcPr>
          <w:p w14:paraId="058E9D1E" w14:textId="0291CA49" w:rsidR="00291456" w:rsidRPr="008C0DD4" w:rsidRDefault="009B2CB1" w:rsidP="00291456">
            <w:pPr>
              <w:spacing w:after="0"/>
              <w:jc w:val="center"/>
              <w:rPr>
                <w:szCs w:val="16"/>
                <w:lang w:val="en-GB" w:eastAsia="lv-LV"/>
              </w:rPr>
            </w:pPr>
            <w:r w:rsidRPr="008C0DD4">
              <w:rPr>
                <w:szCs w:val="16"/>
                <w:lang w:val="en-GB" w:eastAsia="lv-LV"/>
              </w:rPr>
              <w:t>9 824</w:t>
            </w:r>
          </w:p>
        </w:tc>
      </w:tr>
      <w:tr w:rsidR="00291456" w:rsidRPr="00E844D1" w14:paraId="3A067939" w14:textId="77777777" w:rsidTr="009B2CB1">
        <w:trPr>
          <w:gridAfter w:val="1"/>
          <w:wAfter w:w="224" w:type="dxa"/>
          <w:trHeight w:val="350"/>
        </w:trPr>
        <w:tc>
          <w:tcPr>
            <w:tcW w:w="674" w:type="dxa"/>
            <w:vMerge/>
            <w:tcBorders>
              <w:top w:val="nil"/>
              <w:left w:val="nil"/>
              <w:bottom w:val="nil"/>
              <w:right w:val="nil"/>
            </w:tcBorders>
            <w:shd w:val="clear" w:color="auto" w:fill="00B5CC"/>
            <w:vAlign w:val="center"/>
            <w:hideMark/>
          </w:tcPr>
          <w:p w14:paraId="451C20E7" w14:textId="77777777" w:rsidR="00291456" w:rsidRPr="00E844D1" w:rsidRDefault="00291456" w:rsidP="00291456">
            <w:pPr>
              <w:spacing w:after="0"/>
              <w:rPr>
                <w:szCs w:val="16"/>
                <w:lang w:val="en-GB" w:eastAsia="lv-LV"/>
              </w:rPr>
            </w:pPr>
          </w:p>
        </w:tc>
        <w:tc>
          <w:tcPr>
            <w:tcW w:w="141" w:type="dxa"/>
            <w:tcBorders>
              <w:top w:val="nil"/>
              <w:left w:val="nil"/>
              <w:bottom w:val="nil"/>
              <w:right w:val="nil"/>
            </w:tcBorders>
          </w:tcPr>
          <w:p w14:paraId="63272611" w14:textId="77777777" w:rsidR="00291456" w:rsidRPr="00E844D1" w:rsidRDefault="00291456" w:rsidP="00291456">
            <w:pPr>
              <w:spacing w:after="0"/>
              <w:rPr>
                <w:szCs w:val="16"/>
                <w:lang w:val="en-GB" w:eastAsia="lv-LV"/>
              </w:rPr>
            </w:pPr>
          </w:p>
        </w:tc>
        <w:tc>
          <w:tcPr>
            <w:tcW w:w="3539" w:type="dxa"/>
            <w:tcBorders>
              <w:top w:val="nil"/>
              <w:left w:val="nil"/>
              <w:bottom w:val="nil"/>
              <w:right w:val="nil"/>
            </w:tcBorders>
            <w:shd w:val="clear" w:color="auto" w:fill="C9CACA"/>
            <w:noWrap/>
            <w:tcMar>
              <w:top w:w="0" w:type="dxa"/>
              <w:left w:w="108" w:type="dxa"/>
              <w:bottom w:w="0" w:type="dxa"/>
              <w:right w:w="108" w:type="dxa"/>
            </w:tcMar>
            <w:vAlign w:val="center"/>
            <w:hideMark/>
          </w:tcPr>
          <w:p w14:paraId="6FEC4672" w14:textId="3EE77944" w:rsidR="00291456" w:rsidRPr="00E844D1" w:rsidRDefault="00C00DEC" w:rsidP="00291456">
            <w:pPr>
              <w:spacing w:after="0"/>
              <w:rPr>
                <w:szCs w:val="16"/>
                <w:lang w:val="en-GB" w:eastAsia="lv-LV"/>
              </w:rPr>
            </w:pPr>
            <w:r w:rsidRPr="00E844D1">
              <w:rPr>
                <w:szCs w:val="16"/>
                <w:lang w:val="en-GB" w:eastAsia="lv-LV"/>
              </w:rPr>
              <w:t>Equity (at the end of the year), EUR’000</w:t>
            </w:r>
          </w:p>
        </w:tc>
        <w:tc>
          <w:tcPr>
            <w:tcW w:w="944" w:type="dxa"/>
            <w:tcBorders>
              <w:top w:val="nil"/>
              <w:left w:val="nil"/>
              <w:bottom w:val="nil"/>
              <w:right w:val="nil"/>
            </w:tcBorders>
            <w:shd w:val="clear" w:color="auto" w:fill="C9CACA"/>
            <w:vAlign w:val="center"/>
          </w:tcPr>
          <w:p w14:paraId="56576F4F" w14:textId="789A43E3" w:rsidR="00291456" w:rsidRPr="00E844D1" w:rsidRDefault="00291456" w:rsidP="00291456">
            <w:pPr>
              <w:spacing w:after="0"/>
              <w:jc w:val="center"/>
              <w:rPr>
                <w:szCs w:val="16"/>
                <w:lang w:val="en-GB" w:eastAsia="lv-LV"/>
              </w:rPr>
            </w:pPr>
          </w:p>
        </w:tc>
        <w:tc>
          <w:tcPr>
            <w:tcW w:w="944" w:type="dxa"/>
            <w:tcBorders>
              <w:top w:val="nil"/>
              <w:left w:val="nil"/>
              <w:bottom w:val="nil"/>
              <w:right w:val="nil"/>
            </w:tcBorders>
            <w:shd w:val="clear" w:color="auto" w:fill="C9CACA"/>
            <w:vAlign w:val="center"/>
          </w:tcPr>
          <w:p w14:paraId="7356191D" w14:textId="7B654F25" w:rsidR="00291456" w:rsidRPr="00E844D1" w:rsidRDefault="00291456" w:rsidP="00291456">
            <w:pPr>
              <w:spacing w:after="0"/>
              <w:jc w:val="center"/>
              <w:rPr>
                <w:szCs w:val="16"/>
                <w:lang w:val="en-GB" w:eastAsia="lv-LV"/>
              </w:rPr>
            </w:pPr>
          </w:p>
        </w:tc>
        <w:tc>
          <w:tcPr>
            <w:tcW w:w="946" w:type="dxa"/>
            <w:tcBorders>
              <w:top w:val="nil"/>
              <w:left w:val="nil"/>
              <w:bottom w:val="nil"/>
              <w:right w:val="nil"/>
            </w:tcBorders>
            <w:shd w:val="clear" w:color="auto" w:fill="C9CACA"/>
            <w:noWrap/>
            <w:tcMar>
              <w:top w:w="0" w:type="dxa"/>
              <w:left w:w="108" w:type="dxa"/>
              <w:bottom w:w="0" w:type="dxa"/>
              <w:right w:w="108" w:type="dxa"/>
            </w:tcMar>
            <w:vAlign w:val="center"/>
          </w:tcPr>
          <w:p w14:paraId="490E718F" w14:textId="5FAFEEB4" w:rsidR="00291456" w:rsidRPr="00E844D1" w:rsidRDefault="00291456" w:rsidP="00291456">
            <w:pPr>
              <w:spacing w:after="0"/>
              <w:jc w:val="center"/>
              <w:rPr>
                <w:szCs w:val="16"/>
                <w:lang w:val="en-GB" w:eastAsia="lv-LV"/>
              </w:rPr>
            </w:pPr>
          </w:p>
        </w:tc>
        <w:tc>
          <w:tcPr>
            <w:tcW w:w="886" w:type="dxa"/>
            <w:tcBorders>
              <w:top w:val="nil"/>
              <w:left w:val="nil"/>
              <w:bottom w:val="nil"/>
              <w:right w:val="nil"/>
            </w:tcBorders>
            <w:shd w:val="clear" w:color="auto" w:fill="C9CACA"/>
            <w:noWrap/>
            <w:tcMar>
              <w:top w:w="0" w:type="dxa"/>
              <w:left w:w="108" w:type="dxa"/>
              <w:bottom w:w="0" w:type="dxa"/>
              <w:right w:w="108" w:type="dxa"/>
            </w:tcMar>
            <w:vAlign w:val="center"/>
            <w:hideMark/>
          </w:tcPr>
          <w:p w14:paraId="4A2756E3" w14:textId="533E7F73" w:rsidR="00291456" w:rsidRPr="00E844D1" w:rsidRDefault="00291456" w:rsidP="00291456">
            <w:pPr>
              <w:spacing w:after="0"/>
              <w:jc w:val="center"/>
              <w:rPr>
                <w:szCs w:val="16"/>
                <w:lang w:val="en-GB" w:eastAsia="lv-LV"/>
              </w:rPr>
            </w:pPr>
            <w:r w:rsidRPr="00E844D1">
              <w:rPr>
                <w:szCs w:val="16"/>
                <w:lang w:val="en-GB" w:eastAsia="lv-LV"/>
              </w:rPr>
              <w:t xml:space="preserve"> </w:t>
            </w:r>
          </w:p>
        </w:tc>
        <w:tc>
          <w:tcPr>
            <w:tcW w:w="718" w:type="dxa"/>
            <w:tcBorders>
              <w:top w:val="nil"/>
              <w:left w:val="nil"/>
              <w:bottom w:val="nil"/>
              <w:right w:val="nil"/>
            </w:tcBorders>
            <w:shd w:val="clear" w:color="auto" w:fill="C9CACA"/>
            <w:noWrap/>
            <w:tcMar>
              <w:top w:w="0" w:type="dxa"/>
              <w:left w:w="108" w:type="dxa"/>
              <w:bottom w:w="0" w:type="dxa"/>
              <w:right w:w="108" w:type="dxa"/>
            </w:tcMar>
            <w:vAlign w:val="center"/>
            <w:hideMark/>
          </w:tcPr>
          <w:p w14:paraId="623D176F" w14:textId="2F57DC4D" w:rsidR="00291456" w:rsidRPr="00E844D1" w:rsidRDefault="00291456" w:rsidP="00291456">
            <w:pPr>
              <w:spacing w:after="0"/>
              <w:jc w:val="center"/>
              <w:rPr>
                <w:szCs w:val="16"/>
                <w:lang w:val="en-GB" w:eastAsia="lv-LV"/>
              </w:rPr>
            </w:pPr>
            <w:r w:rsidRPr="00E844D1">
              <w:rPr>
                <w:szCs w:val="16"/>
                <w:lang w:val="en-GB" w:eastAsia="lv-LV"/>
              </w:rPr>
              <w:t xml:space="preserve"> </w:t>
            </w:r>
          </w:p>
        </w:tc>
        <w:tc>
          <w:tcPr>
            <w:tcW w:w="1064" w:type="dxa"/>
            <w:gridSpan w:val="2"/>
            <w:tcBorders>
              <w:top w:val="nil"/>
              <w:left w:val="nil"/>
              <w:bottom w:val="nil"/>
              <w:right w:val="nil"/>
            </w:tcBorders>
            <w:shd w:val="clear" w:color="auto" w:fill="C9CACA"/>
            <w:noWrap/>
            <w:tcMar>
              <w:top w:w="0" w:type="dxa"/>
              <w:left w:w="108" w:type="dxa"/>
              <w:bottom w:w="0" w:type="dxa"/>
              <w:right w:w="108" w:type="dxa"/>
            </w:tcMar>
            <w:vAlign w:val="center"/>
            <w:hideMark/>
          </w:tcPr>
          <w:p w14:paraId="5CB8D66A" w14:textId="27370139" w:rsidR="00291456" w:rsidRPr="008C0DD4" w:rsidRDefault="009B2CB1" w:rsidP="00291456">
            <w:pPr>
              <w:spacing w:after="0"/>
              <w:jc w:val="center"/>
              <w:rPr>
                <w:lang w:val="en-GB" w:eastAsia="lv-LV"/>
              </w:rPr>
            </w:pPr>
            <w:r w:rsidRPr="008C0DD4">
              <w:rPr>
                <w:lang w:val="en-GB" w:eastAsia="lv-LV"/>
              </w:rPr>
              <w:t>422 427</w:t>
            </w:r>
          </w:p>
        </w:tc>
      </w:tr>
      <w:tr w:rsidR="00FA0699" w:rsidRPr="00E844D1" w14:paraId="4743BD40" w14:textId="77777777" w:rsidTr="009B2CB1">
        <w:trPr>
          <w:gridAfter w:val="1"/>
          <w:wAfter w:w="224" w:type="dxa"/>
          <w:trHeight w:val="350"/>
        </w:trPr>
        <w:tc>
          <w:tcPr>
            <w:tcW w:w="674" w:type="dxa"/>
            <w:vMerge/>
            <w:tcBorders>
              <w:top w:val="nil"/>
              <w:left w:val="nil"/>
              <w:bottom w:val="nil"/>
              <w:right w:val="nil"/>
            </w:tcBorders>
            <w:shd w:val="clear" w:color="auto" w:fill="00B5CC"/>
            <w:vAlign w:val="center"/>
            <w:hideMark/>
          </w:tcPr>
          <w:p w14:paraId="25655BF2" w14:textId="77777777" w:rsidR="00FA0699" w:rsidRPr="00E844D1" w:rsidRDefault="00FA0699" w:rsidP="00FA0699">
            <w:pPr>
              <w:spacing w:after="0"/>
              <w:rPr>
                <w:szCs w:val="16"/>
                <w:lang w:val="en-GB" w:eastAsia="lv-LV"/>
              </w:rPr>
            </w:pPr>
          </w:p>
        </w:tc>
        <w:tc>
          <w:tcPr>
            <w:tcW w:w="141" w:type="dxa"/>
            <w:tcBorders>
              <w:top w:val="nil"/>
              <w:left w:val="nil"/>
              <w:bottom w:val="nil"/>
              <w:right w:val="nil"/>
            </w:tcBorders>
          </w:tcPr>
          <w:p w14:paraId="3C851D65" w14:textId="77777777" w:rsidR="00FA0699" w:rsidRPr="00E844D1" w:rsidRDefault="00FA0699" w:rsidP="00FA0699">
            <w:pPr>
              <w:spacing w:after="0"/>
              <w:rPr>
                <w:szCs w:val="16"/>
                <w:lang w:val="en-GB" w:eastAsia="lv-LV"/>
              </w:rPr>
            </w:pPr>
          </w:p>
        </w:tc>
        <w:tc>
          <w:tcPr>
            <w:tcW w:w="3539" w:type="dxa"/>
            <w:tcBorders>
              <w:top w:val="nil"/>
              <w:left w:val="nil"/>
              <w:bottom w:val="nil"/>
              <w:right w:val="nil"/>
            </w:tcBorders>
            <w:shd w:val="clear" w:color="auto" w:fill="auto"/>
            <w:noWrap/>
            <w:tcMar>
              <w:top w:w="0" w:type="dxa"/>
              <w:left w:w="108" w:type="dxa"/>
              <w:bottom w:w="0" w:type="dxa"/>
              <w:right w:w="108" w:type="dxa"/>
            </w:tcMar>
            <w:vAlign w:val="center"/>
            <w:hideMark/>
          </w:tcPr>
          <w:p w14:paraId="59C5744C" w14:textId="1176D744" w:rsidR="00FA0699" w:rsidRPr="00E844D1" w:rsidRDefault="00FA0699" w:rsidP="00FA0699">
            <w:pPr>
              <w:spacing w:after="0"/>
              <w:rPr>
                <w:szCs w:val="16"/>
                <w:lang w:val="en-GB" w:eastAsia="lv-LV"/>
              </w:rPr>
            </w:pPr>
            <w:r w:rsidRPr="00E844D1">
              <w:rPr>
                <w:szCs w:val="16"/>
                <w:lang w:val="en-GB" w:eastAsia="lv-LV"/>
              </w:rPr>
              <w:t>Cost-to-Income ratio, %</w:t>
            </w:r>
          </w:p>
        </w:tc>
        <w:tc>
          <w:tcPr>
            <w:tcW w:w="944" w:type="dxa"/>
            <w:tcBorders>
              <w:top w:val="nil"/>
              <w:left w:val="nil"/>
              <w:bottom w:val="nil"/>
              <w:right w:val="nil"/>
            </w:tcBorders>
            <w:vAlign w:val="center"/>
          </w:tcPr>
          <w:p w14:paraId="070B61D4" w14:textId="26493556" w:rsidR="00FA0699" w:rsidRPr="00E844D1" w:rsidRDefault="00FA0699" w:rsidP="00FA0699">
            <w:pPr>
              <w:spacing w:after="0"/>
              <w:jc w:val="center"/>
              <w:rPr>
                <w:szCs w:val="16"/>
                <w:lang w:val="en-GB" w:eastAsia="lv-LV"/>
              </w:rPr>
            </w:pPr>
          </w:p>
        </w:tc>
        <w:tc>
          <w:tcPr>
            <w:tcW w:w="944" w:type="dxa"/>
            <w:tcBorders>
              <w:top w:val="nil"/>
              <w:left w:val="nil"/>
              <w:bottom w:val="nil"/>
              <w:right w:val="nil"/>
            </w:tcBorders>
            <w:vAlign w:val="center"/>
          </w:tcPr>
          <w:p w14:paraId="5AB4A9CD" w14:textId="6E21EB35" w:rsidR="00FA0699" w:rsidRPr="00E844D1" w:rsidRDefault="00FA0699" w:rsidP="00FA0699">
            <w:pPr>
              <w:spacing w:after="0"/>
              <w:jc w:val="center"/>
              <w:rPr>
                <w:szCs w:val="16"/>
                <w:lang w:val="en-GB" w:eastAsia="lv-LV"/>
              </w:rPr>
            </w:pPr>
          </w:p>
        </w:tc>
        <w:tc>
          <w:tcPr>
            <w:tcW w:w="946" w:type="dxa"/>
            <w:tcBorders>
              <w:top w:val="nil"/>
              <w:left w:val="nil"/>
              <w:bottom w:val="nil"/>
              <w:right w:val="nil"/>
            </w:tcBorders>
            <w:shd w:val="clear" w:color="auto" w:fill="auto"/>
            <w:noWrap/>
            <w:tcMar>
              <w:top w:w="0" w:type="dxa"/>
              <w:left w:w="108" w:type="dxa"/>
              <w:bottom w:w="0" w:type="dxa"/>
              <w:right w:w="108" w:type="dxa"/>
            </w:tcMar>
            <w:vAlign w:val="center"/>
          </w:tcPr>
          <w:p w14:paraId="5FE3089E" w14:textId="043486BE" w:rsidR="00FA0699" w:rsidRPr="00E844D1" w:rsidRDefault="00FA0699" w:rsidP="00FA0699">
            <w:pPr>
              <w:spacing w:after="0"/>
              <w:jc w:val="center"/>
              <w:rPr>
                <w:szCs w:val="16"/>
                <w:lang w:val="en-GB" w:eastAsia="lv-LV"/>
              </w:rPr>
            </w:pPr>
          </w:p>
        </w:tc>
        <w:tc>
          <w:tcPr>
            <w:tcW w:w="886" w:type="dxa"/>
            <w:tcBorders>
              <w:top w:val="nil"/>
              <w:left w:val="nil"/>
              <w:bottom w:val="nil"/>
              <w:right w:val="nil"/>
            </w:tcBorders>
            <w:shd w:val="clear" w:color="auto" w:fill="auto"/>
            <w:noWrap/>
            <w:tcMar>
              <w:top w:w="0" w:type="dxa"/>
              <w:left w:w="108" w:type="dxa"/>
              <w:bottom w:w="0" w:type="dxa"/>
              <w:right w:w="108" w:type="dxa"/>
            </w:tcMar>
            <w:vAlign w:val="center"/>
          </w:tcPr>
          <w:p w14:paraId="23CE8BDD" w14:textId="4D7480E9" w:rsidR="00FA0699" w:rsidRPr="00E844D1" w:rsidRDefault="00FA0699" w:rsidP="00FA0699">
            <w:pPr>
              <w:spacing w:after="0"/>
              <w:jc w:val="center"/>
              <w:rPr>
                <w:szCs w:val="16"/>
                <w:lang w:val="en-GB" w:eastAsia="lv-LV"/>
              </w:rPr>
            </w:pPr>
            <w:r w:rsidRPr="00E844D1">
              <w:rPr>
                <w:szCs w:val="16"/>
                <w:u w:val="single"/>
                <w:lang w:val="en-GB" w:eastAsia="lv-LV"/>
              </w:rPr>
              <w:t xml:space="preserve"> </w:t>
            </w:r>
          </w:p>
        </w:tc>
        <w:tc>
          <w:tcPr>
            <w:tcW w:w="718" w:type="dxa"/>
            <w:tcBorders>
              <w:top w:val="nil"/>
              <w:left w:val="nil"/>
              <w:bottom w:val="nil"/>
              <w:right w:val="nil"/>
            </w:tcBorders>
            <w:shd w:val="clear" w:color="auto" w:fill="auto"/>
            <w:noWrap/>
            <w:tcMar>
              <w:top w:w="0" w:type="dxa"/>
              <w:left w:w="108" w:type="dxa"/>
              <w:bottom w:w="0" w:type="dxa"/>
              <w:right w:w="108" w:type="dxa"/>
            </w:tcMar>
            <w:vAlign w:val="center"/>
          </w:tcPr>
          <w:p w14:paraId="45D8576E" w14:textId="67366772" w:rsidR="00FA0699" w:rsidRPr="00E844D1" w:rsidRDefault="00FA0699" w:rsidP="00FA0699">
            <w:pPr>
              <w:spacing w:after="0"/>
              <w:jc w:val="center"/>
              <w:rPr>
                <w:szCs w:val="16"/>
                <w:lang w:val="en-GB" w:eastAsia="lv-LV"/>
              </w:rPr>
            </w:pPr>
            <w:r w:rsidRPr="00E844D1">
              <w:rPr>
                <w:szCs w:val="16"/>
                <w:u w:val="single"/>
                <w:lang w:val="en-GB" w:eastAsia="lv-LV"/>
              </w:rPr>
              <w:t xml:space="preserve"> </w:t>
            </w:r>
          </w:p>
        </w:tc>
        <w:tc>
          <w:tcPr>
            <w:tcW w:w="1064" w:type="dxa"/>
            <w:gridSpan w:val="2"/>
            <w:tcBorders>
              <w:top w:val="nil"/>
              <w:left w:val="nil"/>
              <w:bottom w:val="nil"/>
              <w:right w:val="nil"/>
            </w:tcBorders>
            <w:shd w:val="clear" w:color="auto" w:fill="auto"/>
            <w:noWrap/>
            <w:tcMar>
              <w:top w:w="0" w:type="dxa"/>
              <w:left w:w="108" w:type="dxa"/>
              <w:bottom w:w="0" w:type="dxa"/>
              <w:right w:w="108" w:type="dxa"/>
            </w:tcMar>
            <w:vAlign w:val="center"/>
          </w:tcPr>
          <w:p w14:paraId="179EEF01" w14:textId="4445463D" w:rsidR="00FA0699" w:rsidRPr="008C0DD4" w:rsidRDefault="00FA0699" w:rsidP="00FA0699">
            <w:pPr>
              <w:spacing w:after="0"/>
              <w:jc w:val="center"/>
              <w:rPr>
                <w:szCs w:val="16"/>
                <w:lang w:val="en-GB" w:eastAsia="lv-LV"/>
              </w:rPr>
            </w:pPr>
            <w:r w:rsidRPr="008C0DD4">
              <w:rPr>
                <w:szCs w:val="16"/>
                <w:u w:val="single"/>
                <w:lang w:val="en-GB" w:eastAsia="lv-LV"/>
              </w:rPr>
              <w:t>&lt;</w:t>
            </w:r>
            <w:r w:rsidRPr="008C0DD4">
              <w:rPr>
                <w:szCs w:val="16"/>
                <w:lang w:val="en-GB" w:eastAsia="lv-LV"/>
              </w:rPr>
              <w:t>65%</w:t>
            </w:r>
          </w:p>
        </w:tc>
      </w:tr>
      <w:tr w:rsidR="00FA0699" w:rsidRPr="00E844D1" w14:paraId="3ED7052E" w14:textId="77777777" w:rsidTr="009B2CB1">
        <w:trPr>
          <w:gridAfter w:val="1"/>
          <w:wAfter w:w="224" w:type="dxa"/>
          <w:trHeight w:val="350"/>
        </w:trPr>
        <w:tc>
          <w:tcPr>
            <w:tcW w:w="674" w:type="dxa"/>
            <w:vMerge/>
            <w:tcBorders>
              <w:top w:val="nil"/>
              <w:left w:val="nil"/>
              <w:bottom w:val="nil"/>
              <w:right w:val="nil"/>
            </w:tcBorders>
            <w:shd w:val="clear" w:color="auto" w:fill="00B5CC"/>
            <w:vAlign w:val="center"/>
            <w:hideMark/>
          </w:tcPr>
          <w:p w14:paraId="0CC00975" w14:textId="77777777" w:rsidR="00FA0699" w:rsidRPr="00E844D1" w:rsidRDefault="00FA0699" w:rsidP="00FA0699">
            <w:pPr>
              <w:spacing w:after="0"/>
              <w:rPr>
                <w:szCs w:val="16"/>
                <w:lang w:val="en-GB" w:eastAsia="lv-LV"/>
              </w:rPr>
            </w:pPr>
          </w:p>
        </w:tc>
        <w:tc>
          <w:tcPr>
            <w:tcW w:w="141" w:type="dxa"/>
            <w:tcBorders>
              <w:top w:val="nil"/>
              <w:left w:val="nil"/>
              <w:bottom w:val="nil"/>
              <w:right w:val="nil"/>
            </w:tcBorders>
          </w:tcPr>
          <w:p w14:paraId="3E3792BD" w14:textId="77777777" w:rsidR="00FA0699" w:rsidRPr="00E844D1" w:rsidRDefault="00FA0699" w:rsidP="00FA0699">
            <w:pPr>
              <w:spacing w:after="0"/>
              <w:rPr>
                <w:szCs w:val="16"/>
                <w:lang w:val="en-GB" w:eastAsia="lv-LV"/>
              </w:rPr>
            </w:pPr>
          </w:p>
        </w:tc>
        <w:tc>
          <w:tcPr>
            <w:tcW w:w="3539" w:type="dxa"/>
            <w:tcBorders>
              <w:top w:val="nil"/>
              <w:left w:val="nil"/>
              <w:bottom w:val="nil"/>
              <w:right w:val="nil"/>
            </w:tcBorders>
            <w:shd w:val="clear" w:color="auto" w:fill="C9CACA"/>
            <w:noWrap/>
            <w:tcMar>
              <w:top w:w="0" w:type="dxa"/>
              <w:left w:w="108" w:type="dxa"/>
              <w:bottom w:w="0" w:type="dxa"/>
              <w:right w:w="108" w:type="dxa"/>
            </w:tcMar>
            <w:vAlign w:val="center"/>
            <w:hideMark/>
          </w:tcPr>
          <w:p w14:paraId="75053034" w14:textId="21754FE3" w:rsidR="00FA0699" w:rsidRPr="00E844D1" w:rsidRDefault="00FA0699" w:rsidP="00FA0699">
            <w:pPr>
              <w:spacing w:after="0"/>
              <w:rPr>
                <w:szCs w:val="16"/>
                <w:lang w:val="en-GB" w:eastAsia="lv-LV"/>
              </w:rPr>
            </w:pPr>
            <w:r w:rsidRPr="00E844D1">
              <w:rPr>
                <w:szCs w:val="16"/>
                <w:lang w:val="en-GB" w:eastAsia="lv-LV"/>
              </w:rPr>
              <w:t>6-month liquidity ratio, %</w:t>
            </w:r>
          </w:p>
        </w:tc>
        <w:tc>
          <w:tcPr>
            <w:tcW w:w="944" w:type="dxa"/>
            <w:tcBorders>
              <w:top w:val="nil"/>
              <w:left w:val="nil"/>
              <w:bottom w:val="nil"/>
              <w:right w:val="nil"/>
            </w:tcBorders>
            <w:shd w:val="clear" w:color="auto" w:fill="C9CACA"/>
            <w:vAlign w:val="center"/>
          </w:tcPr>
          <w:p w14:paraId="63172909" w14:textId="6D43365F" w:rsidR="00FA0699" w:rsidRPr="00E844D1" w:rsidRDefault="00FA0699" w:rsidP="00FA0699">
            <w:pPr>
              <w:spacing w:after="0"/>
              <w:jc w:val="center"/>
              <w:rPr>
                <w:szCs w:val="16"/>
                <w:lang w:val="en-GB" w:eastAsia="lv-LV"/>
              </w:rPr>
            </w:pPr>
          </w:p>
        </w:tc>
        <w:tc>
          <w:tcPr>
            <w:tcW w:w="944" w:type="dxa"/>
            <w:tcBorders>
              <w:top w:val="nil"/>
              <w:left w:val="nil"/>
              <w:bottom w:val="nil"/>
              <w:right w:val="nil"/>
            </w:tcBorders>
            <w:shd w:val="clear" w:color="auto" w:fill="C9CACA"/>
            <w:vAlign w:val="center"/>
          </w:tcPr>
          <w:p w14:paraId="0A8E18B6" w14:textId="66873D30" w:rsidR="00FA0699" w:rsidRPr="00E844D1" w:rsidRDefault="00FA0699" w:rsidP="00FA0699">
            <w:pPr>
              <w:spacing w:after="0"/>
              <w:jc w:val="center"/>
              <w:rPr>
                <w:szCs w:val="16"/>
                <w:lang w:val="en-GB" w:eastAsia="lv-LV"/>
              </w:rPr>
            </w:pPr>
          </w:p>
        </w:tc>
        <w:tc>
          <w:tcPr>
            <w:tcW w:w="946" w:type="dxa"/>
            <w:tcBorders>
              <w:top w:val="nil"/>
              <w:left w:val="nil"/>
              <w:bottom w:val="nil"/>
              <w:right w:val="nil"/>
            </w:tcBorders>
            <w:shd w:val="clear" w:color="auto" w:fill="C9CACA"/>
            <w:noWrap/>
            <w:tcMar>
              <w:top w:w="0" w:type="dxa"/>
              <w:left w:w="108" w:type="dxa"/>
              <w:bottom w:w="0" w:type="dxa"/>
              <w:right w:w="108" w:type="dxa"/>
            </w:tcMar>
            <w:vAlign w:val="center"/>
          </w:tcPr>
          <w:p w14:paraId="0856BAD0" w14:textId="618FD911" w:rsidR="00FA0699" w:rsidRPr="00E844D1" w:rsidRDefault="00FA0699" w:rsidP="00FA0699">
            <w:pPr>
              <w:spacing w:after="0"/>
              <w:jc w:val="center"/>
              <w:rPr>
                <w:szCs w:val="16"/>
                <w:lang w:val="en-GB" w:eastAsia="lv-LV"/>
              </w:rPr>
            </w:pPr>
          </w:p>
        </w:tc>
        <w:tc>
          <w:tcPr>
            <w:tcW w:w="886" w:type="dxa"/>
            <w:tcBorders>
              <w:top w:val="nil"/>
              <w:left w:val="nil"/>
              <w:bottom w:val="nil"/>
              <w:right w:val="nil"/>
            </w:tcBorders>
            <w:shd w:val="clear" w:color="auto" w:fill="C9CACA"/>
            <w:noWrap/>
            <w:tcMar>
              <w:top w:w="0" w:type="dxa"/>
              <w:left w:w="108" w:type="dxa"/>
              <w:bottom w:w="0" w:type="dxa"/>
              <w:right w:w="108" w:type="dxa"/>
            </w:tcMar>
            <w:vAlign w:val="center"/>
          </w:tcPr>
          <w:p w14:paraId="024975FD" w14:textId="010D5CDE" w:rsidR="00FA0699" w:rsidRPr="00E844D1" w:rsidRDefault="00FA0699" w:rsidP="00FA0699">
            <w:pPr>
              <w:spacing w:after="0"/>
              <w:jc w:val="center"/>
              <w:rPr>
                <w:szCs w:val="16"/>
                <w:lang w:val="en-GB" w:eastAsia="lv-LV"/>
              </w:rPr>
            </w:pPr>
            <w:r w:rsidRPr="00E844D1">
              <w:rPr>
                <w:szCs w:val="16"/>
                <w:u w:val="single"/>
                <w:lang w:val="en-GB" w:eastAsia="lv-LV"/>
              </w:rPr>
              <w:t xml:space="preserve"> </w:t>
            </w:r>
          </w:p>
        </w:tc>
        <w:tc>
          <w:tcPr>
            <w:tcW w:w="718" w:type="dxa"/>
            <w:tcBorders>
              <w:top w:val="nil"/>
              <w:left w:val="nil"/>
              <w:bottom w:val="nil"/>
              <w:right w:val="nil"/>
            </w:tcBorders>
            <w:shd w:val="clear" w:color="auto" w:fill="C9CACA"/>
            <w:noWrap/>
            <w:tcMar>
              <w:top w:w="0" w:type="dxa"/>
              <w:left w:w="108" w:type="dxa"/>
              <w:bottom w:w="0" w:type="dxa"/>
              <w:right w:w="108" w:type="dxa"/>
            </w:tcMar>
            <w:vAlign w:val="center"/>
          </w:tcPr>
          <w:p w14:paraId="574015C5" w14:textId="1EE1B520" w:rsidR="00FA0699" w:rsidRPr="00E844D1" w:rsidRDefault="00FA0699" w:rsidP="00FA0699">
            <w:pPr>
              <w:spacing w:after="0"/>
              <w:jc w:val="center"/>
              <w:rPr>
                <w:szCs w:val="16"/>
                <w:lang w:val="en-GB" w:eastAsia="lv-LV"/>
              </w:rPr>
            </w:pPr>
            <w:r w:rsidRPr="00E844D1">
              <w:rPr>
                <w:szCs w:val="16"/>
                <w:u w:val="single"/>
                <w:lang w:val="en-GB" w:eastAsia="lv-LV"/>
              </w:rPr>
              <w:t xml:space="preserve"> </w:t>
            </w:r>
          </w:p>
        </w:tc>
        <w:tc>
          <w:tcPr>
            <w:tcW w:w="1064" w:type="dxa"/>
            <w:gridSpan w:val="2"/>
            <w:tcBorders>
              <w:top w:val="nil"/>
              <w:left w:val="nil"/>
              <w:bottom w:val="nil"/>
              <w:right w:val="nil"/>
            </w:tcBorders>
            <w:shd w:val="clear" w:color="auto" w:fill="C9CACA"/>
            <w:noWrap/>
            <w:tcMar>
              <w:top w:w="0" w:type="dxa"/>
              <w:left w:w="108" w:type="dxa"/>
              <w:bottom w:w="0" w:type="dxa"/>
              <w:right w:w="108" w:type="dxa"/>
            </w:tcMar>
            <w:vAlign w:val="center"/>
          </w:tcPr>
          <w:p w14:paraId="508FFC83" w14:textId="2E2C350B" w:rsidR="00FA0699" w:rsidRPr="008C0DD4" w:rsidRDefault="00FA0699" w:rsidP="00FA0699">
            <w:pPr>
              <w:spacing w:after="0"/>
              <w:jc w:val="center"/>
              <w:rPr>
                <w:szCs w:val="16"/>
                <w:lang w:val="en-GB" w:eastAsia="lv-LV"/>
              </w:rPr>
            </w:pPr>
            <w:r w:rsidRPr="008C0DD4">
              <w:rPr>
                <w:szCs w:val="16"/>
                <w:u w:val="single"/>
                <w:lang w:val="en-GB" w:eastAsia="lv-LV"/>
              </w:rPr>
              <w:t>&gt;</w:t>
            </w:r>
            <w:r w:rsidRPr="008C0DD4">
              <w:rPr>
                <w:szCs w:val="16"/>
                <w:lang w:val="en-GB" w:eastAsia="lv-LV"/>
              </w:rPr>
              <w:t>100%</w:t>
            </w:r>
          </w:p>
        </w:tc>
      </w:tr>
      <w:tr w:rsidR="00FA0699" w:rsidRPr="00E844D1" w14:paraId="7A9495BF" w14:textId="77777777" w:rsidTr="009B2CB1">
        <w:trPr>
          <w:gridAfter w:val="1"/>
          <w:wAfter w:w="224" w:type="dxa"/>
          <w:trHeight w:val="350"/>
        </w:trPr>
        <w:tc>
          <w:tcPr>
            <w:tcW w:w="674" w:type="dxa"/>
            <w:vMerge/>
            <w:tcBorders>
              <w:top w:val="nil"/>
              <w:left w:val="nil"/>
              <w:bottom w:val="nil"/>
              <w:right w:val="nil"/>
            </w:tcBorders>
            <w:shd w:val="clear" w:color="auto" w:fill="00B5CC"/>
            <w:vAlign w:val="center"/>
            <w:hideMark/>
          </w:tcPr>
          <w:p w14:paraId="59EE9C83" w14:textId="77777777" w:rsidR="00FA0699" w:rsidRPr="00E844D1" w:rsidRDefault="00FA0699" w:rsidP="00FA0699">
            <w:pPr>
              <w:spacing w:after="0"/>
              <w:rPr>
                <w:szCs w:val="16"/>
                <w:lang w:val="en-GB" w:eastAsia="lv-LV"/>
              </w:rPr>
            </w:pPr>
          </w:p>
        </w:tc>
        <w:tc>
          <w:tcPr>
            <w:tcW w:w="141" w:type="dxa"/>
            <w:tcBorders>
              <w:top w:val="nil"/>
              <w:left w:val="nil"/>
              <w:bottom w:val="nil"/>
              <w:right w:val="nil"/>
            </w:tcBorders>
          </w:tcPr>
          <w:p w14:paraId="31F72F86" w14:textId="77777777" w:rsidR="00FA0699" w:rsidRPr="00E844D1" w:rsidRDefault="00FA0699" w:rsidP="00FA0699">
            <w:pPr>
              <w:spacing w:after="0"/>
              <w:rPr>
                <w:szCs w:val="16"/>
                <w:lang w:val="en-GB" w:eastAsia="lv-LV"/>
              </w:rPr>
            </w:pPr>
          </w:p>
        </w:tc>
        <w:tc>
          <w:tcPr>
            <w:tcW w:w="3539" w:type="dxa"/>
            <w:tcBorders>
              <w:top w:val="nil"/>
              <w:left w:val="nil"/>
              <w:bottom w:val="nil"/>
              <w:right w:val="nil"/>
            </w:tcBorders>
            <w:noWrap/>
            <w:tcMar>
              <w:top w:w="0" w:type="dxa"/>
              <w:left w:w="108" w:type="dxa"/>
              <w:bottom w:w="0" w:type="dxa"/>
              <w:right w:w="108" w:type="dxa"/>
            </w:tcMar>
            <w:vAlign w:val="center"/>
            <w:hideMark/>
          </w:tcPr>
          <w:p w14:paraId="72E6EAAA" w14:textId="43EC4366" w:rsidR="00FA0699" w:rsidRPr="00E844D1" w:rsidRDefault="00FA0699" w:rsidP="00FA0699">
            <w:pPr>
              <w:spacing w:after="0"/>
              <w:rPr>
                <w:szCs w:val="16"/>
                <w:lang w:val="en-GB" w:eastAsia="lv-LV"/>
              </w:rPr>
            </w:pPr>
            <w:r w:rsidRPr="00E844D1">
              <w:rPr>
                <w:szCs w:val="16"/>
                <w:lang w:val="en-GB" w:eastAsia="lv-LV"/>
              </w:rPr>
              <w:t>Tangible common equity (TCE) / tangible managed assets (TMA),%</w:t>
            </w:r>
          </w:p>
        </w:tc>
        <w:tc>
          <w:tcPr>
            <w:tcW w:w="944" w:type="dxa"/>
            <w:tcBorders>
              <w:top w:val="nil"/>
              <w:left w:val="nil"/>
              <w:bottom w:val="nil"/>
              <w:right w:val="nil"/>
            </w:tcBorders>
            <w:vAlign w:val="center"/>
          </w:tcPr>
          <w:p w14:paraId="1FC5646F" w14:textId="40383E68" w:rsidR="00FA0699" w:rsidRPr="00E844D1" w:rsidRDefault="00FA0699" w:rsidP="00FA0699">
            <w:pPr>
              <w:spacing w:after="0"/>
              <w:jc w:val="center"/>
              <w:rPr>
                <w:szCs w:val="16"/>
                <w:lang w:val="en-GB" w:eastAsia="lv-LV"/>
              </w:rPr>
            </w:pPr>
          </w:p>
        </w:tc>
        <w:tc>
          <w:tcPr>
            <w:tcW w:w="944" w:type="dxa"/>
            <w:tcBorders>
              <w:top w:val="nil"/>
              <w:left w:val="nil"/>
              <w:bottom w:val="nil"/>
              <w:right w:val="nil"/>
            </w:tcBorders>
            <w:vAlign w:val="center"/>
          </w:tcPr>
          <w:p w14:paraId="72AAC6B8" w14:textId="30DD98B6" w:rsidR="00FA0699" w:rsidRPr="00E844D1" w:rsidRDefault="00FA0699" w:rsidP="00FA0699">
            <w:pPr>
              <w:spacing w:after="0"/>
              <w:jc w:val="center"/>
              <w:rPr>
                <w:szCs w:val="16"/>
                <w:lang w:val="en-GB" w:eastAsia="lv-LV"/>
              </w:rPr>
            </w:pPr>
          </w:p>
        </w:tc>
        <w:tc>
          <w:tcPr>
            <w:tcW w:w="946" w:type="dxa"/>
            <w:tcBorders>
              <w:top w:val="nil"/>
              <w:left w:val="nil"/>
              <w:bottom w:val="nil"/>
              <w:right w:val="nil"/>
            </w:tcBorders>
            <w:noWrap/>
            <w:tcMar>
              <w:top w:w="0" w:type="dxa"/>
              <w:left w:w="108" w:type="dxa"/>
              <w:bottom w:w="0" w:type="dxa"/>
              <w:right w:w="108" w:type="dxa"/>
            </w:tcMar>
            <w:vAlign w:val="center"/>
          </w:tcPr>
          <w:p w14:paraId="1C967D3A" w14:textId="4689D5D8" w:rsidR="00FA0699" w:rsidRPr="00E844D1" w:rsidRDefault="00FA0699" w:rsidP="00FA0699">
            <w:pPr>
              <w:spacing w:after="0"/>
              <w:jc w:val="center"/>
              <w:rPr>
                <w:szCs w:val="16"/>
                <w:lang w:val="en-GB" w:eastAsia="lv-LV"/>
              </w:rPr>
            </w:pPr>
          </w:p>
        </w:tc>
        <w:tc>
          <w:tcPr>
            <w:tcW w:w="886" w:type="dxa"/>
            <w:tcBorders>
              <w:top w:val="nil"/>
              <w:left w:val="nil"/>
              <w:bottom w:val="nil"/>
              <w:right w:val="nil"/>
            </w:tcBorders>
            <w:noWrap/>
            <w:tcMar>
              <w:top w:w="0" w:type="dxa"/>
              <w:left w:w="108" w:type="dxa"/>
              <w:bottom w:w="0" w:type="dxa"/>
              <w:right w:w="108" w:type="dxa"/>
            </w:tcMar>
            <w:vAlign w:val="center"/>
          </w:tcPr>
          <w:p w14:paraId="544EE1A0" w14:textId="787E510C" w:rsidR="00FA0699" w:rsidRPr="00E844D1" w:rsidRDefault="00FA0699" w:rsidP="00FA0699">
            <w:pPr>
              <w:spacing w:after="0"/>
              <w:jc w:val="center"/>
              <w:rPr>
                <w:szCs w:val="16"/>
                <w:lang w:val="en-GB" w:eastAsia="lv-LV"/>
              </w:rPr>
            </w:pPr>
            <w:r w:rsidRPr="00E844D1">
              <w:rPr>
                <w:szCs w:val="16"/>
                <w:u w:val="single"/>
                <w:lang w:val="en-GB" w:eastAsia="lv-LV"/>
              </w:rPr>
              <w:t xml:space="preserve"> </w:t>
            </w:r>
          </w:p>
        </w:tc>
        <w:tc>
          <w:tcPr>
            <w:tcW w:w="718" w:type="dxa"/>
            <w:tcBorders>
              <w:top w:val="nil"/>
              <w:left w:val="nil"/>
              <w:bottom w:val="nil"/>
              <w:right w:val="nil"/>
            </w:tcBorders>
            <w:noWrap/>
            <w:tcMar>
              <w:top w:w="0" w:type="dxa"/>
              <w:left w:w="108" w:type="dxa"/>
              <w:bottom w:w="0" w:type="dxa"/>
              <w:right w:w="108" w:type="dxa"/>
            </w:tcMar>
            <w:vAlign w:val="center"/>
          </w:tcPr>
          <w:p w14:paraId="7132A2DF" w14:textId="6B8914B8" w:rsidR="00FA0699" w:rsidRPr="00E844D1" w:rsidRDefault="00FA0699" w:rsidP="00FA0699">
            <w:pPr>
              <w:spacing w:after="0"/>
              <w:jc w:val="center"/>
              <w:rPr>
                <w:szCs w:val="16"/>
                <w:lang w:val="en-GB" w:eastAsia="lv-LV"/>
              </w:rPr>
            </w:pPr>
            <w:r w:rsidRPr="00E844D1">
              <w:rPr>
                <w:szCs w:val="16"/>
                <w:u w:val="single"/>
                <w:lang w:val="en-GB" w:eastAsia="lv-LV"/>
              </w:rPr>
              <w:t xml:space="preserve"> </w:t>
            </w:r>
          </w:p>
        </w:tc>
        <w:tc>
          <w:tcPr>
            <w:tcW w:w="1064" w:type="dxa"/>
            <w:gridSpan w:val="2"/>
            <w:tcBorders>
              <w:top w:val="nil"/>
              <w:left w:val="nil"/>
              <w:bottom w:val="nil"/>
              <w:right w:val="nil"/>
            </w:tcBorders>
            <w:noWrap/>
            <w:tcMar>
              <w:top w:w="0" w:type="dxa"/>
              <w:left w:w="108" w:type="dxa"/>
              <w:bottom w:w="0" w:type="dxa"/>
              <w:right w:w="108" w:type="dxa"/>
            </w:tcMar>
            <w:vAlign w:val="center"/>
          </w:tcPr>
          <w:p w14:paraId="3E9F267E" w14:textId="05C57C0C" w:rsidR="00FA0699" w:rsidRPr="00FA0699" w:rsidRDefault="00FA0699" w:rsidP="00FA0699">
            <w:pPr>
              <w:spacing w:after="0"/>
              <w:jc w:val="center"/>
              <w:rPr>
                <w:szCs w:val="16"/>
                <w:highlight w:val="yellow"/>
                <w:lang w:val="en-GB" w:eastAsia="lv-LV"/>
              </w:rPr>
            </w:pPr>
            <w:r w:rsidRPr="008C0DD4">
              <w:rPr>
                <w:szCs w:val="16"/>
                <w:u w:val="single"/>
                <w:lang w:val="en-GB" w:eastAsia="lv-LV"/>
              </w:rPr>
              <w:t>&gt;</w:t>
            </w:r>
            <w:r w:rsidRPr="008C0DD4">
              <w:rPr>
                <w:szCs w:val="16"/>
                <w:lang w:val="en-GB" w:eastAsia="lv-LV"/>
              </w:rPr>
              <w:t>20%</w:t>
            </w:r>
          </w:p>
        </w:tc>
      </w:tr>
    </w:tbl>
    <w:p w14:paraId="1738D1DF" w14:textId="77777777" w:rsidR="00E10A5C" w:rsidRPr="00E844D1" w:rsidRDefault="00E10A5C" w:rsidP="00111ABB">
      <w:pPr>
        <w:spacing w:before="120"/>
        <w:jc w:val="both"/>
        <w:rPr>
          <w:b/>
          <w:lang w:val="en-GB"/>
        </w:rPr>
      </w:pPr>
    </w:p>
    <w:p w14:paraId="5AF45F35" w14:textId="77777777" w:rsidR="00601F65" w:rsidRPr="00E844D1" w:rsidRDefault="00601F65" w:rsidP="00E507B5">
      <w:pPr>
        <w:spacing w:before="120"/>
        <w:jc w:val="both"/>
        <w:rPr>
          <w:b/>
          <w:lang w:val="en-GB"/>
        </w:rPr>
      </w:pPr>
      <w:bookmarkStart w:id="133" w:name="_Hlk3384309"/>
    </w:p>
    <w:p w14:paraId="4062369E" w14:textId="77777777" w:rsidR="00601F65" w:rsidRPr="00E844D1" w:rsidRDefault="00601F65" w:rsidP="00E507B5">
      <w:pPr>
        <w:spacing w:before="120"/>
        <w:jc w:val="both"/>
        <w:rPr>
          <w:b/>
          <w:lang w:val="en-GB"/>
        </w:rPr>
      </w:pPr>
    </w:p>
    <w:p w14:paraId="3E0E936F" w14:textId="77777777" w:rsidR="00601F65" w:rsidRPr="00E844D1" w:rsidRDefault="00601F65" w:rsidP="00E507B5">
      <w:pPr>
        <w:spacing w:before="120"/>
        <w:jc w:val="both"/>
        <w:rPr>
          <w:b/>
          <w:lang w:val="en-GB"/>
        </w:rPr>
      </w:pPr>
    </w:p>
    <w:p w14:paraId="2AC0FA08" w14:textId="12D6307B" w:rsidR="00E507B5" w:rsidRPr="00E844D1" w:rsidRDefault="00E507B5" w:rsidP="00E507B5">
      <w:pPr>
        <w:spacing w:before="120"/>
        <w:jc w:val="both"/>
        <w:rPr>
          <w:b/>
          <w:lang w:val="en-GB"/>
        </w:rPr>
      </w:pPr>
      <w:r w:rsidRPr="00E844D1">
        <w:rPr>
          <w:b/>
          <w:lang w:val="en-GB"/>
        </w:rPr>
        <w:t xml:space="preserve">Key performance indicators of non-financial objectives </w:t>
      </w:r>
    </w:p>
    <w:p w14:paraId="6ADC1647" w14:textId="4D52BDEC" w:rsidR="003B3BE1" w:rsidRPr="008C0DD4" w:rsidRDefault="008661BA" w:rsidP="00601F65">
      <w:pPr>
        <w:jc w:val="both"/>
        <w:rPr>
          <w:lang w:val="en-GB"/>
        </w:rPr>
      </w:pPr>
      <w:r w:rsidRPr="00E844D1">
        <w:rPr>
          <w:lang w:val="en-GB"/>
        </w:rPr>
        <w:t xml:space="preserve">The Strategy sets a moderate increase of new transaction volumes, the new </w:t>
      </w:r>
      <w:r w:rsidRPr="008C0DD4">
        <w:rPr>
          <w:lang w:val="en-GB"/>
        </w:rPr>
        <w:t xml:space="preserve">ones increasing by </w:t>
      </w:r>
      <w:r w:rsidR="00FA0699" w:rsidRPr="008C0DD4">
        <w:rPr>
          <w:lang w:val="en-GB"/>
        </w:rPr>
        <w:t>3.24%</w:t>
      </w:r>
      <w:r w:rsidRPr="008C0DD4">
        <w:rPr>
          <w:lang w:val="en-GB"/>
        </w:rPr>
        <w:t xml:space="preserve"> by 2024 compared to  those expected in 2021</w:t>
      </w:r>
      <w:r w:rsidR="003B3BE1" w:rsidRPr="008C0DD4">
        <w:rPr>
          <w:lang w:val="en-GB"/>
        </w:rPr>
        <w:t xml:space="preserve">. </w:t>
      </w:r>
    </w:p>
    <w:p w14:paraId="2A979601" w14:textId="7689DF35" w:rsidR="00F26183" w:rsidRPr="00E844D1" w:rsidRDefault="00F26183" w:rsidP="00F26183">
      <w:pPr>
        <w:jc w:val="both"/>
        <w:rPr>
          <w:lang w:val="en-GB"/>
        </w:rPr>
      </w:pPr>
      <w:r w:rsidRPr="008C0DD4">
        <w:rPr>
          <w:lang w:val="en-GB"/>
        </w:rPr>
        <w:t xml:space="preserve">ALTUM's gross portfolio of financial instruments is expected to grow by average </w:t>
      </w:r>
      <w:r w:rsidR="00FA0699" w:rsidRPr="008C0DD4">
        <w:rPr>
          <w:color w:val="1F497D" w:themeColor="text2"/>
          <w:lang w:val="en-GB"/>
        </w:rPr>
        <w:t>10%</w:t>
      </w:r>
      <w:r w:rsidRPr="008C0DD4">
        <w:rPr>
          <w:color w:val="1F497D" w:themeColor="text2"/>
          <w:lang w:val="en-GB"/>
        </w:rPr>
        <w:t xml:space="preserve"> </w:t>
      </w:r>
      <w:r w:rsidRPr="008C0DD4">
        <w:rPr>
          <w:lang w:val="en-GB"/>
        </w:rPr>
        <w:t>p.a. so as at the end of 2024 the portfolio could reach EUR </w:t>
      </w:r>
      <w:r w:rsidR="00FA0699" w:rsidRPr="008C0DD4">
        <w:rPr>
          <w:color w:val="1F497D" w:themeColor="text2"/>
          <w:lang w:val="en-GB"/>
        </w:rPr>
        <w:t>1.3</w:t>
      </w:r>
      <w:r w:rsidRPr="008C0DD4">
        <w:rPr>
          <w:color w:val="1F497D" w:themeColor="text2"/>
          <w:lang w:val="en-GB"/>
        </w:rPr>
        <w:t xml:space="preserve"> </w:t>
      </w:r>
      <w:r w:rsidRPr="008C0DD4">
        <w:rPr>
          <w:lang w:val="en-GB"/>
        </w:rPr>
        <w:t>billion.</w:t>
      </w:r>
      <w:r w:rsidRPr="00E844D1">
        <w:rPr>
          <w:lang w:val="en-GB"/>
        </w:rPr>
        <w:t xml:space="preserve"> </w:t>
      </w:r>
    </w:p>
    <w:p w14:paraId="204B912E" w14:textId="77777777" w:rsidR="00F26183" w:rsidRPr="00E844D1" w:rsidRDefault="00F26183" w:rsidP="00F26183">
      <w:pPr>
        <w:jc w:val="both"/>
        <w:rPr>
          <w:lang w:val="en-GB"/>
        </w:rPr>
      </w:pPr>
      <w:r w:rsidRPr="00E844D1">
        <w:rPr>
          <w:lang w:val="en-GB"/>
        </w:rPr>
        <w:t>To ensure an effective fundraising in financial markets necessary for implementing the state support programmes, ALTUM must maintain an investment grade credit rating not significantly lower than the credit rating assigned to Latvia.</w:t>
      </w:r>
    </w:p>
    <w:p w14:paraId="6E200709" w14:textId="2EDEEBB4" w:rsidR="00642FE6" w:rsidRPr="00E844D1" w:rsidRDefault="00F26183" w:rsidP="00F26183">
      <w:pPr>
        <w:jc w:val="both"/>
        <w:rPr>
          <w:lang w:val="en-GB"/>
        </w:rPr>
      </w:pPr>
      <w:r w:rsidRPr="00E844D1">
        <w:rPr>
          <w:lang w:val="en-GB"/>
        </w:rPr>
        <w:t xml:space="preserve">The </w:t>
      </w:r>
      <w:r w:rsidRPr="00E844D1">
        <w:rPr>
          <w:lang w:val="en-GB" w:eastAsia="lv-LV"/>
        </w:rPr>
        <w:t xml:space="preserve">volumes Altum  contributes to economy </w:t>
      </w:r>
      <w:r w:rsidRPr="00E844D1">
        <w:rPr>
          <w:lang w:val="en-GB"/>
        </w:rPr>
        <w:t>demonstrates the expected impact of ALTUM  on economic development fostering the mobilisation of private capital and financial resources in the assisted areas</w:t>
      </w:r>
      <w:r w:rsidR="00642FE6" w:rsidRPr="00E844D1">
        <w:rPr>
          <w:lang w:val="en-GB"/>
        </w:rPr>
        <w:t xml:space="preserve">. </w:t>
      </w:r>
    </w:p>
    <w:p w14:paraId="55A680D4" w14:textId="4C70C147" w:rsidR="004522FD" w:rsidRPr="00E844D1" w:rsidRDefault="002A3EA8" w:rsidP="0071511C">
      <w:pPr>
        <w:jc w:val="both"/>
        <w:rPr>
          <w:color w:val="1F497D" w:themeColor="text2"/>
          <w:lang w:val="en-GB"/>
        </w:rPr>
      </w:pPr>
      <w:r w:rsidRPr="00E844D1">
        <w:rPr>
          <w:lang w:val="en-GB"/>
        </w:rPr>
        <w:t>Under the ALTUM strategy a considerable increase in activities is envisaged providing funding for energy efficiency programmes and support programmes affecting significantly economy and promoting the management of sustainable funding and achieving the volume of state support programmes per employee in line with the non-financial objectives</w:t>
      </w:r>
      <w:r w:rsidR="004522FD" w:rsidRPr="00E844D1">
        <w:rPr>
          <w:color w:val="1F497D" w:themeColor="text2"/>
          <w:lang w:val="en-GB"/>
        </w:rPr>
        <w:t xml:space="preserve">. </w:t>
      </w:r>
    </w:p>
    <w:p w14:paraId="6CE9E907" w14:textId="77777777" w:rsidR="008844A6" w:rsidRPr="00E844D1" w:rsidRDefault="008844A6" w:rsidP="008844A6">
      <w:pPr>
        <w:jc w:val="both"/>
        <w:rPr>
          <w:lang w:val="en-GB"/>
        </w:rPr>
      </w:pPr>
      <w:r w:rsidRPr="00E844D1">
        <w:rPr>
          <w:lang w:val="en-GB"/>
        </w:rPr>
        <w:t>The operational efficiency of ALTUM can only be ensured employing highly qualified and loyal employees constantly developing their competences and creating a sound working environment resulting in a low staff turnover rate.</w:t>
      </w:r>
    </w:p>
    <w:bookmarkEnd w:id="133"/>
    <w:p w14:paraId="14E6DC2E" w14:textId="1156CB32" w:rsidR="00832D46" w:rsidRPr="00E844D1" w:rsidRDefault="00832D46" w:rsidP="00832D46">
      <w:pPr>
        <w:spacing w:before="120"/>
        <w:jc w:val="both"/>
        <w:rPr>
          <w:b/>
          <w:lang w:val="en-GB"/>
        </w:rPr>
      </w:pPr>
      <w:r w:rsidRPr="00E844D1">
        <w:rPr>
          <w:b/>
          <w:lang w:val="en-GB"/>
        </w:rPr>
        <w:t xml:space="preserve">Key performance indicators of financial objectives </w:t>
      </w:r>
    </w:p>
    <w:p w14:paraId="7B1871EA" w14:textId="52A49FD3" w:rsidR="00986BED" w:rsidRPr="00E844D1" w:rsidRDefault="00986BED" w:rsidP="00986BED">
      <w:pPr>
        <w:jc w:val="both"/>
        <w:rPr>
          <w:lang w:val="en-GB"/>
        </w:rPr>
      </w:pPr>
      <w:r w:rsidRPr="00E844D1">
        <w:rPr>
          <w:lang w:val="en-GB"/>
        </w:rPr>
        <w:t xml:space="preserve">ALTUM has a relatively large proportion of equity where funds earmarked for implementing particular programmes are transferred. In the strategy period, the projected return on equity ratio (ROE) is to be maintained above </w:t>
      </w:r>
      <w:r w:rsidR="00FA0699" w:rsidRPr="008C0DD4">
        <w:rPr>
          <w:lang w:val="en-GB"/>
        </w:rPr>
        <w:t>1.3</w:t>
      </w:r>
      <w:r w:rsidRPr="008C0DD4">
        <w:rPr>
          <w:lang w:val="en-GB"/>
        </w:rPr>
        <w:t>%.</w:t>
      </w:r>
      <w:r w:rsidRPr="00E844D1">
        <w:rPr>
          <w:lang w:val="en-GB"/>
        </w:rPr>
        <w:t xml:space="preserve"> </w:t>
      </w:r>
    </w:p>
    <w:p w14:paraId="11A5DEDD" w14:textId="77777777" w:rsidR="00BF4FF5" w:rsidRPr="00E844D1" w:rsidRDefault="00BF4FF5" w:rsidP="00BF4FF5">
      <w:pPr>
        <w:jc w:val="both"/>
        <w:rPr>
          <w:lang w:val="en-GB"/>
        </w:rPr>
      </w:pPr>
      <w:r w:rsidRPr="00E844D1">
        <w:rPr>
          <w:lang w:val="en-GB"/>
        </w:rPr>
        <w:t xml:space="preserve">The projected profit of ALTUM is calculated taking into account the terms and conditions of the approved state support programmes, inter alia, the expected financial results of the programmes. </w:t>
      </w:r>
    </w:p>
    <w:p w14:paraId="796F31F6" w14:textId="72B613C7" w:rsidR="00BF4FF5" w:rsidRPr="00E844D1" w:rsidRDefault="00BF4FF5" w:rsidP="00BF4FF5">
      <w:pPr>
        <w:jc w:val="both"/>
        <w:rPr>
          <w:lang w:val="en-GB"/>
        </w:rPr>
      </w:pPr>
      <w:r w:rsidRPr="00E844D1">
        <w:rPr>
          <w:lang w:val="en-GB"/>
        </w:rPr>
        <w:t>It is expected that the financial indicator ‘Equity’ will show positive dynamics at the end of the reporting yea</w:t>
      </w:r>
      <w:r w:rsidR="00344038" w:rsidRPr="00E844D1">
        <w:rPr>
          <w:lang w:val="en-GB"/>
        </w:rPr>
        <w:t>r.</w:t>
      </w:r>
    </w:p>
    <w:p w14:paraId="0F9896A8" w14:textId="011AAB43" w:rsidR="00A00896" w:rsidRPr="00E844D1" w:rsidRDefault="00A00896" w:rsidP="00A00896">
      <w:pPr>
        <w:jc w:val="both"/>
        <w:rPr>
          <w:lang w:val="en-GB"/>
        </w:rPr>
      </w:pPr>
      <w:r w:rsidRPr="00E844D1">
        <w:rPr>
          <w:lang w:val="en-GB"/>
        </w:rPr>
        <w:t xml:space="preserve">To ensure the efficiency of ALTUM finances, the cost-to-income ratio should not exceed </w:t>
      </w:r>
      <w:r w:rsidR="00FA0699" w:rsidRPr="008C0DD4">
        <w:rPr>
          <w:lang w:val="en-GB"/>
        </w:rPr>
        <w:t>65</w:t>
      </w:r>
      <w:r w:rsidRPr="008C0DD4">
        <w:rPr>
          <w:lang w:val="en-GB"/>
        </w:rPr>
        <w:t>%</w:t>
      </w:r>
      <w:r w:rsidRPr="00E844D1">
        <w:rPr>
          <w:lang w:val="en-GB"/>
        </w:rPr>
        <w:t xml:space="preserve">.    </w:t>
      </w:r>
    </w:p>
    <w:p w14:paraId="3B3AF521" w14:textId="77777777" w:rsidR="003A4380" w:rsidRPr="00E844D1" w:rsidRDefault="003A4380" w:rsidP="003A4380">
      <w:pPr>
        <w:jc w:val="both"/>
        <w:rPr>
          <w:lang w:val="en-GB"/>
        </w:rPr>
      </w:pPr>
      <w:r w:rsidRPr="00E844D1">
        <w:rPr>
          <w:szCs w:val="16"/>
          <w:lang w:val="en-GB" w:eastAsia="lv-LV"/>
        </w:rPr>
        <w:t>The 6-month liquidity ratio</w:t>
      </w:r>
      <w:r w:rsidRPr="00E844D1">
        <w:rPr>
          <w:lang w:val="en-GB"/>
        </w:rPr>
        <w:t xml:space="preserve"> is established in line with the liquidity risk level set in the Risk Management Strategy.</w:t>
      </w:r>
    </w:p>
    <w:p w14:paraId="761AA9DF" w14:textId="48C0EE91" w:rsidR="00273E68" w:rsidRPr="00E844D1" w:rsidRDefault="00273E68" w:rsidP="00273E68">
      <w:pPr>
        <w:jc w:val="both"/>
        <w:rPr>
          <w:lang w:val="en-GB" w:eastAsia="lv-LV"/>
        </w:rPr>
      </w:pPr>
      <w:r w:rsidRPr="00E844D1">
        <w:rPr>
          <w:lang w:val="en-GB" w:eastAsia="lv-LV"/>
        </w:rPr>
        <w:t xml:space="preserve">To ensure ALTUM equity compliance with the risks arising from ALTUM activities, there is established the ratio characterising capital adequacy - tangible common equity (TCE) / tangible managed assets (TMA)  which is to be at </w:t>
      </w:r>
      <w:r w:rsidRPr="008C0DD4">
        <w:rPr>
          <w:lang w:val="en-GB" w:eastAsia="lv-LV"/>
        </w:rPr>
        <w:t xml:space="preserve">least </w:t>
      </w:r>
      <w:r w:rsidR="00EA1E11" w:rsidRPr="008C0DD4">
        <w:rPr>
          <w:lang w:val="en-GB"/>
        </w:rPr>
        <w:t>20</w:t>
      </w:r>
      <w:r w:rsidRPr="008C0DD4">
        <w:rPr>
          <w:lang w:val="en-GB" w:eastAsia="lv-LV"/>
        </w:rPr>
        <w:t>%.</w:t>
      </w:r>
      <w:r w:rsidRPr="00E844D1">
        <w:rPr>
          <w:lang w:val="en-GB" w:eastAsia="lv-LV"/>
        </w:rPr>
        <w:t xml:space="preserve"> </w:t>
      </w:r>
    </w:p>
    <w:p w14:paraId="6B0180CA" w14:textId="14C7D452" w:rsidR="00F33EC7" w:rsidRPr="00E844D1" w:rsidRDefault="00F33EC7" w:rsidP="00CC1A95">
      <w:pPr>
        <w:jc w:val="both"/>
        <w:rPr>
          <w:color w:val="1F497D" w:themeColor="text2"/>
          <w:lang w:val="en-GB"/>
        </w:rPr>
      </w:pPr>
      <w:r w:rsidRPr="00E844D1">
        <w:rPr>
          <w:color w:val="1F497D" w:themeColor="text2"/>
          <w:lang w:val="en-GB"/>
        </w:rPr>
        <w:t xml:space="preserve">ALTUM support programme revenues are determined by the relevant programme regulations approved by the Cabinet or the programme funding agreement </w:t>
      </w:r>
    </w:p>
    <w:p w14:paraId="6C8627CC" w14:textId="67B7FC07" w:rsidR="00024DB1" w:rsidRPr="00E844D1" w:rsidRDefault="00024DB1" w:rsidP="00CC1A95">
      <w:pPr>
        <w:jc w:val="both"/>
        <w:rPr>
          <w:color w:val="1F497D" w:themeColor="text2"/>
          <w:lang w:val="en-GB"/>
        </w:rPr>
      </w:pPr>
      <w:r w:rsidRPr="00E844D1">
        <w:rPr>
          <w:color w:val="1F497D" w:themeColor="text2"/>
          <w:lang w:val="en-GB"/>
        </w:rPr>
        <w:t>[…]</w:t>
      </w:r>
    </w:p>
    <w:p w14:paraId="5A29BD50" w14:textId="7C1D2DA0" w:rsidR="00024DB1" w:rsidRPr="00E844D1" w:rsidRDefault="00024DB1" w:rsidP="00CC1A95">
      <w:pPr>
        <w:jc w:val="both"/>
        <w:rPr>
          <w:color w:val="1F497D" w:themeColor="text2"/>
          <w:lang w:val="en-GB"/>
        </w:rPr>
      </w:pPr>
      <w:r w:rsidRPr="00E844D1">
        <w:rPr>
          <w:color w:val="1F497D" w:themeColor="text2"/>
          <w:lang w:val="en-GB"/>
        </w:rPr>
        <w:t>[…]</w:t>
      </w:r>
    </w:p>
    <w:p w14:paraId="46B63E1D" w14:textId="5879CBDB" w:rsidR="002510EE" w:rsidRPr="00E844D1" w:rsidRDefault="002510EE" w:rsidP="00CC1A95">
      <w:pPr>
        <w:jc w:val="both"/>
        <w:rPr>
          <w:color w:val="0F243E" w:themeColor="text2" w:themeShade="80"/>
          <w:lang w:val="en-GB"/>
        </w:rPr>
      </w:pPr>
    </w:p>
    <w:p w14:paraId="0A3A09D7" w14:textId="77777777" w:rsidR="002510EE" w:rsidRPr="00E844D1" w:rsidRDefault="002510EE" w:rsidP="00CC1A95">
      <w:pPr>
        <w:pStyle w:val="Heading5"/>
        <w:tabs>
          <w:tab w:val="right" w:pos="7230"/>
          <w:tab w:val="right" w:pos="8505"/>
        </w:tabs>
        <w:jc w:val="both"/>
        <w:rPr>
          <w:b/>
          <w:color w:val="00467F"/>
          <w:lang w:val="en-GB"/>
        </w:rPr>
      </w:pPr>
    </w:p>
    <w:p w14:paraId="09BA2977" w14:textId="7A700092" w:rsidR="00CC1A95" w:rsidRPr="00E844D1" w:rsidRDefault="000747B1" w:rsidP="00CC1A95">
      <w:pPr>
        <w:pStyle w:val="Heading5"/>
        <w:tabs>
          <w:tab w:val="right" w:pos="7230"/>
          <w:tab w:val="right" w:pos="8505"/>
        </w:tabs>
        <w:jc w:val="both"/>
        <w:rPr>
          <w:b/>
          <w:color w:val="FF0000"/>
          <w:lang w:val="en-GB"/>
        </w:rPr>
      </w:pPr>
      <w:r w:rsidRPr="00E844D1">
        <w:rPr>
          <w:b/>
          <w:color w:val="00467F"/>
          <w:lang w:val="en-GB"/>
        </w:rPr>
        <w:t xml:space="preserve">Definitions of ratios </w:t>
      </w:r>
    </w:p>
    <w:p w14:paraId="656E9E07" w14:textId="21A57165" w:rsidR="00AF3B10" w:rsidRPr="00E844D1" w:rsidRDefault="00AF3B10" w:rsidP="00CC1A95">
      <w:pPr>
        <w:jc w:val="both"/>
        <w:rPr>
          <w:lang w:val="en-GB"/>
        </w:rPr>
      </w:pPr>
    </w:p>
    <w:tbl>
      <w:tblPr>
        <w:tblStyle w:val="TableGrid"/>
        <w:tblW w:w="0" w:type="auto"/>
        <w:tblBorders>
          <w:top w:val="single" w:sz="8" w:space="0" w:color="C9CAC9"/>
          <w:left w:val="none" w:sz="0" w:space="0" w:color="auto"/>
          <w:bottom w:val="single" w:sz="8" w:space="0" w:color="C9CAC9"/>
          <w:right w:val="none" w:sz="0" w:space="0" w:color="auto"/>
          <w:insideH w:val="single" w:sz="8" w:space="0" w:color="C9CAC9"/>
          <w:insideV w:val="none" w:sz="0" w:space="0" w:color="auto"/>
        </w:tblBorders>
        <w:tblLook w:val="04A0" w:firstRow="1" w:lastRow="0" w:firstColumn="1" w:lastColumn="0" w:noHBand="0" w:noVBand="1"/>
      </w:tblPr>
      <w:tblGrid>
        <w:gridCol w:w="3616"/>
        <w:gridCol w:w="6022"/>
      </w:tblGrid>
      <w:tr w:rsidR="00AF3B10" w:rsidRPr="00E844D1" w14:paraId="7F8C6B71" w14:textId="77777777" w:rsidTr="0020748D">
        <w:tc>
          <w:tcPr>
            <w:tcW w:w="3652" w:type="dxa"/>
          </w:tcPr>
          <w:p w14:paraId="5FB14F61" w14:textId="5BB32F48" w:rsidR="00AF3B10" w:rsidRPr="00E844D1" w:rsidRDefault="00903D0A" w:rsidP="0020748D">
            <w:pPr>
              <w:autoSpaceDE w:val="0"/>
              <w:autoSpaceDN w:val="0"/>
              <w:adjustRightInd w:val="0"/>
              <w:spacing w:before="60" w:after="60"/>
              <w:rPr>
                <w:i/>
                <w:lang w:val="en-GB"/>
              </w:rPr>
            </w:pPr>
            <w:r w:rsidRPr="00E844D1">
              <w:rPr>
                <w:i/>
                <w:szCs w:val="16"/>
                <w:lang w:val="en-GB"/>
              </w:rPr>
              <w:t>Cost-t</w:t>
            </w:r>
            <w:r w:rsidR="00F60793" w:rsidRPr="00E844D1">
              <w:rPr>
                <w:i/>
                <w:szCs w:val="16"/>
                <w:lang w:val="en-GB"/>
              </w:rPr>
              <w:t>o</w:t>
            </w:r>
            <w:r w:rsidRPr="00E844D1">
              <w:rPr>
                <w:i/>
                <w:szCs w:val="16"/>
                <w:lang w:val="en-GB"/>
              </w:rPr>
              <w:t>-Income ratio (CIR)</w:t>
            </w:r>
          </w:p>
        </w:tc>
        <w:tc>
          <w:tcPr>
            <w:tcW w:w="6095" w:type="dxa"/>
          </w:tcPr>
          <w:p w14:paraId="303F181A" w14:textId="4B019845" w:rsidR="00AF3B10" w:rsidRPr="00E844D1" w:rsidRDefault="0062489D" w:rsidP="008368BA">
            <w:pPr>
              <w:pStyle w:val="ListParagraph"/>
              <w:numPr>
                <w:ilvl w:val="0"/>
                <w:numId w:val="10"/>
              </w:numPr>
              <w:autoSpaceDE w:val="0"/>
              <w:autoSpaceDN w:val="0"/>
              <w:adjustRightInd w:val="0"/>
              <w:spacing w:after="0"/>
              <w:ind w:left="0"/>
              <w:contextualSpacing w:val="0"/>
              <w:jc w:val="both"/>
              <w:rPr>
                <w:lang w:val="en-GB"/>
              </w:rPr>
            </w:pPr>
            <w:r w:rsidRPr="00E844D1">
              <w:rPr>
                <w:szCs w:val="16"/>
                <w:lang w:val="en-GB"/>
              </w:rPr>
              <w:t xml:space="preserve">Cost to income ratio (CIR) is calculated by dividing the </w:t>
            </w:r>
            <w:r w:rsidR="00F60793" w:rsidRPr="00E844D1">
              <w:rPr>
                <w:szCs w:val="16"/>
                <w:lang w:val="en-GB"/>
              </w:rPr>
              <w:t xml:space="preserve">total </w:t>
            </w:r>
            <w:r w:rsidRPr="00E844D1">
              <w:rPr>
                <w:szCs w:val="16"/>
                <w:lang w:val="en-GB"/>
              </w:rPr>
              <w:t xml:space="preserve">amount of personnel expenses, administrative expenses and depreciation of intangible assets and property, plant and </w:t>
            </w:r>
            <w:r w:rsidRPr="00E844D1">
              <w:rPr>
                <w:szCs w:val="16"/>
                <w:lang w:val="en-GB"/>
              </w:rPr>
              <w:lastRenderedPageBreak/>
              <w:t>equipment by operating income before operating expense included in the statement of comprehensive income</w:t>
            </w:r>
            <w:r w:rsidR="00AF3B10" w:rsidRPr="00E844D1">
              <w:rPr>
                <w:lang w:val="en-GB"/>
              </w:rPr>
              <w:t xml:space="preserve">. </w:t>
            </w:r>
            <w:r w:rsidR="00DD17C2" w:rsidRPr="00E844D1">
              <w:rPr>
                <w:lang w:val="en-GB"/>
              </w:rPr>
              <w:t>CIR is used to measure the operational efficiency of the ALTUM Group. It is one of the performance indicators that ALTUM management assesses on a quarterly basis in management reports to measure the performance of various activities and the results of efficiency-improving measures</w:t>
            </w:r>
            <w:r w:rsidR="00AF3B10" w:rsidRPr="00E844D1">
              <w:rPr>
                <w:lang w:val="en-GB"/>
              </w:rPr>
              <w:t>.</w:t>
            </w:r>
          </w:p>
        </w:tc>
      </w:tr>
      <w:tr w:rsidR="00AF3B10" w:rsidRPr="00E844D1" w14:paraId="0780B45F" w14:textId="77777777" w:rsidTr="0020748D">
        <w:tc>
          <w:tcPr>
            <w:tcW w:w="3652" w:type="dxa"/>
          </w:tcPr>
          <w:p w14:paraId="4902D1A0" w14:textId="27AE3A88" w:rsidR="00AF3B10" w:rsidRPr="00E844D1" w:rsidRDefault="00341CB6" w:rsidP="0020748D">
            <w:pPr>
              <w:autoSpaceDE w:val="0"/>
              <w:autoSpaceDN w:val="0"/>
              <w:adjustRightInd w:val="0"/>
              <w:spacing w:before="60" w:after="60"/>
              <w:rPr>
                <w:i/>
                <w:lang w:val="en-GB"/>
              </w:rPr>
            </w:pPr>
            <w:r w:rsidRPr="00E844D1">
              <w:rPr>
                <w:i/>
                <w:szCs w:val="16"/>
                <w:lang w:val="en-GB"/>
              </w:rPr>
              <w:lastRenderedPageBreak/>
              <w:t>Tangible common equity (TCE) / tangible managed assets (TMA)</w:t>
            </w:r>
          </w:p>
        </w:tc>
        <w:tc>
          <w:tcPr>
            <w:tcW w:w="6095" w:type="dxa"/>
          </w:tcPr>
          <w:p w14:paraId="063E32FD" w14:textId="77777777" w:rsidR="00155314" w:rsidRPr="00E844D1" w:rsidRDefault="00155314" w:rsidP="00155314">
            <w:pPr>
              <w:pStyle w:val="ListParagraph"/>
              <w:autoSpaceDE w:val="0"/>
              <w:autoSpaceDN w:val="0"/>
              <w:adjustRightInd w:val="0"/>
              <w:ind w:left="0"/>
              <w:contextualSpacing w:val="0"/>
              <w:jc w:val="both"/>
              <w:rPr>
                <w:szCs w:val="16"/>
                <w:lang w:val="en-GB"/>
              </w:rPr>
            </w:pPr>
            <w:r w:rsidRPr="00E844D1">
              <w:rPr>
                <w:szCs w:val="16"/>
                <w:lang w:val="en-GB"/>
              </w:rPr>
              <w:t>Tangible Common Equity (TCE) is calculated by subtracting the revaluation reserve of available for sale investments from total equity.</w:t>
            </w:r>
          </w:p>
          <w:p w14:paraId="1B36BF4C" w14:textId="77777777" w:rsidR="00155314" w:rsidRPr="00E844D1" w:rsidRDefault="00155314" w:rsidP="00155314">
            <w:pPr>
              <w:pStyle w:val="ListParagraph"/>
              <w:autoSpaceDE w:val="0"/>
              <w:autoSpaceDN w:val="0"/>
              <w:adjustRightInd w:val="0"/>
              <w:ind w:left="0"/>
              <w:contextualSpacing w:val="0"/>
              <w:jc w:val="both"/>
              <w:rPr>
                <w:szCs w:val="16"/>
                <w:lang w:val="en-GB"/>
              </w:rPr>
            </w:pPr>
            <w:r w:rsidRPr="00E844D1">
              <w:rPr>
                <w:szCs w:val="16"/>
                <w:lang w:val="en-GB"/>
              </w:rPr>
              <w:t>The amount of total managed assets (TMA) is calculated by adding the guarantees shown as off-balance sheet items to the total assets of ALTUM taking into account provisions for these guarantees and subtracting deferred expense, accrued income, property, plant and equipment, intangible assets, other assets and available for sale assets.</w:t>
            </w:r>
          </w:p>
          <w:p w14:paraId="145B23FF" w14:textId="3A56C606" w:rsidR="00AF3B10" w:rsidRPr="00E844D1" w:rsidRDefault="00155314" w:rsidP="00AA0A88">
            <w:pPr>
              <w:pStyle w:val="ListParagraph"/>
              <w:autoSpaceDE w:val="0"/>
              <w:autoSpaceDN w:val="0"/>
              <w:adjustRightInd w:val="0"/>
              <w:ind w:left="0"/>
              <w:contextualSpacing w:val="0"/>
              <w:jc w:val="both"/>
              <w:rPr>
                <w:lang w:val="en-GB"/>
              </w:rPr>
            </w:pPr>
            <w:r w:rsidRPr="00E844D1">
              <w:rPr>
                <w:szCs w:val="16"/>
                <w:lang w:val="en-GB"/>
              </w:rPr>
              <w:t xml:space="preserve">The items used to calculate both indicators (TCE, TMA) are included in the following financial statements of ALTUM: statement of financial position and statement of changes in equity, and in the following notes: Off-balance items and contingent liabilities and Provisions. TCE/TMA are used to measure the Group’s capital adequacy </w:t>
            </w:r>
            <w:r w:rsidR="003C600E" w:rsidRPr="00E844D1">
              <w:rPr>
                <w:lang w:val="en-GB"/>
              </w:rPr>
              <w:t>and the share of invested capital in total assets under management, plus the portfolio of guarantees recorded off-balance sheet. ALTUM Assets, Liabilities and Risk Management Committee assesses the value of this indicator on a quarterly basis</w:t>
            </w:r>
            <w:r w:rsidR="00AF3B10" w:rsidRPr="00E844D1">
              <w:rPr>
                <w:lang w:val="en-GB"/>
              </w:rPr>
              <w:t>.</w:t>
            </w:r>
          </w:p>
        </w:tc>
      </w:tr>
      <w:tr w:rsidR="00AF3B10" w:rsidRPr="00E844D1" w14:paraId="70128D6D" w14:textId="77777777" w:rsidTr="0020748D">
        <w:tc>
          <w:tcPr>
            <w:tcW w:w="3652" w:type="dxa"/>
          </w:tcPr>
          <w:p w14:paraId="6F9465F8" w14:textId="0133A577" w:rsidR="00AF3B10" w:rsidRPr="00E844D1" w:rsidRDefault="003D1E27" w:rsidP="0020748D">
            <w:pPr>
              <w:autoSpaceDE w:val="0"/>
              <w:autoSpaceDN w:val="0"/>
              <w:adjustRightInd w:val="0"/>
              <w:spacing w:before="60" w:after="60"/>
              <w:rPr>
                <w:i/>
                <w:lang w:val="en-GB"/>
              </w:rPr>
            </w:pPr>
            <w:r w:rsidRPr="00E844D1">
              <w:rPr>
                <w:i/>
                <w:szCs w:val="16"/>
                <w:lang w:val="en-GB"/>
              </w:rPr>
              <w:t>6-month liquidity ratio</w:t>
            </w:r>
          </w:p>
        </w:tc>
        <w:tc>
          <w:tcPr>
            <w:tcW w:w="6095" w:type="dxa"/>
          </w:tcPr>
          <w:p w14:paraId="2B18C38C" w14:textId="775AE86B" w:rsidR="00AF3B10" w:rsidRPr="00E844D1" w:rsidRDefault="00580651" w:rsidP="00E11525">
            <w:pPr>
              <w:autoSpaceDE w:val="0"/>
              <w:autoSpaceDN w:val="0"/>
              <w:adjustRightInd w:val="0"/>
              <w:spacing w:before="60" w:after="60"/>
              <w:jc w:val="both"/>
              <w:rPr>
                <w:i/>
                <w:lang w:val="en-GB"/>
              </w:rPr>
            </w:pPr>
            <w:r w:rsidRPr="00E844D1">
              <w:rPr>
                <w:szCs w:val="16"/>
                <w:lang w:val="en-GB"/>
              </w:rPr>
              <w:t xml:space="preserve">The </w:t>
            </w:r>
            <w:r w:rsidR="00DF39C8" w:rsidRPr="00E844D1">
              <w:rPr>
                <w:szCs w:val="16"/>
                <w:lang w:val="en-GB"/>
              </w:rPr>
              <w:t>180</w:t>
            </w:r>
            <w:r w:rsidRPr="00E844D1">
              <w:rPr>
                <w:szCs w:val="16"/>
                <w:lang w:val="en-GB"/>
              </w:rPr>
              <w:t>-</w:t>
            </w:r>
            <w:r w:rsidR="00DF39C8" w:rsidRPr="00E844D1">
              <w:rPr>
                <w:szCs w:val="16"/>
                <w:lang w:val="en-GB"/>
              </w:rPr>
              <w:t>day</w:t>
            </w:r>
            <w:r w:rsidRPr="00E844D1">
              <w:rPr>
                <w:szCs w:val="16"/>
                <w:lang w:val="en-GB"/>
              </w:rPr>
              <w:t xml:space="preserve"> liquidity ratio is calculated by dividing the amount of the balances due from other credit institutions and the Treasury with a maturity of up to one month and </w:t>
            </w:r>
            <w:r w:rsidR="005B583A" w:rsidRPr="00E844D1">
              <w:rPr>
                <w:szCs w:val="16"/>
                <w:lang w:val="en-GB"/>
              </w:rPr>
              <w:t xml:space="preserve">the sum of </w:t>
            </w:r>
            <w:r w:rsidR="00874B99" w:rsidRPr="00E844D1">
              <w:rPr>
                <w:szCs w:val="16"/>
                <w:lang w:val="en-GB"/>
              </w:rPr>
              <w:t>financial assets at fair value through</w:t>
            </w:r>
            <w:r w:rsidR="00064B26" w:rsidRPr="00E844D1">
              <w:rPr>
                <w:szCs w:val="16"/>
                <w:lang w:val="en-GB"/>
              </w:rPr>
              <w:t xml:space="preserve"> other comprehensive income and </w:t>
            </w:r>
            <w:r w:rsidR="00A5117C" w:rsidRPr="00E844D1">
              <w:rPr>
                <w:szCs w:val="16"/>
                <w:lang w:val="en-GB"/>
              </w:rPr>
              <w:t>i</w:t>
            </w:r>
            <w:r w:rsidRPr="00E844D1">
              <w:rPr>
                <w:szCs w:val="16"/>
                <w:lang w:val="en-GB"/>
              </w:rPr>
              <w:t xml:space="preserve">nvestment securities by the </w:t>
            </w:r>
            <w:r w:rsidR="002D0E09" w:rsidRPr="00E844D1">
              <w:rPr>
                <w:szCs w:val="16"/>
                <w:lang w:val="en-GB"/>
              </w:rPr>
              <w:t>sum</w:t>
            </w:r>
            <w:r w:rsidRPr="00E844D1">
              <w:rPr>
                <w:szCs w:val="16"/>
                <w:lang w:val="en-GB"/>
              </w:rPr>
              <w:t xml:space="preserve"> of the total liabilities maturing within 6 months and total financial liabilities maturing within 6 months (off-balance item)</w:t>
            </w:r>
            <w:r w:rsidR="00AF3B10" w:rsidRPr="00E844D1">
              <w:rPr>
                <w:lang w:val="en-GB"/>
              </w:rPr>
              <w:t xml:space="preserve">. </w:t>
            </w:r>
            <w:r w:rsidR="0047793B" w:rsidRPr="00E844D1">
              <w:rPr>
                <w:szCs w:val="16"/>
                <w:lang w:val="en-GB"/>
              </w:rPr>
              <w:t xml:space="preserve">The data required for the calculation of the </w:t>
            </w:r>
            <w:r w:rsidR="00AF16BC" w:rsidRPr="00E844D1">
              <w:rPr>
                <w:szCs w:val="16"/>
                <w:lang w:val="en-GB"/>
              </w:rPr>
              <w:t xml:space="preserve">180-day </w:t>
            </w:r>
            <w:r w:rsidR="0047793B" w:rsidRPr="00E844D1">
              <w:rPr>
                <w:szCs w:val="16"/>
                <w:lang w:val="en-GB"/>
              </w:rPr>
              <w:t>liquidity ratio is disclosed in ALTUM’s financial statements</w:t>
            </w:r>
            <w:r w:rsidR="00AF3B10" w:rsidRPr="00E844D1">
              <w:rPr>
                <w:lang w:val="en-GB"/>
              </w:rPr>
              <w:t xml:space="preserve">: </w:t>
            </w:r>
            <w:r w:rsidR="00383463" w:rsidRPr="00E844D1">
              <w:rPr>
                <w:lang w:val="en-GB"/>
              </w:rPr>
              <w:t xml:space="preserve">in </w:t>
            </w:r>
            <w:r w:rsidR="00EC69D3" w:rsidRPr="00E844D1">
              <w:rPr>
                <w:lang w:val="en-GB"/>
              </w:rPr>
              <w:t xml:space="preserve">the statement of financial position and the following notes </w:t>
            </w:r>
            <w:r w:rsidR="00AF3B10" w:rsidRPr="00E844D1">
              <w:rPr>
                <w:lang w:val="en-GB"/>
              </w:rPr>
              <w:t xml:space="preserve">– </w:t>
            </w:r>
            <w:r w:rsidR="003D4A1D" w:rsidRPr="00E844D1">
              <w:rPr>
                <w:lang w:val="en-GB"/>
              </w:rPr>
              <w:t>c</w:t>
            </w:r>
            <w:r w:rsidR="003D4A1D" w:rsidRPr="00E844D1">
              <w:rPr>
                <w:szCs w:val="16"/>
                <w:lang w:val="en-GB"/>
              </w:rPr>
              <w:t>ontractual maturity analysis of assets and liabilities</w:t>
            </w:r>
            <w:r w:rsidR="003D4A1D" w:rsidRPr="00E844D1">
              <w:rPr>
                <w:lang w:val="en-GB"/>
              </w:rPr>
              <w:t xml:space="preserve"> under the Risk Management section</w:t>
            </w:r>
            <w:r w:rsidR="00AF3B10" w:rsidRPr="00E844D1">
              <w:rPr>
                <w:lang w:val="en-GB"/>
              </w:rPr>
              <w:t xml:space="preserve">, </w:t>
            </w:r>
            <w:r w:rsidR="00386562" w:rsidRPr="00E844D1">
              <w:rPr>
                <w:lang w:val="en-GB"/>
              </w:rPr>
              <w:t>Off-balance sheet items and contingen</w:t>
            </w:r>
            <w:r w:rsidR="006128C7" w:rsidRPr="00E844D1">
              <w:rPr>
                <w:lang w:val="en-GB"/>
              </w:rPr>
              <w:t>t liabilities</w:t>
            </w:r>
            <w:r w:rsidR="00AF3B10" w:rsidRPr="00E844D1">
              <w:rPr>
                <w:lang w:val="en-GB"/>
              </w:rPr>
              <w:t xml:space="preserve">. </w:t>
            </w:r>
            <w:r w:rsidR="008015BE" w:rsidRPr="00E844D1">
              <w:rPr>
                <w:szCs w:val="16"/>
                <w:lang w:val="en-GB"/>
              </w:rPr>
              <w:t xml:space="preserve">The </w:t>
            </w:r>
            <w:r w:rsidR="00AF16BC" w:rsidRPr="00E844D1">
              <w:rPr>
                <w:szCs w:val="16"/>
                <w:lang w:val="en-GB"/>
              </w:rPr>
              <w:t xml:space="preserve">180-day </w:t>
            </w:r>
            <w:r w:rsidR="008015BE" w:rsidRPr="00E844D1">
              <w:rPr>
                <w:szCs w:val="16"/>
                <w:lang w:val="en-GB"/>
              </w:rPr>
              <w:t xml:space="preserve">liquidity ratio </w:t>
            </w:r>
            <w:r w:rsidR="008015BE" w:rsidRPr="00E844D1">
              <w:rPr>
                <w:lang w:val="en-GB"/>
              </w:rPr>
              <w:t xml:space="preserve">is used to assess and monitor the ALTUM Group's ability to meet the legally enforceable claims of customers and other creditors </w:t>
            </w:r>
            <w:r w:rsidR="00FE4005" w:rsidRPr="00E844D1">
              <w:rPr>
                <w:lang w:val="en-GB"/>
              </w:rPr>
              <w:t xml:space="preserve">or contingent liabilities </w:t>
            </w:r>
            <w:r w:rsidR="008015BE" w:rsidRPr="00E844D1">
              <w:rPr>
                <w:lang w:val="en-GB"/>
              </w:rPr>
              <w:t>that will arise in the next six (6) months</w:t>
            </w:r>
            <w:r w:rsidR="00942232" w:rsidRPr="00E844D1">
              <w:rPr>
                <w:lang w:val="en-GB"/>
              </w:rPr>
              <w:t>,</w:t>
            </w:r>
            <w:r w:rsidR="008015BE" w:rsidRPr="00E844D1">
              <w:rPr>
                <w:lang w:val="en-GB"/>
              </w:rPr>
              <w:t xml:space="preserve"> with the liquid assets at its disposal</w:t>
            </w:r>
            <w:r w:rsidR="00AF3B10" w:rsidRPr="00E844D1">
              <w:rPr>
                <w:lang w:val="en-GB"/>
              </w:rPr>
              <w:t xml:space="preserve">. </w:t>
            </w:r>
            <w:r w:rsidR="007E1669" w:rsidRPr="00E844D1">
              <w:rPr>
                <w:lang w:val="en-GB"/>
              </w:rPr>
              <w:t xml:space="preserve">The </w:t>
            </w:r>
            <w:r w:rsidR="00AF16BC" w:rsidRPr="00E844D1">
              <w:rPr>
                <w:szCs w:val="16"/>
                <w:lang w:val="en-GB"/>
              </w:rPr>
              <w:t xml:space="preserve">180-day </w:t>
            </w:r>
            <w:r w:rsidR="007E1669" w:rsidRPr="00E844D1">
              <w:rPr>
                <w:lang w:val="en-GB"/>
              </w:rPr>
              <w:t>liquidity ratio helps to manage the ALTUM Group's liquidity risk in line with the ALTUM Group/ALTUM Resource Management Strategy and Risk Management Strategy. The level of this ratio is assessed quarterly by ALTUM Asset, Liabilities and Risk Management Committee</w:t>
            </w:r>
            <w:r w:rsidR="00AF3B10" w:rsidRPr="00E844D1">
              <w:rPr>
                <w:lang w:val="en-GB"/>
              </w:rPr>
              <w:t>.</w:t>
            </w:r>
          </w:p>
        </w:tc>
      </w:tr>
      <w:tr w:rsidR="00AF3B10" w:rsidRPr="00E844D1" w14:paraId="50CE9BEB" w14:textId="77777777" w:rsidTr="0020748D">
        <w:tc>
          <w:tcPr>
            <w:tcW w:w="3652" w:type="dxa"/>
          </w:tcPr>
          <w:p w14:paraId="12C877F3" w14:textId="6C05609E" w:rsidR="00AF3B10" w:rsidRPr="00E844D1" w:rsidRDefault="00526C7C" w:rsidP="0020748D">
            <w:pPr>
              <w:autoSpaceDE w:val="0"/>
              <w:autoSpaceDN w:val="0"/>
              <w:adjustRightInd w:val="0"/>
              <w:spacing w:before="60" w:after="60"/>
              <w:rPr>
                <w:i/>
                <w:lang w:val="en-GB"/>
              </w:rPr>
            </w:pPr>
            <w:r w:rsidRPr="00E844D1">
              <w:rPr>
                <w:i/>
                <w:szCs w:val="16"/>
                <w:lang w:val="en-GB"/>
              </w:rPr>
              <w:t>Contribution to economy by Altum volumes issued</w:t>
            </w:r>
            <w:r w:rsidRPr="00E844D1">
              <w:rPr>
                <w:rFonts w:asciiTheme="minorHAnsi" w:hAnsiTheme="minorHAnsi" w:cs="Segoe UI"/>
                <w:sz w:val="11"/>
                <w:szCs w:val="11"/>
                <w:shd w:val="clear" w:color="auto" w:fill="FFFFFF"/>
                <w:lang w:val="en-GB"/>
              </w:rPr>
              <w:t> </w:t>
            </w:r>
          </w:p>
        </w:tc>
        <w:tc>
          <w:tcPr>
            <w:tcW w:w="6095" w:type="dxa"/>
          </w:tcPr>
          <w:p w14:paraId="2FAE67BD" w14:textId="7FA8542D" w:rsidR="00AF3B10" w:rsidRPr="00E844D1" w:rsidRDefault="00E558C8" w:rsidP="008238E2">
            <w:pPr>
              <w:pStyle w:val="ListParagraph"/>
              <w:numPr>
                <w:ilvl w:val="0"/>
                <w:numId w:val="10"/>
              </w:numPr>
              <w:autoSpaceDE w:val="0"/>
              <w:autoSpaceDN w:val="0"/>
              <w:adjustRightInd w:val="0"/>
              <w:spacing w:after="0"/>
              <w:ind w:left="0"/>
              <w:contextualSpacing w:val="0"/>
              <w:jc w:val="both"/>
              <w:rPr>
                <w:lang w:val="en-GB"/>
              </w:rPr>
            </w:pPr>
            <w:r w:rsidRPr="00E844D1">
              <w:rPr>
                <w:szCs w:val="16"/>
                <w:lang w:val="en-GB"/>
              </w:rPr>
              <w:t xml:space="preserve">The </w:t>
            </w:r>
            <w:r w:rsidRPr="00E844D1">
              <w:rPr>
                <w:lang w:val="en-GB"/>
              </w:rPr>
              <w:t xml:space="preserve">economic weight of ALTUM </w:t>
            </w:r>
            <w:r w:rsidR="008E3881" w:rsidRPr="00E844D1">
              <w:rPr>
                <w:lang w:val="en-GB"/>
              </w:rPr>
              <w:t xml:space="preserve">volumes issued </w:t>
            </w:r>
            <w:r w:rsidRPr="00E844D1">
              <w:rPr>
                <w:lang w:val="en-GB"/>
              </w:rPr>
              <w:t>is calculated by adding</w:t>
            </w:r>
            <w:r w:rsidRPr="00E844D1">
              <w:rPr>
                <w:szCs w:val="16"/>
                <w:lang w:val="en-GB"/>
              </w:rPr>
              <w:t xml:space="preserve"> the funds invested by a private co-financier and project executor to the funds invested by ALTUM</w:t>
            </w:r>
            <w:r w:rsidR="00DC146F" w:rsidRPr="00E844D1">
              <w:rPr>
                <w:szCs w:val="16"/>
                <w:lang w:val="en-GB"/>
              </w:rPr>
              <w:t>.</w:t>
            </w:r>
            <w:r w:rsidR="00DC146F" w:rsidRPr="00E844D1">
              <w:rPr>
                <w:lang w:val="en-GB"/>
              </w:rPr>
              <w:t xml:space="preserve"> </w:t>
            </w:r>
            <w:r w:rsidR="00DC146F" w:rsidRPr="00E844D1">
              <w:rPr>
                <w:szCs w:val="16"/>
                <w:lang w:val="en-GB"/>
              </w:rPr>
              <w:t>This is based on ALTUM's role as a strategic development finance institution focused on Latvia's economic development</w:t>
            </w:r>
          </w:p>
        </w:tc>
      </w:tr>
      <w:tr w:rsidR="00AF3B10" w:rsidRPr="00E844D1" w14:paraId="71A8AD10" w14:textId="77777777" w:rsidTr="0020748D">
        <w:tc>
          <w:tcPr>
            <w:tcW w:w="3652" w:type="dxa"/>
          </w:tcPr>
          <w:p w14:paraId="2140738B" w14:textId="7FF732D5" w:rsidR="00AF3B10" w:rsidRPr="00E844D1" w:rsidRDefault="001861C6" w:rsidP="0020748D">
            <w:pPr>
              <w:autoSpaceDE w:val="0"/>
              <w:autoSpaceDN w:val="0"/>
              <w:adjustRightInd w:val="0"/>
              <w:spacing w:before="60" w:after="60"/>
              <w:rPr>
                <w:i/>
                <w:lang w:val="en-GB"/>
              </w:rPr>
            </w:pPr>
            <w:r w:rsidRPr="00E844D1">
              <w:rPr>
                <w:i/>
                <w:szCs w:val="16"/>
                <w:lang w:val="en-GB"/>
              </w:rPr>
              <w:lastRenderedPageBreak/>
              <w:t>Volume of the state support programmes per employee</w:t>
            </w:r>
          </w:p>
        </w:tc>
        <w:tc>
          <w:tcPr>
            <w:tcW w:w="6095" w:type="dxa"/>
          </w:tcPr>
          <w:p w14:paraId="409D67EC" w14:textId="07FD6480" w:rsidR="00AF3B10" w:rsidRPr="00E844D1" w:rsidRDefault="006A259C" w:rsidP="008F2154">
            <w:pPr>
              <w:pStyle w:val="ListParagraph"/>
              <w:numPr>
                <w:ilvl w:val="0"/>
                <w:numId w:val="10"/>
              </w:numPr>
              <w:autoSpaceDE w:val="0"/>
              <w:autoSpaceDN w:val="0"/>
              <w:adjustRightInd w:val="0"/>
              <w:spacing w:after="0"/>
              <w:ind w:left="0"/>
              <w:contextualSpacing w:val="0"/>
              <w:jc w:val="both"/>
              <w:rPr>
                <w:lang w:val="en-GB"/>
              </w:rPr>
            </w:pPr>
            <w:r w:rsidRPr="00E844D1">
              <w:rPr>
                <w:lang w:val="en-GB"/>
              </w:rPr>
              <w:t>The volume of state support programmes per employee is calculated by dividing the gross value of the portfolio of support programme instruments by the average number of employees during the period, excluding the members of the Supervisory Board and the Audit Committee</w:t>
            </w:r>
            <w:r w:rsidR="00AF3B10" w:rsidRPr="00E844D1">
              <w:rPr>
                <w:lang w:val="en-GB"/>
              </w:rPr>
              <w:t>.</w:t>
            </w:r>
          </w:p>
        </w:tc>
      </w:tr>
    </w:tbl>
    <w:p w14:paraId="49BDD6B0" w14:textId="0B876D09" w:rsidR="00105A96" w:rsidRPr="00E844D1" w:rsidRDefault="00105A96" w:rsidP="00CC1A95">
      <w:pPr>
        <w:jc w:val="both"/>
        <w:rPr>
          <w:lang w:val="en-GB"/>
        </w:rPr>
      </w:pPr>
    </w:p>
    <w:p w14:paraId="67C84724" w14:textId="77777777" w:rsidR="00111ABB" w:rsidRPr="00E844D1" w:rsidRDefault="00111ABB">
      <w:pPr>
        <w:spacing w:after="0"/>
        <w:rPr>
          <w:lang w:val="en-GB"/>
        </w:rPr>
      </w:pPr>
      <w:r w:rsidRPr="00E844D1">
        <w:rPr>
          <w:lang w:val="en-GB"/>
        </w:rPr>
        <w:br w:type="page"/>
      </w:r>
    </w:p>
    <w:p w14:paraId="10E74358" w14:textId="77777777" w:rsidR="002510EE" w:rsidRPr="00E844D1" w:rsidRDefault="002510EE" w:rsidP="00631F0F">
      <w:pPr>
        <w:rPr>
          <w:rStyle w:val="apple-converted-space"/>
          <w:b/>
          <w:lang w:val="en-GB"/>
        </w:rPr>
      </w:pPr>
      <w:bookmarkStart w:id="134" w:name="_Hlk84532592"/>
    </w:p>
    <w:bookmarkEnd w:id="131"/>
    <w:bookmarkEnd w:id="134"/>
    <w:p w14:paraId="5175FA48" w14:textId="77777777" w:rsidR="005A7E45" w:rsidRPr="00E844D1" w:rsidRDefault="005A7E45" w:rsidP="005A7E45">
      <w:pPr>
        <w:rPr>
          <w:rStyle w:val="apple-converted-space"/>
          <w:b/>
          <w:lang w:val="en-GB"/>
        </w:rPr>
      </w:pPr>
      <w:r w:rsidRPr="00E844D1">
        <w:rPr>
          <w:rStyle w:val="apple-converted-space"/>
          <w:b/>
          <w:lang w:val="en-GB"/>
        </w:rPr>
        <w:t xml:space="preserve">The strategy of ALTUM is based on the following assumptions whose significant changes require amendments to the strategy, too:  </w:t>
      </w:r>
    </w:p>
    <w:p w14:paraId="360F7ACB" w14:textId="799861F5" w:rsidR="005A7E45" w:rsidRPr="00E844D1" w:rsidRDefault="005A7E45" w:rsidP="005A7E45">
      <w:pPr>
        <w:pStyle w:val="ListParagraph"/>
        <w:numPr>
          <w:ilvl w:val="0"/>
          <w:numId w:val="42"/>
        </w:numPr>
        <w:rPr>
          <w:rStyle w:val="apple-converted-space"/>
          <w:lang w:val="en-GB"/>
        </w:rPr>
      </w:pPr>
      <w:r w:rsidRPr="00E844D1">
        <w:rPr>
          <w:rStyle w:val="apple-converted-space"/>
          <w:lang w:val="en-GB"/>
        </w:rPr>
        <w:t>state (government) counter-guarantees provided for all guarantees issued by ALTUM,</w:t>
      </w:r>
    </w:p>
    <w:p w14:paraId="0AE68109" w14:textId="438D099B" w:rsidR="005A7E45" w:rsidRPr="00E844D1" w:rsidRDefault="005A7E45" w:rsidP="005A7E45">
      <w:pPr>
        <w:pStyle w:val="ListParagraph"/>
        <w:numPr>
          <w:ilvl w:val="0"/>
          <w:numId w:val="42"/>
        </w:numPr>
        <w:rPr>
          <w:rStyle w:val="apple-converted-space"/>
          <w:lang w:val="en-GB"/>
        </w:rPr>
      </w:pPr>
      <w:r w:rsidRPr="00E844D1">
        <w:rPr>
          <w:rStyle w:val="apple-converted-space"/>
          <w:lang w:val="en-GB"/>
        </w:rPr>
        <w:t>the funds of the EU Structural Funds and state budget reimbursed within the framework of the state support programmes executed by ALTUM is used by it for implementing new financial instruments,</w:t>
      </w:r>
    </w:p>
    <w:p w14:paraId="47F0EE17" w14:textId="5C1D984A" w:rsidR="005A7E45" w:rsidRPr="00E844D1" w:rsidRDefault="005A7E45" w:rsidP="005A7E45">
      <w:pPr>
        <w:pStyle w:val="ListParagraph"/>
        <w:numPr>
          <w:ilvl w:val="0"/>
          <w:numId w:val="42"/>
        </w:numPr>
        <w:rPr>
          <w:rStyle w:val="apple-converted-space"/>
          <w:lang w:val="en-GB"/>
        </w:rPr>
      </w:pPr>
      <w:r w:rsidRPr="00E844D1">
        <w:rPr>
          <w:rStyle w:val="apple-converted-space"/>
          <w:lang w:val="en-GB"/>
        </w:rPr>
        <w:t>the new activities initiated by ALTUM and defined in the Strategy agreed upon and supported by responsible institutions, inter alia, the European Commission, as required by regulatory enactments,</w:t>
      </w:r>
    </w:p>
    <w:p w14:paraId="00EACE90" w14:textId="185BCB70" w:rsidR="005A7E45" w:rsidRPr="00E844D1" w:rsidRDefault="005A7E45" w:rsidP="005A7E45">
      <w:pPr>
        <w:pStyle w:val="ListParagraph"/>
        <w:numPr>
          <w:ilvl w:val="0"/>
          <w:numId w:val="42"/>
        </w:numPr>
        <w:jc w:val="both"/>
        <w:rPr>
          <w:rStyle w:val="apple-converted-space"/>
          <w:lang w:val="en-GB"/>
        </w:rPr>
      </w:pPr>
      <w:r w:rsidRPr="00E844D1">
        <w:rPr>
          <w:rStyle w:val="apple-converted-space"/>
          <w:lang w:val="en-GB"/>
        </w:rPr>
        <w:t>timely planned amendments to legislation, inter alia, without affecting the financial stability and solvency of ALTUM, its clients or business partners as well as other significant factors.</w:t>
      </w:r>
    </w:p>
    <w:p w14:paraId="4B03147F" w14:textId="58FC0143" w:rsidR="005A7E45" w:rsidRPr="00E844D1" w:rsidRDefault="005A7E45" w:rsidP="005A7E45">
      <w:pPr>
        <w:pStyle w:val="ListParagraph"/>
        <w:numPr>
          <w:ilvl w:val="0"/>
          <w:numId w:val="42"/>
        </w:numPr>
        <w:jc w:val="both"/>
        <w:rPr>
          <w:rStyle w:val="apple-converted-space"/>
          <w:lang w:val="en-GB"/>
        </w:rPr>
      </w:pPr>
      <w:r w:rsidRPr="00E844D1">
        <w:rPr>
          <w:rStyle w:val="apple-converted-space"/>
          <w:lang w:val="en-GB"/>
        </w:rPr>
        <w:t>balance between the financial instruments of EU centralised and national level maintained on Latvian market,</w:t>
      </w:r>
    </w:p>
    <w:p w14:paraId="50363017" w14:textId="05658A64" w:rsidR="005A7E45" w:rsidRPr="00E844D1" w:rsidRDefault="005A7E45" w:rsidP="005A7E45">
      <w:pPr>
        <w:pStyle w:val="ListParagraph"/>
        <w:numPr>
          <w:ilvl w:val="0"/>
          <w:numId w:val="42"/>
        </w:numPr>
        <w:jc w:val="both"/>
        <w:rPr>
          <w:lang w:val="en-GB"/>
        </w:rPr>
      </w:pPr>
      <w:r w:rsidRPr="00E844D1">
        <w:rPr>
          <w:rStyle w:val="apple-converted-space"/>
          <w:lang w:val="en-GB"/>
        </w:rPr>
        <w:t xml:space="preserve">the current requirements for the administration of state support programmes   maintained; they are neither considerably supplemented nor amended. </w:t>
      </w:r>
    </w:p>
    <w:p w14:paraId="60AD141B" w14:textId="5D874685" w:rsidR="006F5359" w:rsidRPr="00E844D1" w:rsidRDefault="006F5359" w:rsidP="007A546D">
      <w:pPr>
        <w:rPr>
          <w:color w:val="FF0000"/>
          <w:lang w:val="en-GB"/>
        </w:rPr>
      </w:pPr>
      <w:r w:rsidRPr="00E844D1">
        <w:rPr>
          <w:color w:val="FF0000"/>
          <w:lang w:val="en-GB"/>
        </w:rPr>
        <w:br w:type="page"/>
      </w:r>
    </w:p>
    <w:p w14:paraId="6AE947C4" w14:textId="27959B06" w:rsidR="006F5359" w:rsidRPr="00E844D1" w:rsidRDefault="002E102C" w:rsidP="007A546D">
      <w:pPr>
        <w:pStyle w:val="Heading1"/>
        <w:rPr>
          <w:lang w:val="en-GB"/>
        </w:rPr>
      </w:pPr>
      <w:bookmarkStart w:id="135" w:name="_Toc134618301"/>
      <w:bookmarkStart w:id="136" w:name="_Toc531090755"/>
      <w:r w:rsidRPr="00E844D1">
        <w:rPr>
          <w:lang w:val="en-GB"/>
        </w:rPr>
        <w:lastRenderedPageBreak/>
        <w:t>SWOT Analysis</w:t>
      </w:r>
      <w:bookmarkEnd w:id="135"/>
      <w:r w:rsidR="006F5359" w:rsidRPr="00E844D1">
        <w:rPr>
          <w:lang w:val="en-GB"/>
        </w:rPr>
        <w:t xml:space="preserve"> </w:t>
      </w:r>
      <w:bookmarkStart w:id="137" w:name="_Toc531046620"/>
      <w:bookmarkEnd w:id="136"/>
    </w:p>
    <w:p w14:paraId="127322FE" w14:textId="77777777" w:rsidR="006F5359" w:rsidRPr="00E844D1" w:rsidRDefault="006F5359" w:rsidP="007A546D">
      <w:pPr>
        <w:rPr>
          <w:lang w:val="en-GB"/>
        </w:rPr>
      </w:pPr>
    </w:p>
    <w:p w14:paraId="66121641" w14:textId="77777777" w:rsidR="006F5359" w:rsidRPr="00E844D1" w:rsidRDefault="00D92224" w:rsidP="007A546D">
      <w:pPr>
        <w:rPr>
          <w:lang w:val="en-GB"/>
        </w:rPr>
      </w:pPr>
      <w:r w:rsidRPr="00E844D1">
        <w:rPr>
          <w:noProof/>
          <w:lang w:val="en-GB"/>
        </w:rPr>
        <mc:AlternateContent>
          <mc:Choice Requires="wpg">
            <w:drawing>
              <wp:inline distT="0" distB="0" distL="0" distR="0" wp14:anchorId="43702710" wp14:editId="2FDA2091">
                <wp:extent cx="6531498" cy="6839585"/>
                <wp:effectExtent l="0" t="0" r="3175" b="0"/>
                <wp:docPr id="22"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31498" cy="6839585"/>
                          <a:chOff x="1348" y="5724"/>
                          <a:chExt cx="9440" cy="6915"/>
                        </a:xfrm>
                      </wpg:grpSpPr>
                      <wps:wsp>
                        <wps:cNvPr id="23" name="Rectangle 4"/>
                        <wps:cNvSpPr>
                          <a:spLocks noChangeArrowheads="1"/>
                        </wps:cNvSpPr>
                        <wps:spPr bwMode="auto">
                          <a:xfrm>
                            <a:off x="1368" y="6300"/>
                            <a:ext cx="4644" cy="3340"/>
                          </a:xfrm>
                          <a:prstGeom prst="rect">
                            <a:avLst/>
                          </a:prstGeom>
                          <a:solidFill>
                            <a:srgbClr val="00467F"/>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14:paraId="6F31B63C" w14:textId="0786A489" w:rsidR="008F654E" w:rsidRPr="00091A0A" w:rsidRDefault="00B94CBE" w:rsidP="007A546D">
                              <w:pPr>
                                <w:rPr>
                                  <w:b/>
                                  <w:color w:val="FFFFFF"/>
                                </w:rPr>
                              </w:pPr>
                              <w:r>
                                <w:rPr>
                                  <w:b/>
                                  <w:color w:val="FFFFFF"/>
                                </w:rPr>
                                <w:t>Strengths</w:t>
                              </w:r>
                            </w:p>
                            <w:p w14:paraId="61290E5C" w14:textId="77777777" w:rsidR="008F654E" w:rsidRPr="001A14F5" w:rsidRDefault="008F654E" w:rsidP="007A546D">
                              <w:pPr>
                                <w:rPr>
                                  <w:color w:val="FFFFFF"/>
                                </w:rPr>
                              </w:pPr>
                            </w:p>
                            <w:p w14:paraId="7F18D548" w14:textId="19498239" w:rsidR="008F654E" w:rsidRPr="001A14F5" w:rsidRDefault="001A14F5" w:rsidP="00FA2BBC">
                              <w:pPr>
                                <w:pStyle w:val="ListParagraph"/>
                                <w:numPr>
                                  <w:ilvl w:val="0"/>
                                  <w:numId w:val="1"/>
                                </w:numPr>
                                <w:ind w:left="567" w:right="151"/>
                                <w:rPr>
                                  <w:color w:val="FFFFFF"/>
                                </w:rPr>
                              </w:pPr>
                              <w:r w:rsidRPr="001A14F5">
                                <w:rPr>
                                  <w:color w:val="FFFFFF"/>
                                </w:rPr>
                                <w:t xml:space="preserve">Experience and specific knowledge of financial instruments, state support </w:t>
                              </w:r>
                              <w:r w:rsidRPr="005107E0">
                                <w:rPr>
                                  <w:color w:val="FFFFFF"/>
                                  <w:lang w:val="en-GB"/>
                                </w:rPr>
                                <w:t>programmes</w:t>
                              </w:r>
                              <w:r w:rsidRPr="001A14F5">
                                <w:rPr>
                                  <w:color w:val="FFFFFF"/>
                                </w:rPr>
                                <w:t xml:space="preserve"> and related regulations</w:t>
                              </w:r>
                            </w:p>
                            <w:p w14:paraId="76BB20A4" w14:textId="77777777" w:rsidR="008F654E" w:rsidRPr="001A14F5" w:rsidRDefault="008F654E" w:rsidP="00FE0D8A">
                              <w:pPr>
                                <w:pStyle w:val="ListParagraph"/>
                                <w:ind w:left="567" w:right="151"/>
                                <w:rPr>
                                  <w:color w:val="FFFFFF"/>
                                </w:rPr>
                              </w:pPr>
                              <w:bookmarkStart w:id="138" w:name="_Toc531046619"/>
                              <w:bookmarkStart w:id="139" w:name="_Toc531046831"/>
                              <w:bookmarkStart w:id="140" w:name="_Toc531090762"/>
                            </w:p>
                            <w:bookmarkEnd w:id="138"/>
                            <w:bookmarkEnd w:id="139"/>
                            <w:bookmarkEnd w:id="140"/>
                            <w:p w14:paraId="0F16468C" w14:textId="0891B076" w:rsidR="00FE0D8A" w:rsidRPr="00FE0D8A" w:rsidRDefault="00FE0D8A" w:rsidP="00FE0D8A">
                              <w:pPr>
                                <w:pStyle w:val="ListParagraph"/>
                                <w:numPr>
                                  <w:ilvl w:val="0"/>
                                  <w:numId w:val="1"/>
                                </w:numPr>
                                <w:ind w:left="567" w:right="151"/>
                                <w:rPr>
                                  <w:color w:val="FFFFFF"/>
                                </w:rPr>
                              </w:pPr>
                              <w:r w:rsidRPr="00FE0D8A">
                                <w:rPr>
                                  <w:color w:val="FFFFFF"/>
                                </w:rPr>
                                <w:t>Leading state-owned company implementing state support instruments with a strong culture of good corporate governance</w:t>
                              </w:r>
                            </w:p>
                            <w:p w14:paraId="649D2C85" w14:textId="77777777" w:rsidR="00FE0D8A" w:rsidRPr="00A0561F" w:rsidRDefault="00FE0D8A" w:rsidP="00A0561F">
                              <w:pPr>
                                <w:ind w:left="207" w:right="151"/>
                                <w:rPr>
                                  <w:color w:val="FFFFFF"/>
                                </w:rPr>
                              </w:pPr>
                            </w:p>
                            <w:p w14:paraId="7CC1C4FA" w14:textId="10D7AD95" w:rsidR="00FE0D8A" w:rsidRPr="00FE0D8A" w:rsidRDefault="00FE0D8A" w:rsidP="00FE0D8A">
                              <w:pPr>
                                <w:pStyle w:val="ListParagraph"/>
                                <w:numPr>
                                  <w:ilvl w:val="0"/>
                                  <w:numId w:val="1"/>
                                </w:numPr>
                                <w:ind w:left="567" w:right="151"/>
                                <w:rPr>
                                  <w:color w:val="FFFFFF"/>
                                </w:rPr>
                              </w:pPr>
                              <w:r w:rsidRPr="00FE0D8A">
                                <w:rPr>
                                  <w:color w:val="FFFFFF"/>
                                </w:rPr>
                                <w:t>Capacity to implement new support instruments</w:t>
                              </w:r>
                            </w:p>
                            <w:p w14:paraId="30AEA2C8" w14:textId="77777777" w:rsidR="00FE0D8A" w:rsidRPr="00FE0D8A" w:rsidRDefault="00FE0D8A" w:rsidP="00FE0D8A">
                              <w:pPr>
                                <w:pStyle w:val="ListParagraph"/>
                                <w:ind w:left="567" w:right="151"/>
                                <w:rPr>
                                  <w:color w:val="FFFFFF"/>
                                </w:rPr>
                              </w:pPr>
                            </w:p>
                            <w:p w14:paraId="36A7A527" w14:textId="3D2AF79C" w:rsidR="00FE0D8A" w:rsidRPr="00FE0D8A" w:rsidRDefault="00FE0D8A" w:rsidP="00FE0D8A">
                              <w:pPr>
                                <w:pStyle w:val="ListParagraph"/>
                                <w:numPr>
                                  <w:ilvl w:val="0"/>
                                  <w:numId w:val="1"/>
                                </w:numPr>
                                <w:ind w:left="567" w:right="151"/>
                                <w:rPr>
                                  <w:color w:val="FFFFFF"/>
                                </w:rPr>
                              </w:pPr>
                              <w:r w:rsidRPr="00FE0D8A">
                                <w:rPr>
                                  <w:color w:val="FFFFFF"/>
                                </w:rPr>
                                <w:t xml:space="preserve">Experience and cooperation with Latvian and international institutions, European development banks, European and Latvian financial institutions </w:t>
                              </w:r>
                            </w:p>
                            <w:p w14:paraId="232F99C3" w14:textId="77777777" w:rsidR="008F654E" w:rsidRPr="00091A0A" w:rsidRDefault="008F654E" w:rsidP="00FA2BBC">
                              <w:pPr>
                                <w:pStyle w:val="ListParagraph"/>
                                <w:ind w:left="567" w:right="151"/>
                                <w:rPr>
                                  <w:color w:val="FFFFFF"/>
                                </w:rPr>
                              </w:pPr>
                            </w:p>
                            <w:p w14:paraId="742A8582" w14:textId="77777777" w:rsidR="008F654E" w:rsidRPr="00091A0A" w:rsidRDefault="008F654E" w:rsidP="00FA2BBC">
                              <w:pPr>
                                <w:pStyle w:val="ListParagraph"/>
                                <w:numPr>
                                  <w:ilvl w:val="0"/>
                                  <w:numId w:val="1"/>
                                </w:numPr>
                                <w:ind w:left="567" w:right="151"/>
                                <w:rPr>
                                  <w:color w:val="FFFFFF"/>
                                </w:rPr>
                              </w:pPr>
                              <w:r w:rsidRPr="00091A0A">
                                <w:rPr>
                                  <w:color w:val="FFFFFF"/>
                                </w:rPr>
                                <w:t>Valsts pārgalvojums ALTUM garantijām,</w:t>
                              </w:r>
                            </w:p>
                            <w:p w14:paraId="1E50CADC" w14:textId="77777777" w:rsidR="008F654E" w:rsidRPr="00091A0A" w:rsidRDefault="008F654E" w:rsidP="00FA2BBC">
                              <w:pPr>
                                <w:pStyle w:val="ListParagraph"/>
                                <w:ind w:left="567" w:right="151"/>
                                <w:rPr>
                                  <w:color w:val="FFFFFF"/>
                                </w:rPr>
                              </w:pPr>
                            </w:p>
                            <w:p w14:paraId="1C830C80" w14:textId="082F3617" w:rsidR="008F654E" w:rsidRPr="00AA4DF4" w:rsidRDefault="008F654E" w:rsidP="00FA2BBC">
                              <w:pPr>
                                <w:pStyle w:val="ListParagraph"/>
                                <w:numPr>
                                  <w:ilvl w:val="0"/>
                                  <w:numId w:val="1"/>
                                </w:numPr>
                                <w:ind w:left="567" w:right="151"/>
                                <w:rPr>
                                  <w:color w:val="FFFFFF" w:themeColor="background1"/>
                                </w:rPr>
                              </w:pPr>
                              <w:r w:rsidRPr="00AA4DF4">
                                <w:rPr>
                                  <w:color w:val="FFFFFF" w:themeColor="background1"/>
                                </w:rPr>
                                <w:t>Kapitāla bāze</w:t>
                              </w:r>
                              <w:r>
                                <w:rPr>
                                  <w:color w:val="FFFFFF" w:themeColor="background1"/>
                                </w:rPr>
                                <w:t>,</w:t>
                              </w:r>
                            </w:p>
                            <w:p w14:paraId="21174765" w14:textId="77777777" w:rsidR="008F654E" w:rsidRPr="002563CE" w:rsidRDefault="008F654E" w:rsidP="002563CE">
                              <w:pPr>
                                <w:pStyle w:val="ListParagraph"/>
                                <w:rPr>
                                  <w:color w:val="FFFFFF"/>
                                </w:rPr>
                              </w:pPr>
                            </w:p>
                            <w:p w14:paraId="61840742" w14:textId="163ABD77" w:rsidR="008F654E" w:rsidRPr="00091A0A" w:rsidRDefault="008F654E" w:rsidP="00FA2BBC">
                              <w:pPr>
                                <w:pStyle w:val="ListParagraph"/>
                                <w:numPr>
                                  <w:ilvl w:val="0"/>
                                  <w:numId w:val="1"/>
                                </w:numPr>
                                <w:ind w:left="567" w:right="151"/>
                                <w:rPr>
                                  <w:color w:val="FFFFFF"/>
                                </w:rPr>
                              </w:pPr>
                              <w:r>
                                <w:rPr>
                                  <w:color w:val="FFFFFF"/>
                                </w:rPr>
                                <w:t xml:space="preserve">Spēja piesaistīt finansējumu. </w:t>
                              </w:r>
                            </w:p>
                          </w:txbxContent>
                        </wps:txbx>
                        <wps:bodyPr rot="0" vert="horz" wrap="square" lIns="91440" tIns="45720" rIns="91440" bIns="45720" anchor="t" anchorCtr="0" upright="1">
                          <a:noAutofit/>
                        </wps:bodyPr>
                      </wps:wsp>
                      <wps:wsp>
                        <wps:cNvPr id="24" name="Rectangle 5"/>
                        <wps:cNvSpPr>
                          <a:spLocks noChangeArrowheads="1"/>
                        </wps:cNvSpPr>
                        <wps:spPr bwMode="auto">
                          <a:xfrm>
                            <a:off x="6144" y="6300"/>
                            <a:ext cx="4644" cy="3205"/>
                          </a:xfrm>
                          <a:prstGeom prst="rect">
                            <a:avLst/>
                          </a:prstGeom>
                          <a:solidFill>
                            <a:srgbClr val="00B5CC"/>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14:paraId="4B6B6945" w14:textId="1730BAE4" w:rsidR="008F654E" w:rsidRPr="00D3202F" w:rsidRDefault="00FE0D8A" w:rsidP="007A546D">
                              <w:pPr>
                                <w:rPr>
                                  <w:b/>
                                  <w:color w:val="FFFFFF"/>
                                </w:rPr>
                              </w:pPr>
                              <w:r>
                                <w:rPr>
                                  <w:b/>
                                  <w:color w:val="FFFFFF"/>
                                </w:rPr>
                                <w:t>Weaknesses</w:t>
                              </w:r>
                            </w:p>
                            <w:p w14:paraId="72B26C28" w14:textId="77777777" w:rsidR="008F654E" w:rsidRPr="005D1BF6" w:rsidRDefault="008F654E" w:rsidP="007A546D">
                              <w:pPr>
                                <w:rPr>
                                  <w:b/>
                                </w:rPr>
                              </w:pPr>
                            </w:p>
                            <w:p w14:paraId="41EC308B" w14:textId="0337B139" w:rsidR="008F654E" w:rsidRPr="00CB593F" w:rsidRDefault="00CB593F" w:rsidP="00A673C1">
                              <w:pPr>
                                <w:pStyle w:val="ListParagraph"/>
                                <w:numPr>
                                  <w:ilvl w:val="0"/>
                                  <w:numId w:val="1"/>
                                </w:numPr>
                                <w:ind w:left="567" w:right="151"/>
                                <w:rPr>
                                  <w:color w:val="FFFFFF" w:themeColor="background1"/>
                                </w:rPr>
                              </w:pPr>
                              <w:r w:rsidRPr="00CB593F">
                                <w:rPr>
                                  <w:color w:val="FFFFFF" w:themeColor="background1"/>
                                </w:rPr>
                                <w:t>ALTUM operates  in  a small economy (Latvian framework</w:t>
                              </w:r>
                              <w:r w:rsidR="008F654E" w:rsidRPr="00CB593F">
                                <w:rPr>
                                  <w:color w:val="FFFFFF" w:themeColor="background1"/>
                                </w:rPr>
                                <w:t>)</w:t>
                              </w:r>
                            </w:p>
                            <w:p w14:paraId="1D0F21A2" w14:textId="77777777" w:rsidR="008F654E" w:rsidRPr="00CB593F" w:rsidRDefault="008F654E" w:rsidP="00A673C1">
                              <w:pPr>
                                <w:pStyle w:val="ListParagraph"/>
                                <w:ind w:left="567" w:right="151"/>
                                <w:rPr>
                                  <w:color w:val="FFFFFF" w:themeColor="background1"/>
                                </w:rPr>
                              </w:pPr>
                            </w:p>
                            <w:p w14:paraId="688A1539" w14:textId="3469E447" w:rsidR="008F654E" w:rsidRPr="0097692B" w:rsidRDefault="009C2F31" w:rsidP="00A673C1">
                              <w:pPr>
                                <w:pStyle w:val="ListParagraph"/>
                                <w:numPr>
                                  <w:ilvl w:val="0"/>
                                  <w:numId w:val="1"/>
                                </w:numPr>
                                <w:ind w:left="567" w:right="151"/>
                                <w:rPr>
                                  <w:color w:val="FFFFFF" w:themeColor="background1"/>
                                </w:rPr>
                              </w:pPr>
                              <w:r w:rsidRPr="009C2F31">
                                <w:rPr>
                                  <w:color w:val="FFFFFF" w:themeColor="background1"/>
                                </w:rPr>
                                <w:t>Share of Structural Funds</w:t>
                              </w:r>
                              <w:r w:rsidR="008F654E" w:rsidRPr="0097692B">
                                <w:rPr>
                                  <w:color w:val="FFFFFF" w:themeColor="background1"/>
                                </w:rPr>
                                <w:t xml:space="preserve"> </w:t>
                              </w:r>
                            </w:p>
                          </w:txbxContent>
                        </wps:txbx>
                        <wps:bodyPr rot="0" vert="horz" wrap="square" lIns="91440" tIns="45720" rIns="91440" bIns="45720" anchor="t" anchorCtr="0" upright="1">
                          <a:noAutofit/>
                        </wps:bodyPr>
                      </wps:wsp>
                      <wps:wsp>
                        <wps:cNvPr id="25" name="Rectangle 6"/>
                        <wps:cNvSpPr>
                          <a:spLocks noChangeArrowheads="1"/>
                        </wps:cNvSpPr>
                        <wps:spPr bwMode="auto">
                          <a:xfrm>
                            <a:off x="1368" y="10032"/>
                            <a:ext cx="4644" cy="2607"/>
                          </a:xfrm>
                          <a:prstGeom prst="rect">
                            <a:avLst/>
                          </a:prstGeom>
                          <a:solidFill>
                            <a:srgbClr val="00467F"/>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14:paraId="512BCC33" w14:textId="56CF14DD" w:rsidR="008F654E" w:rsidRPr="00A0561F" w:rsidRDefault="00CA154B" w:rsidP="007A546D">
                              <w:pPr>
                                <w:rPr>
                                  <w:b/>
                                  <w:color w:val="FFFFFF"/>
                                  <w:lang w:val="en-GB"/>
                                </w:rPr>
                              </w:pPr>
                              <w:r w:rsidRPr="00A0561F">
                                <w:rPr>
                                  <w:b/>
                                  <w:color w:val="FFFFFF"/>
                                  <w:lang w:val="en-GB"/>
                                </w:rPr>
                                <w:t xml:space="preserve">Opportunities </w:t>
                              </w:r>
                            </w:p>
                            <w:p w14:paraId="1845B126" w14:textId="77777777" w:rsidR="008F654E" w:rsidRPr="00A0561F" w:rsidRDefault="008F654E" w:rsidP="007A546D">
                              <w:pPr>
                                <w:rPr>
                                  <w:rFonts w:eastAsia="Calibri" w:cs="Calibri"/>
                                  <w:color w:val="FFFFFF"/>
                                  <w:sz w:val="16"/>
                                  <w:szCs w:val="22"/>
                                  <w:u w:color="000000"/>
                                  <w:lang w:val="en-GB" w:eastAsia="lv-LV"/>
                                </w:rPr>
                              </w:pPr>
                            </w:p>
                            <w:p w14:paraId="44A9B281" w14:textId="05DA8A08" w:rsidR="008F654E" w:rsidRPr="00A0561F" w:rsidRDefault="00132A68" w:rsidP="00742DEF">
                              <w:pPr>
                                <w:pStyle w:val="BodyA"/>
                                <w:numPr>
                                  <w:ilvl w:val="0"/>
                                  <w:numId w:val="9"/>
                                </w:numPr>
                                <w:spacing w:after="0"/>
                                <w:ind w:left="567" w:right="151"/>
                                <w:jc w:val="both"/>
                                <w:outlineLvl w:val="0"/>
                                <w:rPr>
                                  <w:rFonts w:ascii="Century Gothic" w:hAnsi="Century Gothic"/>
                                  <w:color w:val="FFFFFF"/>
                                  <w:sz w:val="16"/>
                                  <w:lang w:val="en-GB"/>
                                </w:rPr>
                              </w:pPr>
                              <w:bookmarkStart w:id="141" w:name="_Toc531046827"/>
                              <w:bookmarkStart w:id="142" w:name="_Toc531090758"/>
                              <w:bookmarkStart w:id="143" w:name="_Toc134618302"/>
                              <w:r w:rsidRPr="00A0561F">
                                <w:rPr>
                                  <w:rFonts w:ascii="Century Gothic" w:hAnsi="Century Gothic"/>
                                  <w:color w:val="FFFFFF"/>
                                  <w:sz w:val="16"/>
                                  <w:lang w:val="en-GB"/>
                                </w:rPr>
                                <w:t>Offer a wider range and scope of services through partners</w:t>
                              </w:r>
                              <w:bookmarkEnd w:id="141"/>
                              <w:bookmarkEnd w:id="142"/>
                              <w:bookmarkEnd w:id="143"/>
                            </w:p>
                            <w:p w14:paraId="3D31E571" w14:textId="77777777" w:rsidR="008F654E" w:rsidRPr="00A0561F" w:rsidRDefault="008F654E" w:rsidP="00A673C1">
                              <w:pPr>
                                <w:pStyle w:val="BodyA"/>
                                <w:spacing w:after="0"/>
                                <w:ind w:left="567" w:right="151"/>
                                <w:jc w:val="both"/>
                                <w:outlineLvl w:val="0"/>
                                <w:rPr>
                                  <w:rFonts w:ascii="Century Gothic" w:hAnsi="Century Gothic"/>
                                  <w:color w:val="FFFFFF"/>
                                  <w:sz w:val="16"/>
                                  <w:lang w:val="en-GB"/>
                                </w:rPr>
                              </w:pPr>
                            </w:p>
                            <w:p w14:paraId="1647603E" w14:textId="5D675201" w:rsidR="00A0561F" w:rsidRPr="00A0561F" w:rsidRDefault="00A0561F" w:rsidP="00A0561F">
                              <w:pPr>
                                <w:pStyle w:val="BodyA"/>
                                <w:numPr>
                                  <w:ilvl w:val="0"/>
                                  <w:numId w:val="9"/>
                                </w:numPr>
                                <w:spacing w:after="0"/>
                                <w:ind w:left="567" w:right="151"/>
                                <w:jc w:val="both"/>
                                <w:outlineLvl w:val="0"/>
                                <w:rPr>
                                  <w:rFonts w:ascii="Century Gothic" w:hAnsi="Century Gothic"/>
                                  <w:color w:val="FFFFFF"/>
                                  <w:sz w:val="16"/>
                                  <w:lang w:val="en-GB"/>
                                </w:rPr>
                              </w:pPr>
                              <w:bookmarkStart w:id="144" w:name="_Toc134618303"/>
                              <w:r w:rsidRPr="00A0561F">
                                <w:rPr>
                                  <w:rFonts w:ascii="Century Gothic" w:hAnsi="Century Gothic"/>
                                  <w:color w:val="FFFFFF"/>
                                  <w:sz w:val="16"/>
                                  <w:lang w:val="en-GB"/>
                                </w:rPr>
                                <w:t>Offer services with support from the State, EFSI and EIF</w:t>
                              </w:r>
                              <w:bookmarkEnd w:id="144"/>
                            </w:p>
                            <w:p w14:paraId="4B43E6B1" w14:textId="77777777" w:rsidR="00A0561F" w:rsidRPr="00A0561F" w:rsidRDefault="00A0561F" w:rsidP="00A0561F">
                              <w:pPr>
                                <w:pStyle w:val="BodyA"/>
                                <w:spacing w:after="0"/>
                                <w:ind w:left="567" w:right="151"/>
                                <w:jc w:val="both"/>
                                <w:outlineLvl w:val="0"/>
                                <w:rPr>
                                  <w:rFonts w:ascii="Century Gothic" w:hAnsi="Century Gothic"/>
                                  <w:color w:val="FFFFFF"/>
                                  <w:sz w:val="16"/>
                                  <w:lang w:val="en-GB"/>
                                </w:rPr>
                              </w:pPr>
                            </w:p>
                            <w:p w14:paraId="31E631BE" w14:textId="75F5CF14" w:rsidR="008F654E" w:rsidRPr="00A0561F" w:rsidRDefault="00A0561F" w:rsidP="00A0561F">
                              <w:pPr>
                                <w:pStyle w:val="BodyA"/>
                                <w:numPr>
                                  <w:ilvl w:val="0"/>
                                  <w:numId w:val="9"/>
                                </w:numPr>
                                <w:spacing w:after="0"/>
                                <w:ind w:left="567" w:right="151"/>
                                <w:jc w:val="both"/>
                                <w:outlineLvl w:val="0"/>
                                <w:rPr>
                                  <w:rStyle w:val="apple-converted-space"/>
                                  <w:rFonts w:ascii="Century Gothic" w:hAnsi="Century Gothic"/>
                                  <w:color w:val="FFFFFF" w:themeColor="background1"/>
                                  <w:sz w:val="16"/>
                                  <w:lang w:val="en-GB"/>
                                </w:rPr>
                              </w:pPr>
                              <w:bookmarkStart w:id="145" w:name="_Toc134618304"/>
                              <w:r w:rsidRPr="00A0561F">
                                <w:rPr>
                                  <w:rFonts w:ascii="Century Gothic" w:hAnsi="Century Gothic"/>
                                  <w:color w:val="FFFFFF"/>
                                  <w:sz w:val="16"/>
                                  <w:lang w:val="en-GB"/>
                                </w:rPr>
                                <w:t>Financing national and local infrastructure</w:t>
                              </w:r>
                              <w:bookmarkEnd w:id="145"/>
                              <w:r w:rsidR="008F654E" w:rsidRPr="00A0561F">
                                <w:rPr>
                                  <w:rFonts w:ascii="Century Gothic" w:hAnsi="Century Gothic"/>
                                  <w:color w:val="FFFFFF" w:themeColor="background1"/>
                                  <w:sz w:val="16"/>
                                  <w:lang w:val="en-GB"/>
                                </w:rPr>
                                <w:t xml:space="preserve"> </w:t>
                              </w:r>
                            </w:p>
                          </w:txbxContent>
                        </wps:txbx>
                        <wps:bodyPr rot="0" vert="horz" wrap="square" lIns="91440" tIns="45720" rIns="91440" bIns="45720" anchor="t" anchorCtr="0" upright="1">
                          <a:noAutofit/>
                        </wps:bodyPr>
                      </wps:wsp>
                      <wps:wsp>
                        <wps:cNvPr id="26" name="Rectangle 7"/>
                        <wps:cNvSpPr>
                          <a:spLocks noChangeArrowheads="1"/>
                        </wps:cNvSpPr>
                        <wps:spPr bwMode="auto">
                          <a:xfrm>
                            <a:off x="6144" y="10032"/>
                            <a:ext cx="4644" cy="2607"/>
                          </a:xfrm>
                          <a:prstGeom prst="rect">
                            <a:avLst/>
                          </a:prstGeom>
                          <a:solidFill>
                            <a:srgbClr val="00B5CC"/>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14:paraId="474F5519" w14:textId="5208484C" w:rsidR="008F654E" w:rsidRPr="00D3202F" w:rsidRDefault="00A0561F" w:rsidP="007A546D">
                              <w:pPr>
                                <w:rPr>
                                  <w:b/>
                                  <w:color w:val="FFFFFF"/>
                                </w:rPr>
                              </w:pPr>
                              <w:r>
                                <w:rPr>
                                  <w:b/>
                                  <w:color w:val="FFFFFF"/>
                                </w:rPr>
                                <w:t>Threats</w:t>
                              </w:r>
                            </w:p>
                            <w:p w14:paraId="49808742" w14:textId="77777777" w:rsidR="008F654E" w:rsidRPr="00D3202F" w:rsidRDefault="008F654E" w:rsidP="00A673C1">
                              <w:pPr>
                                <w:rPr>
                                  <w:b/>
                                  <w:color w:val="FFFFFF"/>
                                </w:rPr>
                              </w:pPr>
                            </w:p>
                            <w:p w14:paraId="62D1CD62" w14:textId="063772A0" w:rsidR="008F654E" w:rsidRPr="00D3202F" w:rsidRDefault="00902810" w:rsidP="00742DEF">
                              <w:pPr>
                                <w:pStyle w:val="ListParagraph"/>
                                <w:numPr>
                                  <w:ilvl w:val="0"/>
                                  <w:numId w:val="8"/>
                                </w:numPr>
                                <w:ind w:left="567" w:right="160"/>
                                <w:jc w:val="both"/>
                                <w:rPr>
                                  <w:color w:val="FFFFFF"/>
                                </w:rPr>
                              </w:pPr>
                              <w:r w:rsidRPr="00902810">
                                <w:rPr>
                                  <w:color w:val="FFFFFF"/>
                                </w:rPr>
                                <w:t xml:space="preserve">Requirements for launching, implementing and administering </w:t>
                              </w:r>
                              <w:r w:rsidRPr="005107E0">
                                <w:rPr>
                                  <w:color w:val="FFFFFF"/>
                                  <w:lang w:val="en-GB"/>
                                </w:rPr>
                                <w:t>programmes</w:t>
                              </w:r>
                              <w:r w:rsidRPr="00902810">
                                <w:rPr>
                                  <w:color w:val="FFFFFF"/>
                                </w:rPr>
                                <w:t xml:space="preserve"> which require significant administrative resources and time</w:t>
                              </w:r>
                            </w:p>
                            <w:p w14:paraId="25C123B6" w14:textId="77777777" w:rsidR="008F654E" w:rsidRPr="00D3202F" w:rsidRDefault="008F654E" w:rsidP="00A673C1">
                              <w:pPr>
                                <w:pStyle w:val="ListParagraph"/>
                                <w:ind w:left="567" w:right="160"/>
                                <w:jc w:val="both"/>
                                <w:rPr>
                                  <w:color w:val="FFFFFF"/>
                                </w:rPr>
                              </w:pPr>
                            </w:p>
                            <w:p w14:paraId="7D83C14C" w14:textId="17DF5696" w:rsidR="008F654E" w:rsidRPr="00D3202F" w:rsidRDefault="00C27120" w:rsidP="00742DEF">
                              <w:pPr>
                                <w:pStyle w:val="ListParagraph"/>
                                <w:numPr>
                                  <w:ilvl w:val="0"/>
                                  <w:numId w:val="8"/>
                                </w:numPr>
                                <w:ind w:left="567" w:right="160"/>
                                <w:jc w:val="both"/>
                                <w:rPr>
                                  <w:color w:val="FFFFFF"/>
                                </w:rPr>
                              </w:pPr>
                              <w:r w:rsidRPr="00A94BE5">
                                <w:rPr>
                                  <w:color w:val="FFFFFF"/>
                                </w:rPr>
                                <w:t>Launching new financial instruments after an ex-ante study and agreement with the EC, a time-consuming process</w:t>
                              </w:r>
                            </w:p>
                            <w:p w14:paraId="429B8C0D" w14:textId="77777777" w:rsidR="008F654E" w:rsidRPr="00A94BE5" w:rsidRDefault="008F654E" w:rsidP="00A673C1">
                              <w:pPr>
                                <w:pStyle w:val="ListParagraph"/>
                                <w:ind w:left="567" w:right="160"/>
                                <w:jc w:val="both"/>
                                <w:rPr>
                                  <w:color w:val="FFFFFF"/>
                                </w:rPr>
                              </w:pPr>
                            </w:p>
                            <w:p w14:paraId="6458A9E9" w14:textId="7A479FA8" w:rsidR="008F654E" w:rsidRPr="00CE3D99" w:rsidRDefault="00A94BE5" w:rsidP="00742DEF">
                              <w:pPr>
                                <w:pStyle w:val="ListParagraph"/>
                                <w:numPr>
                                  <w:ilvl w:val="0"/>
                                  <w:numId w:val="8"/>
                                </w:numPr>
                                <w:ind w:left="567" w:right="160"/>
                                <w:jc w:val="both"/>
                                <w:rPr>
                                  <w:color w:val="FFFFFF" w:themeColor="background1"/>
                                </w:rPr>
                              </w:pPr>
                              <w:r w:rsidRPr="00A94BE5">
                                <w:rPr>
                                  <w:color w:val="FFFFFF"/>
                                </w:rPr>
                                <w:t xml:space="preserve">Duplication of services offered by EU </w:t>
                              </w:r>
                              <w:r w:rsidRPr="005107E0">
                                <w:rPr>
                                  <w:color w:val="FFFFFF"/>
                                  <w:lang w:val="en-GB"/>
                                </w:rPr>
                                <w:t>centralised</w:t>
                              </w:r>
                              <w:r w:rsidRPr="00A94BE5">
                                <w:rPr>
                                  <w:color w:val="FFFFFF"/>
                                </w:rPr>
                                <w:t xml:space="preserve"> public support institutions with those offered by ALTUM, e.g. guarantees provided by such institutions</w:t>
                              </w:r>
                              <w:r w:rsidR="008F654E" w:rsidRPr="00CE3D99">
                                <w:rPr>
                                  <w:color w:val="FFFFFF" w:themeColor="background1"/>
                                </w:rPr>
                                <w:t xml:space="preserve"> kredītiestādēm (COSME, EaSI).  </w:t>
                              </w:r>
                            </w:p>
                          </w:txbxContent>
                        </wps:txbx>
                        <wps:bodyPr rot="0" vert="horz" wrap="square" lIns="91440" tIns="45720" rIns="91440" bIns="45720" anchor="t" anchorCtr="0" upright="1">
                          <a:noAutofit/>
                        </wps:bodyPr>
                      </wps:wsp>
                      <wps:wsp>
                        <wps:cNvPr id="27" name="Rectangle 8"/>
                        <wps:cNvSpPr>
                          <a:spLocks noChangeArrowheads="1"/>
                        </wps:cNvSpPr>
                        <wps:spPr bwMode="auto">
                          <a:xfrm>
                            <a:off x="1368" y="5724"/>
                            <a:ext cx="9420" cy="529"/>
                          </a:xfrm>
                          <a:prstGeom prst="rect">
                            <a:avLst/>
                          </a:prstGeom>
                          <a:solidFill>
                            <a:srgbClr val="FFFFFF"/>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14:paraId="6846A7F7" w14:textId="164F65BD" w:rsidR="008F654E" w:rsidRPr="007A1B8F" w:rsidRDefault="007A1B8F" w:rsidP="00631F0F">
                              <w:pPr>
                                <w:pStyle w:val="Heading2"/>
                                <w:rPr>
                                  <w:lang w:val="en-GB"/>
                                </w:rPr>
                              </w:pPr>
                              <w:bookmarkStart w:id="146" w:name="_Toc134618305"/>
                              <w:r w:rsidRPr="007A1B8F">
                                <w:rPr>
                                  <w:lang w:val="en-GB"/>
                                </w:rPr>
                                <w:t>Internal factors</w:t>
                              </w:r>
                              <w:bookmarkEnd w:id="146"/>
                            </w:p>
                          </w:txbxContent>
                        </wps:txbx>
                        <wps:bodyPr rot="0" vert="horz" wrap="square" lIns="91440" tIns="45720" rIns="91440" bIns="45720" anchor="ctr" anchorCtr="0" upright="1">
                          <a:noAutofit/>
                        </wps:bodyPr>
                      </wps:wsp>
                      <wps:wsp>
                        <wps:cNvPr id="28" name="Rectangle 10"/>
                        <wps:cNvSpPr>
                          <a:spLocks noChangeArrowheads="1"/>
                        </wps:cNvSpPr>
                        <wps:spPr bwMode="auto">
                          <a:xfrm>
                            <a:off x="1348" y="9492"/>
                            <a:ext cx="9420" cy="540"/>
                          </a:xfrm>
                          <a:prstGeom prst="rect">
                            <a:avLst/>
                          </a:prstGeom>
                          <a:solidFill>
                            <a:srgbClr val="FFFFFF"/>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14:paraId="09D700E8" w14:textId="6789B50C" w:rsidR="008F654E" w:rsidRPr="009C2F31" w:rsidRDefault="00661BCE" w:rsidP="00631F0F">
                              <w:pPr>
                                <w:pStyle w:val="Heading2"/>
                                <w:rPr>
                                  <w:lang w:val="en-GB"/>
                                </w:rPr>
                              </w:pPr>
                              <w:bookmarkStart w:id="147" w:name="_Toc134618306"/>
                              <w:r w:rsidRPr="009C2F31">
                                <w:rPr>
                                  <w:lang w:val="en-GB"/>
                                </w:rPr>
                                <w:t>External factors</w:t>
                              </w:r>
                              <w:bookmarkEnd w:id="147"/>
                            </w:p>
                          </w:txbxContent>
                        </wps:txbx>
                        <wps:bodyPr rot="0" vert="horz" wrap="square" lIns="91440" tIns="45720" rIns="91440" bIns="45720" anchor="ctr" anchorCtr="0" upright="1">
                          <a:noAutofit/>
                        </wps:bodyPr>
                      </wps:wsp>
                    </wpg:wgp>
                  </a:graphicData>
                </a:graphic>
              </wp:inline>
            </w:drawing>
          </mc:Choice>
          <mc:Fallback>
            <w:pict>
              <v:group w14:anchorId="43702710" id="Group 53" o:spid="_x0000_s1029" style="width:514.3pt;height:538.55pt;mso-position-horizontal-relative:char;mso-position-vertical-relative:line" coordorigin="1348,5724" coordsize="9440,6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">
                <v:rect id="Rectangle 4" o:spid="_x0000_s1030" style="position:absolute;left:1368;top:6300;width:4644;height:3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" fillcolor="#00467f" stroked="f" strokeweight="2pt">
                  <v:textbox>
                    <w:txbxContent>
                      <w:p w14:paraId="6F31B63C" w14:textId="0786A489" w:rsidR="008F654E" w:rsidRPr="00091A0A" w:rsidRDefault="00B94CBE" w:rsidP="007A546D">
                        <w:pPr>
                          <w:rPr>
                            <w:b/>
                            <w:color w:val="FFFFFF"/>
                          </w:rPr>
                        </w:pPr>
                        <w:r>
                          <w:rPr>
                            <w:b/>
                            <w:color w:val="FFFFFF"/>
                          </w:rPr>
                          <w:t>Strengths</w:t>
                        </w:r>
                      </w:p>
                      <w:p w14:paraId="61290E5C" w14:textId="77777777" w:rsidR="008F654E" w:rsidRPr="001A14F5" w:rsidRDefault="008F654E" w:rsidP="007A546D">
                        <w:pPr>
                          <w:rPr>
                            <w:color w:val="FFFFFF"/>
                          </w:rPr>
                        </w:pPr>
                      </w:p>
                      <w:p w14:paraId="7F18D548" w14:textId="19498239" w:rsidR="008F654E" w:rsidRPr="001A14F5" w:rsidRDefault="001A14F5" w:rsidP="00FA2BBC">
                        <w:pPr>
                          <w:pStyle w:val="ListParagraph"/>
                          <w:numPr>
                            <w:ilvl w:val="0"/>
                            <w:numId w:val="1"/>
                          </w:numPr>
                          <w:ind w:left="567" w:right="151"/>
                          <w:rPr>
                            <w:color w:val="FFFFFF"/>
                          </w:rPr>
                        </w:pPr>
                        <w:r w:rsidRPr="001A14F5">
                          <w:rPr>
                            <w:color w:val="FFFFFF"/>
                          </w:rPr>
                          <w:t xml:space="preserve">Experience and specific knowledge of financial instruments, state support </w:t>
                        </w:r>
                        <w:r w:rsidRPr="005107E0">
                          <w:rPr>
                            <w:color w:val="FFFFFF"/>
                            <w:lang w:val="en-GB"/>
                          </w:rPr>
                          <w:t>programmes</w:t>
                        </w:r>
                        <w:r w:rsidRPr="001A14F5">
                          <w:rPr>
                            <w:color w:val="FFFFFF"/>
                          </w:rPr>
                          <w:t xml:space="preserve"> and related regulations</w:t>
                        </w:r>
                      </w:p>
                      <w:p w14:paraId="76BB20A4" w14:textId="77777777" w:rsidR="008F654E" w:rsidRPr="001A14F5" w:rsidRDefault="008F654E" w:rsidP="00FE0D8A">
                        <w:pPr>
                          <w:pStyle w:val="ListParagraph"/>
                          <w:ind w:left="567" w:right="151"/>
                          <w:rPr>
                            <w:color w:val="FFFFFF"/>
                          </w:rPr>
                        </w:pPr>
                        <w:bookmarkStart w:id="148" w:name="_Toc531046619"/>
                        <w:bookmarkStart w:id="149" w:name="_Toc531046831"/>
                        <w:bookmarkStart w:id="150" w:name="_Toc531090762"/>
                      </w:p>
                      <w:bookmarkEnd w:id="148"/>
                      <w:bookmarkEnd w:id="149"/>
                      <w:bookmarkEnd w:id="150"/>
                      <w:p w14:paraId="0F16468C" w14:textId="0891B076" w:rsidR="00FE0D8A" w:rsidRPr="00FE0D8A" w:rsidRDefault="00FE0D8A" w:rsidP="00FE0D8A">
                        <w:pPr>
                          <w:pStyle w:val="ListParagraph"/>
                          <w:numPr>
                            <w:ilvl w:val="0"/>
                            <w:numId w:val="1"/>
                          </w:numPr>
                          <w:ind w:left="567" w:right="151"/>
                          <w:rPr>
                            <w:color w:val="FFFFFF"/>
                          </w:rPr>
                        </w:pPr>
                        <w:r w:rsidRPr="00FE0D8A">
                          <w:rPr>
                            <w:color w:val="FFFFFF"/>
                          </w:rPr>
                          <w:t>Leading state-owned company implementing state support instruments with a strong culture of good corporate governance</w:t>
                        </w:r>
                      </w:p>
                      <w:p w14:paraId="649D2C85" w14:textId="77777777" w:rsidR="00FE0D8A" w:rsidRPr="00A0561F" w:rsidRDefault="00FE0D8A" w:rsidP="00A0561F">
                        <w:pPr>
                          <w:ind w:left="207" w:right="151"/>
                          <w:rPr>
                            <w:color w:val="FFFFFF"/>
                          </w:rPr>
                        </w:pPr>
                      </w:p>
                      <w:p w14:paraId="7CC1C4FA" w14:textId="10D7AD95" w:rsidR="00FE0D8A" w:rsidRPr="00FE0D8A" w:rsidRDefault="00FE0D8A" w:rsidP="00FE0D8A">
                        <w:pPr>
                          <w:pStyle w:val="ListParagraph"/>
                          <w:numPr>
                            <w:ilvl w:val="0"/>
                            <w:numId w:val="1"/>
                          </w:numPr>
                          <w:ind w:left="567" w:right="151"/>
                          <w:rPr>
                            <w:color w:val="FFFFFF"/>
                          </w:rPr>
                        </w:pPr>
                        <w:r w:rsidRPr="00FE0D8A">
                          <w:rPr>
                            <w:color w:val="FFFFFF"/>
                          </w:rPr>
                          <w:t>Capacity to implement new support instruments</w:t>
                        </w:r>
                      </w:p>
                      <w:p w14:paraId="30AEA2C8" w14:textId="77777777" w:rsidR="00FE0D8A" w:rsidRPr="00FE0D8A" w:rsidRDefault="00FE0D8A" w:rsidP="00FE0D8A">
                        <w:pPr>
                          <w:pStyle w:val="ListParagraph"/>
                          <w:ind w:left="567" w:right="151"/>
                          <w:rPr>
                            <w:color w:val="FFFFFF"/>
                          </w:rPr>
                        </w:pPr>
                      </w:p>
                      <w:p w14:paraId="36A7A527" w14:textId="3D2AF79C" w:rsidR="00FE0D8A" w:rsidRPr="00FE0D8A" w:rsidRDefault="00FE0D8A" w:rsidP="00FE0D8A">
                        <w:pPr>
                          <w:pStyle w:val="ListParagraph"/>
                          <w:numPr>
                            <w:ilvl w:val="0"/>
                            <w:numId w:val="1"/>
                          </w:numPr>
                          <w:ind w:left="567" w:right="151"/>
                          <w:rPr>
                            <w:color w:val="FFFFFF"/>
                          </w:rPr>
                        </w:pPr>
                        <w:r w:rsidRPr="00FE0D8A">
                          <w:rPr>
                            <w:color w:val="FFFFFF"/>
                          </w:rPr>
                          <w:t xml:space="preserve">Experience and cooperation with Latvian and international institutions, European development banks, European and Latvian financial institutions </w:t>
                        </w:r>
                      </w:p>
                      <w:p w14:paraId="232F99C3" w14:textId="77777777" w:rsidR="008F654E" w:rsidRPr="00091A0A" w:rsidRDefault="008F654E" w:rsidP="00FA2BBC">
                        <w:pPr>
                          <w:pStyle w:val="ListParagraph"/>
                          <w:ind w:left="567" w:right="151"/>
                          <w:rPr>
                            <w:color w:val="FFFFFF"/>
                          </w:rPr>
                        </w:pPr>
                      </w:p>
                      <w:p w14:paraId="742A8582" w14:textId="77777777" w:rsidR="008F654E" w:rsidRPr="00091A0A" w:rsidRDefault="008F654E" w:rsidP="00FA2BBC">
                        <w:pPr>
                          <w:pStyle w:val="ListParagraph"/>
                          <w:numPr>
                            <w:ilvl w:val="0"/>
                            <w:numId w:val="1"/>
                          </w:numPr>
                          <w:ind w:left="567" w:right="151"/>
                          <w:rPr>
                            <w:color w:val="FFFFFF"/>
                          </w:rPr>
                        </w:pPr>
                        <w:r w:rsidRPr="00091A0A">
                          <w:rPr>
                            <w:color w:val="FFFFFF"/>
                          </w:rPr>
                          <w:t>Valsts pārgalvojums ALTUM garantijām,</w:t>
                        </w:r>
                      </w:p>
                      <w:p w14:paraId="1E50CADC" w14:textId="77777777" w:rsidR="008F654E" w:rsidRPr="00091A0A" w:rsidRDefault="008F654E" w:rsidP="00FA2BBC">
                        <w:pPr>
                          <w:pStyle w:val="ListParagraph"/>
                          <w:ind w:left="567" w:right="151"/>
                          <w:rPr>
                            <w:color w:val="FFFFFF"/>
                          </w:rPr>
                        </w:pPr>
                      </w:p>
                      <w:p w14:paraId="1C830C80" w14:textId="082F3617" w:rsidR="008F654E" w:rsidRPr="00AA4DF4" w:rsidRDefault="008F654E" w:rsidP="00FA2BBC">
                        <w:pPr>
                          <w:pStyle w:val="ListParagraph"/>
                          <w:numPr>
                            <w:ilvl w:val="0"/>
                            <w:numId w:val="1"/>
                          </w:numPr>
                          <w:ind w:left="567" w:right="151"/>
                          <w:rPr>
                            <w:color w:val="FFFFFF" w:themeColor="background1"/>
                          </w:rPr>
                        </w:pPr>
                        <w:r w:rsidRPr="00AA4DF4">
                          <w:rPr>
                            <w:color w:val="FFFFFF" w:themeColor="background1"/>
                          </w:rPr>
                          <w:t>Kapitāla bāze</w:t>
                        </w:r>
                        <w:r>
                          <w:rPr>
                            <w:color w:val="FFFFFF" w:themeColor="background1"/>
                          </w:rPr>
                          <w:t>,</w:t>
                        </w:r>
                      </w:p>
                      <w:p w14:paraId="21174765" w14:textId="77777777" w:rsidR="008F654E" w:rsidRPr="002563CE" w:rsidRDefault="008F654E" w:rsidP="002563CE">
                        <w:pPr>
                          <w:pStyle w:val="ListParagraph"/>
                          <w:rPr>
                            <w:color w:val="FFFFFF"/>
                          </w:rPr>
                        </w:pPr>
                      </w:p>
                      <w:p w14:paraId="61840742" w14:textId="163ABD77" w:rsidR="008F654E" w:rsidRPr="00091A0A" w:rsidRDefault="008F654E" w:rsidP="00FA2BBC">
                        <w:pPr>
                          <w:pStyle w:val="ListParagraph"/>
                          <w:numPr>
                            <w:ilvl w:val="0"/>
                            <w:numId w:val="1"/>
                          </w:numPr>
                          <w:ind w:left="567" w:right="151"/>
                          <w:rPr>
                            <w:color w:val="FFFFFF"/>
                          </w:rPr>
                        </w:pPr>
                        <w:r>
                          <w:rPr>
                            <w:color w:val="FFFFFF"/>
                          </w:rPr>
                          <w:t xml:space="preserve">Spēja piesaistīt finansējumu. </w:t>
                        </w:r>
                      </w:p>
                    </w:txbxContent>
                  </v:textbox>
                </v:rect>
                <v:rect id="Rectangle 5" o:spid="_x0000_s1031" style="position:absolute;left:6144;top:6300;width:4644;height:32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" fillcolor="#00b5cc" stroked="f" strokeweight="2pt">
                  <v:textbox>
                    <w:txbxContent>
                      <w:p w14:paraId="4B6B6945" w14:textId="1730BAE4" w:rsidR="008F654E" w:rsidRPr="00D3202F" w:rsidRDefault="00FE0D8A" w:rsidP="007A546D">
                        <w:pPr>
                          <w:rPr>
                            <w:b/>
                            <w:color w:val="FFFFFF"/>
                          </w:rPr>
                        </w:pPr>
                        <w:r>
                          <w:rPr>
                            <w:b/>
                            <w:color w:val="FFFFFF"/>
                          </w:rPr>
                          <w:t>Weaknesses</w:t>
                        </w:r>
                      </w:p>
                      <w:p w14:paraId="72B26C28" w14:textId="77777777" w:rsidR="008F654E" w:rsidRPr="005D1BF6" w:rsidRDefault="008F654E" w:rsidP="007A546D">
                        <w:pPr>
                          <w:rPr>
                            <w:b/>
                          </w:rPr>
                        </w:pPr>
                      </w:p>
                      <w:p w14:paraId="41EC308B" w14:textId="0337B139" w:rsidR="008F654E" w:rsidRPr="00CB593F" w:rsidRDefault="00CB593F" w:rsidP="00A673C1">
                        <w:pPr>
                          <w:pStyle w:val="ListParagraph"/>
                          <w:numPr>
                            <w:ilvl w:val="0"/>
                            <w:numId w:val="1"/>
                          </w:numPr>
                          <w:ind w:left="567" w:right="151"/>
                          <w:rPr>
                            <w:color w:val="FFFFFF" w:themeColor="background1"/>
                          </w:rPr>
                        </w:pPr>
                        <w:r w:rsidRPr="00CB593F">
                          <w:rPr>
                            <w:color w:val="FFFFFF" w:themeColor="background1"/>
                          </w:rPr>
                          <w:t>ALTUM operates  in  a small economy (Latvian framework</w:t>
                        </w:r>
                        <w:r w:rsidR="008F654E" w:rsidRPr="00CB593F">
                          <w:rPr>
                            <w:color w:val="FFFFFF" w:themeColor="background1"/>
                          </w:rPr>
                          <w:t>)</w:t>
                        </w:r>
                      </w:p>
                      <w:p w14:paraId="1D0F21A2" w14:textId="77777777" w:rsidR="008F654E" w:rsidRPr="00CB593F" w:rsidRDefault="008F654E" w:rsidP="00A673C1">
                        <w:pPr>
                          <w:pStyle w:val="ListParagraph"/>
                          <w:ind w:left="567" w:right="151"/>
                          <w:rPr>
                            <w:color w:val="FFFFFF" w:themeColor="background1"/>
                          </w:rPr>
                        </w:pPr>
                      </w:p>
                      <w:p w14:paraId="688A1539" w14:textId="3469E447" w:rsidR="008F654E" w:rsidRPr="0097692B" w:rsidRDefault="009C2F31" w:rsidP="00A673C1">
                        <w:pPr>
                          <w:pStyle w:val="ListParagraph"/>
                          <w:numPr>
                            <w:ilvl w:val="0"/>
                            <w:numId w:val="1"/>
                          </w:numPr>
                          <w:ind w:left="567" w:right="151"/>
                          <w:rPr>
                            <w:color w:val="FFFFFF" w:themeColor="background1"/>
                          </w:rPr>
                        </w:pPr>
                        <w:r w:rsidRPr="009C2F31">
                          <w:rPr>
                            <w:color w:val="FFFFFF" w:themeColor="background1"/>
                          </w:rPr>
                          <w:t>Share of Structural Funds</w:t>
                        </w:r>
                        <w:r w:rsidR="008F654E" w:rsidRPr="0097692B">
                          <w:rPr>
                            <w:color w:val="FFFFFF" w:themeColor="background1"/>
                          </w:rPr>
                          <w:t xml:space="preserve"> </w:t>
                        </w:r>
                      </w:p>
                    </w:txbxContent>
                  </v:textbox>
                </v:rect>
                <v:rect id="Rectangle 6" o:spid="_x0000_s1032" style="position:absolute;left:1368;top:10032;width:4644;height:2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" fillcolor="#00467f" stroked="f" strokeweight="2pt">
                  <v:textbox>
                    <w:txbxContent>
                      <w:p w14:paraId="512BCC33" w14:textId="56CF14DD" w:rsidR="008F654E" w:rsidRPr="00A0561F" w:rsidRDefault="00CA154B" w:rsidP="007A546D">
                        <w:pPr>
                          <w:rPr>
                            <w:b/>
                            <w:color w:val="FFFFFF"/>
                            <w:lang w:val="en-GB"/>
                          </w:rPr>
                        </w:pPr>
                        <w:r w:rsidRPr="00A0561F">
                          <w:rPr>
                            <w:b/>
                            <w:color w:val="FFFFFF"/>
                            <w:lang w:val="en-GB"/>
                          </w:rPr>
                          <w:t xml:space="preserve">Opportunities </w:t>
                        </w:r>
                      </w:p>
                      <w:p w14:paraId="1845B126" w14:textId="77777777" w:rsidR="008F654E" w:rsidRPr="00A0561F" w:rsidRDefault="008F654E" w:rsidP="007A546D">
                        <w:pPr>
                          <w:rPr>
                            <w:rFonts w:eastAsia="Calibri" w:cs="Calibri"/>
                            <w:color w:val="FFFFFF"/>
                            <w:sz w:val="16"/>
                            <w:szCs w:val="22"/>
                            <w:u w:color="000000"/>
                            <w:lang w:val="en-GB" w:eastAsia="lv-LV"/>
                          </w:rPr>
                        </w:pPr>
                      </w:p>
                      <w:p w14:paraId="44A9B281" w14:textId="05DA8A08" w:rsidR="008F654E" w:rsidRPr="00A0561F" w:rsidRDefault="00132A68" w:rsidP="00742DEF">
                        <w:pPr>
                          <w:pStyle w:val="BodyA"/>
                          <w:numPr>
                            <w:ilvl w:val="0"/>
                            <w:numId w:val="9"/>
                          </w:numPr>
                          <w:spacing w:after="0"/>
                          <w:ind w:left="567" w:right="151"/>
                          <w:jc w:val="both"/>
                          <w:outlineLvl w:val="0"/>
                          <w:rPr>
                            <w:rFonts w:ascii="Century Gothic" w:hAnsi="Century Gothic"/>
                            <w:color w:val="FFFFFF"/>
                            <w:sz w:val="16"/>
                            <w:lang w:val="en-GB"/>
                          </w:rPr>
                        </w:pPr>
                        <w:bookmarkStart w:id="151" w:name="_Toc531046827"/>
                        <w:bookmarkStart w:id="152" w:name="_Toc531090758"/>
                        <w:bookmarkStart w:id="153" w:name="_Toc134618302"/>
                        <w:r w:rsidRPr="00A0561F">
                          <w:rPr>
                            <w:rFonts w:ascii="Century Gothic" w:hAnsi="Century Gothic"/>
                            <w:color w:val="FFFFFF"/>
                            <w:sz w:val="16"/>
                            <w:lang w:val="en-GB"/>
                          </w:rPr>
                          <w:t>Offer a wider range and scope of services through partners</w:t>
                        </w:r>
                        <w:bookmarkEnd w:id="151"/>
                        <w:bookmarkEnd w:id="152"/>
                        <w:bookmarkEnd w:id="153"/>
                      </w:p>
                      <w:p w14:paraId="3D31E571" w14:textId="77777777" w:rsidR="008F654E" w:rsidRPr="00A0561F" w:rsidRDefault="008F654E" w:rsidP="00A673C1">
                        <w:pPr>
                          <w:pStyle w:val="BodyA"/>
                          <w:spacing w:after="0"/>
                          <w:ind w:left="567" w:right="151"/>
                          <w:jc w:val="both"/>
                          <w:outlineLvl w:val="0"/>
                          <w:rPr>
                            <w:rFonts w:ascii="Century Gothic" w:hAnsi="Century Gothic"/>
                            <w:color w:val="FFFFFF"/>
                            <w:sz w:val="16"/>
                            <w:lang w:val="en-GB"/>
                          </w:rPr>
                        </w:pPr>
                      </w:p>
                      <w:p w14:paraId="1647603E" w14:textId="5D675201" w:rsidR="00A0561F" w:rsidRPr="00A0561F" w:rsidRDefault="00A0561F" w:rsidP="00A0561F">
                        <w:pPr>
                          <w:pStyle w:val="BodyA"/>
                          <w:numPr>
                            <w:ilvl w:val="0"/>
                            <w:numId w:val="9"/>
                          </w:numPr>
                          <w:spacing w:after="0"/>
                          <w:ind w:left="567" w:right="151"/>
                          <w:jc w:val="both"/>
                          <w:outlineLvl w:val="0"/>
                          <w:rPr>
                            <w:rFonts w:ascii="Century Gothic" w:hAnsi="Century Gothic"/>
                            <w:color w:val="FFFFFF"/>
                            <w:sz w:val="16"/>
                            <w:lang w:val="en-GB"/>
                          </w:rPr>
                        </w:pPr>
                        <w:bookmarkStart w:id="154" w:name="_Toc134618303"/>
                        <w:r w:rsidRPr="00A0561F">
                          <w:rPr>
                            <w:rFonts w:ascii="Century Gothic" w:hAnsi="Century Gothic"/>
                            <w:color w:val="FFFFFF"/>
                            <w:sz w:val="16"/>
                            <w:lang w:val="en-GB"/>
                          </w:rPr>
                          <w:t>Offer services with support from the State, EFSI and EIF</w:t>
                        </w:r>
                        <w:bookmarkEnd w:id="154"/>
                      </w:p>
                      <w:p w14:paraId="4B43E6B1" w14:textId="77777777" w:rsidR="00A0561F" w:rsidRPr="00A0561F" w:rsidRDefault="00A0561F" w:rsidP="00A0561F">
                        <w:pPr>
                          <w:pStyle w:val="BodyA"/>
                          <w:spacing w:after="0"/>
                          <w:ind w:left="567" w:right="151"/>
                          <w:jc w:val="both"/>
                          <w:outlineLvl w:val="0"/>
                          <w:rPr>
                            <w:rFonts w:ascii="Century Gothic" w:hAnsi="Century Gothic"/>
                            <w:color w:val="FFFFFF"/>
                            <w:sz w:val="16"/>
                            <w:lang w:val="en-GB"/>
                          </w:rPr>
                        </w:pPr>
                      </w:p>
                      <w:p w14:paraId="31E631BE" w14:textId="75F5CF14" w:rsidR="008F654E" w:rsidRPr="00A0561F" w:rsidRDefault="00A0561F" w:rsidP="00A0561F">
                        <w:pPr>
                          <w:pStyle w:val="BodyA"/>
                          <w:numPr>
                            <w:ilvl w:val="0"/>
                            <w:numId w:val="9"/>
                          </w:numPr>
                          <w:spacing w:after="0"/>
                          <w:ind w:left="567" w:right="151"/>
                          <w:jc w:val="both"/>
                          <w:outlineLvl w:val="0"/>
                          <w:rPr>
                            <w:rStyle w:val="apple-converted-space"/>
                            <w:rFonts w:ascii="Century Gothic" w:hAnsi="Century Gothic"/>
                            <w:color w:val="FFFFFF" w:themeColor="background1"/>
                            <w:sz w:val="16"/>
                            <w:lang w:val="en-GB"/>
                          </w:rPr>
                        </w:pPr>
                        <w:bookmarkStart w:id="155" w:name="_Toc134618304"/>
                        <w:r w:rsidRPr="00A0561F">
                          <w:rPr>
                            <w:rFonts w:ascii="Century Gothic" w:hAnsi="Century Gothic"/>
                            <w:color w:val="FFFFFF"/>
                            <w:sz w:val="16"/>
                            <w:lang w:val="en-GB"/>
                          </w:rPr>
                          <w:t>Financing national and local infrastructure</w:t>
                        </w:r>
                        <w:bookmarkEnd w:id="155"/>
                        <w:r w:rsidR="008F654E" w:rsidRPr="00A0561F">
                          <w:rPr>
                            <w:rFonts w:ascii="Century Gothic" w:hAnsi="Century Gothic"/>
                            <w:color w:val="FFFFFF" w:themeColor="background1"/>
                            <w:sz w:val="16"/>
                            <w:lang w:val="en-GB"/>
                          </w:rPr>
                          <w:t xml:space="preserve"> </w:t>
                        </w:r>
                      </w:p>
                    </w:txbxContent>
                  </v:textbox>
                </v:rect>
                <v:rect id="Rectangle 7" o:spid="_x0000_s1033" style="position:absolute;left:6144;top:10032;width:4644;height:26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" fillcolor="#00b5cc" stroked="f" strokeweight="2pt">
                  <v:textbox>
                    <w:txbxContent>
                      <w:p w14:paraId="474F5519" w14:textId="5208484C" w:rsidR="008F654E" w:rsidRPr="00D3202F" w:rsidRDefault="00A0561F" w:rsidP="007A546D">
                        <w:pPr>
                          <w:rPr>
                            <w:b/>
                            <w:color w:val="FFFFFF"/>
                          </w:rPr>
                        </w:pPr>
                        <w:r>
                          <w:rPr>
                            <w:b/>
                            <w:color w:val="FFFFFF"/>
                          </w:rPr>
                          <w:t>Threats</w:t>
                        </w:r>
                      </w:p>
                      <w:p w14:paraId="49808742" w14:textId="77777777" w:rsidR="008F654E" w:rsidRPr="00D3202F" w:rsidRDefault="008F654E" w:rsidP="00A673C1">
                        <w:pPr>
                          <w:rPr>
                            <w:b/>
                            <w:color w:val="FFFFFF"/>
                          </w:rPr>
                        </w:pPr>
                      </w:p>
                      <w:p w14:paraId="62D1CD62" w14:textId="063772A0" w:rsidR="008F654E" w:rsidRPr="00D3202F" w:rsidRDefault="00902810" w:rsidP="00742DEF">
                        <w:pPr>
                          <w:pStyle w:val="ListParagraph"/>
                          <w:numPr>
                            <w:ilvl w:val="0"/>
                            <w:numId w:val="8"/>
                          </w:numPr>
                          <w:ind w:left="567" w:right="160"/>
                          <w:jc w:val="both"/>
                          <w:rPr>
                            <w:color w:val="FFFFFF"/>
                          </w:rPr>
                        </w:pPr>
                        <w:r w:rsidRPr="00902810">
                          <w:rPr>
                            <w:color w:val="FFFFFF"/>
                          </w:rPr>
                          <w:t xml:space="preserve">Requirements for launching, implementing and administering </w:t>
                        </w:r>
                        <w:r w:rsidRPr="005107E0">
                          <w:rPr>
                            <w:color w:val="FFFFFF"/>
                            <w:lang w:val="en-GB"/>
                          </w:rPr>
                          <w:t>programmes</w:t>
                        </w:r>
                        <w:r w:rsidRPr="00902810">
                          <w:rPr>
                            <w:color w:val="FFFFFF"/>
                          </w:rPr>
                          <w:t xml:space="preserve"> which require significant administrative resources and time</w:t>
                        </w:r>
                      </w:p>
                      <w:p w14:paraId="25C123B6" w14:textId="77777777" w:rsidR="008F654E" w:rsidRPr="00D3202F" w:rsidRDefault="008F654E" w:rsidP="00A673C1">
                        <w:pPr>
                          <w:pStyle w:val="ListParagraph"/>
                          <w:ind w:left="567" w:right="160"/>
                          <w:jc w:val="both"/>
                          <w:rPr>
                            <w:color w:val="FFFFFF"/>
                          </w:rPr>
                        </w:pPr>
                      </w:p>
                      <w:p w14:paraId="7D83C14C" w14:textId="17DF5696" w:rsidR="008F654E" w:rsidRPr="00D3202F" w:rsidRDefault="00C27120" w:rsidP="00742DEF">
                        <w:pPr>
                          <w:pStyle w:val="ListParagraph"/>
                          <w:numPr>
                            <w:ilvl w:val="0"/>
                            <w:numId w:val="8"/>
                          </w:numPr>
                          <w:ind w:left="567" w:right="160"/>
                          <w:jc w:val="both"/>
                          <w:rPr>
                            <w:color w:val="FFFFFF"/>
                          </w:rPr>
                        </w:pPr>
                        <w:r w:rsidRPr="00A94BE5">
                          <w:rPr>
                            <w:color w:val="FFFFFF"/>
                          </w:rPr>
                          <w:t>Launching new financial instruments after an ex-ante study and agreement with the EC, a time-consuming process</w:t>
                        </w:r>
                      </w:p>
                      <w:p w14:paraId="429B8C0D" w14:textId="77777777" w:rsidR="008F654E" w:rsidRPr="00A94BE5" w:rsidRDefault="008F654E" w:rsidP="00A673C1">
                        <w:pPr>
                          <w:pStyle w:val="ListParagraph"/>
                          <w:ind w:left="567" w:right="160"/>
                          <w:jc w:val="both"/>
                          <w:rPr>
                            <w:color w:val="FFFFFF"/>
                          </w:rPr>
                        </w:pPr>
                      </w:p>
                      <w:p w14:paraId="6458A9E9" w14:textId="7A479FA8" w:rsidR="008F654E" w:rsidRPr="00CE3D99" w:rsidRDefault="00A94BE5" w:rsidP="00742DEF">
                        <w:pPr>
                          <w:pStyle w:val="ListParagraph"/>
                          <w:numPr>
                            <w:ilvl w:val="0"/>
                            <w:numId w:val="8"/>
                          </w:numPr>
                          <w:ind w:left="567" w:right="160"/>
                          <w:jc w:val="both"/>
                          <w:rPr>
                            <w:color w:val="FFFFFF" w:themeColor="background1"/>
                          </w:rPr>
                        </w:pPr>
                        <w:r w:rsidRPr="00A94BE5">
                          <w:rPr>
                            <w:color w:val="FFFFFF"/>
                          </w:rPr>
                          <w:t xml:space="preserve">Duplication of services offered by EU </w:t>
                        </w:r>
                        <w:r w:rsidRPr="005107E0">
                          <w:rPr>
                            <w:color w:val="FFFFFF"/>
                            <w:lang w:val="en-GB"/>
                          </w:rPr>
                          <w:t>centralised</w:t>
                        </w:r>
                        <w:r w:rsidRPr="00A94BE5">
                          <w:rPr>
                            <w:color w:val="FFFFFF"/>
                          </w:rPr>
                          <w:t xml:space="preserve"> public support institutions with those offered by ALTUM, e.g. guarantees provided by such institutions</w:t>
                        </w:r>
                        <w:r w:rsidR="008F654E" w:rsidRPr="00CE3D99">
                          <w:rPr>
                            <w:color w:val="FFFFFF" w:themeColor="background1"/>
                          </w:rPr>
                          <w:t xml:space="preserve"> kredītiestādēm (COSME, EaSI).  </w:t>
                        </w:r>
                      </w:p>
                    </w:txbxContent>
                  </v:textbox>
                </v:rect>
                <v:rect id="Rectangle 8" o:spid="_x0000_s1034" style="position:absolute;left:1368;top:5724;width:9420;height:5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" stroked="f" strokeweight="2pt">
                  <v:textbox>
                    <w:txbxContent>
                      <w:p w14:paraId="6846A7F7" w14:textId="164F65BD" w:rsidR="008F654E" w:rsidRPr="007A1B8F" w:rsidRDefault="007A1B8F" w:rsidP="00631F0F">
                        <w:pPr>
                          <w:pStyle w:val="Heading2"/>
                          <w:rPr>
                            <w:lang w:val="en-GB"/>
                          </w:rPr>
                        </w:pPr>
                        <w:bookmarkStart w:id="156" w:name="_Toc134618305"/>
                        <w:r w:rsidRPr="007A1B8F">
                          <w:rPr>
                            <w:lang w:val="en-GB"/>
                          </w:rPr>
                          <w:t>Internal factors</w:t>
                        </w:r>
                        <w:bookmarkEnd w:id="156"/>
                      </w:p>
                    </w:txbxContent>
                  </v:textbox>
                </v:rect>
                <v:rect id="Rectangle 10" o:spid="_x0000_s1035" style="position:absolute;left:1348;top:9492;width:9420;height:5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" stroked="f" strokeweight="2pt">
                  <v:textbox>
                    <w:txbxContent>
                      <w:p w14:paraId="09D700E8" w14:textId="6789B50C" w:rsidR="008F654E" w:rsidRPr="009C2F31" w:rsidRDefault="00661BCE" w:rsidP="00631F0F">
                        <w:pPr>
                          <w:pStyle w:val="Heading2"/>
                          <w:rPr>
                            <w:lang w:val="en-GB"/>
                          </w:rPr>
                        </w:pPr>
                        <w:bookmarkStart w:id="157" w:name="_Toc134618306"/>
                        <w:r w:rsidRPr="009C2F31">
                          <w:rPr>
                            <w:lang w:val="en-GB"/>
                          </w:rPr>
                          <w:t>External factors</w:t>
                        </w:r>
                        <w:bookmarkEnd w:id="157"/>
                      </w:p>
                    </w:txbxContent>
                  </v:textbox>
                </v:rect>
                <w10:anchorlock/>
              </v:group>
            </w:pict>
          </mc:Fallback>
        </mc:AlternateContent>
      </w:r>
    </w:p>
    <w:p w14:paraId="5EECAD5A" w14:textId="77777777" w:rsidR="006F5359" w:rsidRPr="00E844D1" w:rsidRDefault="006F5359" w:rsidP="007A546D">
      <w:pPr>
        <w:rPr>
          <w:lang w:val="en-GB"/>
        </w:rPr>
      </w:pPr>
    </w:p>
    <w:p w14:paraId="38C34B8F" w14:textId="77777777" w:rsidR="006F5359" w:rsidRPr="00E844D1" w:rsidRDefault="006F5359" w:rsidP="007A546D">
      <w:pPr>
        <w:pStyle w:val="ListParagraph"/>
        <w:rPr>
          <w:rStyle w:val="apple-converted-space"/>
          <w:rFonts w:eastAsia="Calibri" w:cs="Calibri"/>
          <w:b/>
          <w:szCs w:val="16"/>
          <w:u w:color="000000"/>
          <w:lang w:val="en-GB" w:eastAsia="lv-LV"/>
        </w:rPr>
      </w:pPr>
      <w:bookmarkStart w:id="158" w:name="_Hlk523381205"/>
      <w:r w:rsidRPr="00E844D1">
        <w:rPr>
          <w:rStyle w:val="apple-converted-space"/>
          <w:b/>
          <w:sz w:val="44"/>
          <w:szCs w:val="44"/>
          <w:lang w:val="en-GB"/>
        </w:rPr>
        <w:br w:type="page"/>
      </w:r>
    </w:p>
    <w:p w14:paraId="38FCCDA6" w14:textId="55465D07" w:rsidR="00EE5F1A" w:rsidRPr="00E844D1" w:rsidRDefault="00BC6367" w:rsidP="003948E6">
      <w:pPr>
        <w:pStyle w:val="Heading1"/>
        <w:rPr>
          <w:lang w:val="en-GB"/>
        </w:rPr>
      </w:pPr>
      <w:bookmarkStart w:id="159" w:name="_Toc531090763"/>
      <w:bookmarkStart w:id="160" w:name="_Toc134618307"/>
      <w:r w:rsidRPr="00E844D1">
        <w:rPr>
          <w:lang w:val="en-GB"/>
        </w:rPr>
        <w:lastRenderedPageBreak/>
        <w:t xml:space="preserve">Risk </w:t>
      </w:r>
      <w:bookmarkEnd w:id="159"/>
      <w:r w:rsidR="00E27429" w:rsidRPr="00E844D1">
        <w:rPr>
          <w:lang w:val="en-GB"/>
        </w:rPr>
        <w:t>analysis</w:t>
      </w:r>
      <w:bookmarkEnd w:id="160"/>
      <w:r w:rsidR="00025BA7" w:rsidRPr="00E844D1">
        <w:rPr>
          <w:lang w:val="en-GB"/>
        </w:rPr>
        <w:t xml:space="preserve"> </w:t>
      </w:r>
      <w:bookmarkEnd w:id="158"/>
    </w:p>
    <w:p w14:paraId="62B0004C" w14:textId="1B79F4F9" w:rsidR="003948E6" w:rsidRPr="00E844D1" w:rsidRDefault="003948E6" w:rsidP="003948E6">
      <w:pPr>
        <w:rPr>
          <w:lang w:val="en-GB"/>
        </w:rPr>
      </w:pPr>
    </w:p>
    <w:p w14:paraId="4CA57FE2" w14:textId="6BC42FD3" w:rsidR="003948E6" w:rsidRPr="00E844D1" w:rsidRDefault="00E874DE" w:rsidP="003948E6">
      <w:pPr>
        <w:rPr>
          <w:lang w:val="en-GB"/>
        </w:rPr>
      </w:pPr>
      <w:bookmarkStart w:id="161" w:name="_Hlk86235436"/>
      <w:r w:rsidRPr="00E844D1">
        <w:rPr>
          <w:color w:val="1F497D" w:themeColor="text2"/>
          <w:lang w:val="en-GB"/>
        </w:rPr>
        <w:t>[…]</w:t>
      </w:r>
    </w:p>
    <w:p w14:paraId="777F7E7A" w14:textId="71240BAC" w:rsidR="00FE2382" w:rsidRPr="00E844D1" w:rsidRDefault="00FE2382" w:rsidP="003948E6">
      <w:pPr>
        <w:rPr>
          <w:lang w:val="en-GB"/>
        </w:rPr>
      </w:pPr>
    </w:p>
    <w:p w14:paraId="7747E743" w14:textId="1926E6D2" w:rsidR="00E874DE" w:rsidRPr="00E844D1" w:rsidRDefault="00E874DE" w:rsidP="00E874DE">
      <w:pPr>
        <w:pStyle w:val="Heading2"/>
        <w:rPr>
          <w:rFonts w:eastAsia="Century Gothic"/>
          <w:sz w:val="40"/>
          <w:szCs w:val="24"/>
          <w:lang w:val="en-GB"/>
        </w:rPr>
      </w:pPr>
      <w:bookmarkStart w:id="162" w:name="_Toc134618308"/>
      <w:r w:rsidRPr="00E844D1">
        <w:rPr>
          <w:rFonts w:eastAsia="Century Gothic"/>
          <w:sz w:val="40"/>
          <w:szCs w:val="24"/>
          <w:lang w:val="en-GB"/>
        </w:rPr>
        <w:t xml:space="preserve">ALTUM </w:t>
      </w:r>
      <w:r w:rsidR="00DF4957" w:rsidRPr="00E844D1">
        <w:rPr>
          <w:rFonts w:eastAsia="Century Gothic"/>
          <w:sz w:val="40"/>
          <w:szCs w:val="24"/>
          <w:lang w:val="en-GB"/>
        </w:rPr>
        <w:t>Risk Management Process</w:t>
      </w:r>
      <w:bookmarkEnd w:id="162"/>
    </w:p>
    <w:p w14:paraId="170BAC54" w14:textId="77777777" w:rsidR="00E874DE" w:rsidRPr="00E844D1" w:rsidRDefault="00E874DE" w:rsidP="00E874DE">
      <w:pPr>
        <w:rPr>
          <w:lang w:val="en-GB"/>
        </w:rPr>
      </w:pPr>
      <w:r w:rsidRPr="00E844D1">
        <w:rPr>
          <w:color w:val="1F497D" w:themeColor="text2"/>
          <w:lang w:val="en-GB"/>
        </w:rPr>
        <w:t>[…]</w:t>
      </w:r>
    </w:p>
    <w:p w14:paraId="0EE0C158" w14:textId="1A0ED62C" w:rsidR="00FE2382" w:rsidRPr="00E844D1" w:rsidRDefault="00FE2382" w:rsidP="003948E6">
      <w:pPr>
        <w:rPr>
          <w:lang w:val="en-GB"/>
        </w:rPr>
      </w:pPr>
    </w:p>
    <w:p w14:paraId="4BE6693C" w14:textId="72D9CA9D" w:rsidR="00641F02" w:rsidRPr="00E844D1" w:rsidRDefault="00641F02" w:rsidP="00641F02">
      <w:pPr>
        <w:pStyle w:val="Heading2"/>
        <w:rPr>
          <w:rFonts w:eastAsia="Century Gothic"/>
          <w:lang w:val="en-GB"/>
        </w:rPr>
      </w:pPr>
      <w:bookmarkStart w:id="163" w:name="_Toc12967040"/>
      <w:bookmarkStart w:id="164" w:name="_Toc134618309"/>
      <w:bookmarkStart w:id="165" w:name="_Toc531090776"/>
      <w:r w:rsidRPr="00E844D1">
        <w:rPr>
          <w:rFonts w:eastAsia="Century Gothic"/>
          <w:lang w:val="en-GB"/>
        </w:rPr>
        <w:t xml:space="preserve">Risks Inherent </w:t>
      </w:r>
      <w:r w:rsidR="00062F31" w:rsidRPr="00E844D1">
        <w:rPr>
          <w:rFonts w:eastAsia="Century Gothic"/>
          <w:lang w:val="en-GB"/>
        </w:rPr>
        <w:t>in</w:t>
      </w:r>
      <w:r w:rsidRPr="00E844D1">
        <w:rPr>
          <w:rFonts w:eastAsia="Century Gothic"/>
          <w:lang w:val="en-GB"/>
        </w:rPr>
        <w:t xml:space="preserve"> ALTUM Operations</w:t>
      </w:r>
      <w:bookmarkEnd w:id="163"/>
      <w:bookmarkEnd w:id="164"/>
      <w:r w:rsidRPr="00E844D1">
        <w:rPr>
          <w:rFonts w:eastAsia="Century Gothic"/>
          <w:lang w:val="en-GB"/>
        </w:rPr>
        <w:t xml:space="preserve"> </w:t>
      </w:r>
      <w:bookmarkEnd w:id="165"/>
    </w:p>
    <w:p w14:paraId="463B0830" w14:textId="70E94775" w:rsidR="00FE2382" w:rsidRPr="00E844D1" w:rsidRDefault="00FE2382" w:rsidP="003948E6">
      <w:pPr>
        <w:rPr>
          <w:lang w:val="en-GB"/>
        </w:rPr>
      </w:pPr>
    </w:p>
    <w:p w14:paraId="35DEE011" w14:textId="77777777" w:rsidR="00E874DE" w:rsidRPr="00E844D1" w:rsidRDefault="00E874DE" w:rsidP="00E874DE">
      <w:pPr>
        <w:rPr>
          <w:lang w:val="en-GB"/>
        </w:rPr>
      </w:pPr>
      <w:r w:rsidRPr="00E844D1">
        <w:rPr>
          <w:color w:val="1F497D" w:themeColor="text2"/>
          <w:lang w:val="en-GB"/>
        </w:rPr>
        <w:t>[…]</w:t>
      </w:r>
    </w:p>
    <w:p w14:paraId="406734C3" w14:textId="5635B62C" w:rsidR="00FE2382" w:rsidRPr="00E844D1" w:rsidRDefault="00FE2382" w:rsidP="003948E6">
      <w:pPr>
        <w:rPr>
          <w:lang w:val="en-GB"/>
        </w:rPr>
      </w:pPr>
    </w:p>
    <w:p w14:paraId="659AA57A" w14:textId="3A9E6D79" w:rsidR="00FE2382" w:rsidRPr="00E844D1" w:rsidRDefault="00FE2382" w:rsidP="003948E6">
      <w:pPr>
        <w:rPr>
          <w:lang w:val="en-GB"/>
        </w:rPr>
      </w:pPr>
    </w:p>
    <w:p w14:paraId="6ADA8057" w14:textId="6076DC19" w:rsidR="00FE2382" w:rsidRPr="00E844D1" w:rsidRDefault="00FE2382" w:rsidP="003948E6">
      <w:pPr>
        <w:rPr>
          <w:lang w:val="en-GB"/>
        </w:rPr>
      </w:pPr>
    </w:p>
    <w:p w14:paraId="4AE69B67" w14:textId="1EE92D7A" w:rsidR="00FE2382" w:rsidRPr="00E844D1" w:rsidRDefault="00FE2382" w:rsidP="003948E6">
      <w:pPr>
        <w:rPr>
          <w:lang w:val="en-GB"/>
        </w:rPr>
      </w:pPr>
    </w:p>
    <w:p w14:paraId="72825851" w14:textId="7421DCFB" w:rsidR="00FE2382" w:rsidRPr="00E844D1" w:rsidRDefault="00FE2382" w:rsidP="003948E6">
      <w:pPr>
        <w:rPr>
          <w:lang w:val="en-GB"/>
        </w:rPr>
      </w:pPr>
    </w:p>
    <w:p w14:paraId="5227917A" w14:textId="07598254" w:rsidR="00FE2382" w:rsidRPr="00E844D1" w:rsidRDefault="00FE2382" w:rsidP="003948E6">
      <w:pPr>
        <w:rPr>
          <w:lang w:val="en-GB"/>
        </w:rPr>
      </w:pPr>
    </w:p>
    <w:p w14:paraId="0FE979A8" w14:textId="00120395" w:rsidR="00FE2382" w:rsidRPr="00E844D1" w:rsidRDefault="00FE2382" w:rsidP="003948E6">
      <w:pPr>
        <w:rPr>
          <w:lang w:val="en-GB"/>
        </w:rPr>
      </w:pPr>
    </w:p>
    <w:bookmarkEnd w:id="161"/>
    <w:p w14:paraId="4E202A25" w14:textId="706B5450" w:rsidR="00FE2382" w:rsidRPr="00E844D1" w:rsidRDefault="00FE2382" w:rsidP="003948E6">
      <w:pPr>
        <w:rPr>
          <w:lang w:val="en-GB"/>
        </w:rPr>
      </w:pPr>
    </w:p>
    <w:p w14:paraId="608E7F2A" w14:textId="77777777" w:rsidR="00FE2382" w:rsidRPr="00E844D1" w:rsidRDefault="00FE2382" w:rsidP="003948E6">
      <w:pPr>
        <w:rPr>
          <w:lang w:val="en-GB"/>
        </w:rPr>
      </w:pPr>
    </w:p>
    <w:p w14:paraId="157FF814" w14:textId="77777777" w:rsidR="003948E6" w:rsidRPr="00E844D1" w:rsidRDefault="003948E6" w:rsidP="003948E6">
      <w:pPr>
        <w:pStyle w:val="BodyA"/>
        <w:spacing w:after="0" w:line="240" w:lineRule="auto"/>
        <w:jc w:val="center"/>
        <w:outlineLvl w:val="0"/>
        <w:rPr>
          <w:rFonts w:ascii="Century Gothic" w:hAnsi="Century Gothic" w:cs="Arial"/>
          <w:b/>
          <w:color w:val="00467F"/>
          <w:lang w:val="en-GB"/>
        </w:rPr>
      </w:pPr>
    </w:p>
    <w:p w14:paraId="695CE2DE" w14:textId="77777777" w:rsidR="003948E6" w:rsidRPr="00E844D1" w:rsidRDefault="003948E6" w:rsidP="003948E6">
      <w:pPr>
        <w:pStyle w:val="BodyA"/>
        <w:spacing w:after="0" w:line="240" w:lineRule="auto"/>
        <w:jc w:val="center"/>
        <w:outlineLvl w:val="0"/>
        <w:rPr>
          <w:rFonts w:ascii="Century Gothic" w:hAnsi="Century Gothic"/>
          <w:b/>
          <w:color w:val="00467F"/>
          <w:lang w:val="en-GB"/>
        </w:rPr>
      </w:pPr>
    </w:p>
    <w:p w14:paraId="2B78430E" w14:textId="77777777" w:rsidR="003948E6" w:rsidRPr="00E844D1" w:rsidRDefault="003948E6" w:rsidP="003948E6">
      <w:pPr>
        <w:spacing w:after="200" w:line="276" w:lineRule="auto"/>
        <w:rPr>
          <w:rFonts w:eastAsia="Calibri" w:cs="Calibri"/>
          <w:b/>
          <w:sz w:val="22"/>
          <w:u w:color="000000"/>
          <w:lang w:val="en-GB" w:eastAsia="lv-LV"/>
        </w:rPr>
      </w:pPr>
      <w:r w:rsidRPr="00E844D1">
        <w:rPr>
          <w:b/>
          <w:lang w:val="en-GB"/>
        </w:rPr>
        <w:br w:type="page"/>
      </w:r>
    </w:p>
    <w:p w14:paraId="5813B11B" w14:textId="77777777" w:rsidR="00C91D15" w:rsidRPr="00E844D1" w:rsidRDefault="00C91D15" w:rsidP="007A546D">
      <w:pPr>
        <w:rPr>
          <w:lang w:val="en-GB"/>
        </w:rPr>
      </w:pPr>
      <w:bookmarkStart w:id="166" w:name="_Hlk524095374"/>
      <w:bookmarkStart w:id="167" w:name="_Hlk523382121"/>
    </w:p>
    <w:p w14:paraId="3959E650" w14:textId="77777777" w:rsidR="005D1C2E" w:rsidRPr="00E844D1" w:rsidRDefault="005D1C2E" w:rsidP="005D1C2E">
      <w:pPr>
        <w:pStyle w:val="Heading1"/>
        <w:rPr>
          <w:lang w:val="en-GB"/>
        </w:rPr>
      </w:pPr>
      <w:bookmarkStart w:id="168" w:name="_Toc12967058"/>
      <w:bookmarkStart w:id="169" w:name="_Toc134618310"/>
      <w:bookmarkStart w:id="170" w:name="_Toc531090780"/>
      <w:bookmarkStart w:id="171" w:name="_Toc531090781"/>
      <w:r w:rsidRPr="00E844D1">
        <w:rPr>
          <w:lang w:val="en-GB"/>
        </w:rPr>
        <w:t>monitoring strategy implementation</w:t>
      </w:r>
      <w:bookmarkEnd w:id="168"/>
      <w:bookmarkEnd w:id="169"/>
    </w:p>
    <w:bookmarkEnd w:id="170"/>
    <w:p w14:paraId="701DCEBB" w14:textId="77777777" w:rsidR="003948E6" w:rsidRPr="00E844D1" w:rsidRDefault="003948E6" w:rsidP="003948E6">
      <w:pPr>
        <w:rPr>
          <w:lang w:val="en-GB"/>
        </w:rPr>
      </w:pPr>
    </w:p>
    <w:p w14:paraId="5A7618CB" w14:textId="5DD9F76D" w:rsidR="0089062C" w:rsidRPr="00E844D1" w:rsidRDefault="00822DBF" w:rsidP="00822DBF">
      <w:pPr>
        <w:jc w:val="both"/>
        <w:rPr>
          <w:rStyle w:val="apple-converted-space"/>
          <w:lang w:val="en-GB"/>
        </w:rPr>
      </w:pPr>
      <w:r w:rsidRPr="00E844D1">
        <w:rPr>
          <w:rStyle w:val="apple-converted-space"/>
          <w:lang w:val="en-GB"/>
        </w:rPr>
        <w:t>In accordance with the binding regulatory framework, the Board of ALTUM will submit quarterly reports on the implementation of ALTUM action plan and strategy</w:t>
      </w:r>
      <w:r w:rsidR="004E4061" w:rsidRPr="00E844D1">
        <w:rPr>
          <w:rStyle w:val="apple-converted-space"/>
          <w:lang w:val="en-GB"/>
        </w:rPr>
        <w:t>.</w:t>
      </w:r>
      <w:r w:rsidR="0089062C" w:rsidRPr="00E844D1">
        <w:rPr>
          <w:rStyle w:val="apple-converted-space"/>
          <w:lang w:val="en-GB"/>
        </w:rPr>
        <w:t xml:space="preserve"> </w:t>
      </w:r>
    </w:p>
    <w:p w14:paraId="6CF737B1" w14:textId="1FDDFBA7" w:rsidR="003948E6" w:rsidRPr="00E844D1" w:rsidRDefault="003948E6" w:rsidP="003948E6">
      <w:pPr>
        <w:pStyle w:val="Heading1"/>
        <w:numPr>
          <w:ilvl w:val="0"/>
          <w:numId w:val="0"/>
        </w:numPr>
        <w:ind w:left="709"/>
        <w:rPr>
          <w:lang w:val="en-GB"/>
        </w:rPr>
      </w:pPr>
    </w:p>
    <w:p w14:paraId="220C03AC" w14:textId="41F59455" w:rsidR="003948E6" w:rsidRPr="00E844D1" w:rsidRDefault="003948E6" w:rsidP="003948E6">
      <w:pPr>
        <w:rPr>
          <w:lang w:val="en-GB"/>
        </w:rPr>
      </w:pPr>
    </w:p>
    <w:p w14:paraId="05485939" w14:textId="4393991A" w:rsidR="003948E6" w:rsidRPr="00E844D1" w:rsidRDefault="003948E6" w:rsidP="003948E6">
      <w:pPr>
        <w:rPr>
          <w:lang w:val="en-GB"/>
        </w:rPr>
      </w:pPr>
    </w:p>
    <w:p w14:paraId="10655988" w14:textId="1B287D24" w:rsidR="003948E6" w:rsidRPr="00E844D1" w:rsidRDefault="003948E6" w:rsidP="003948E6">
      <w:pPr>
        <w:rPr>
          <w:lang w:val="en-GB"/>
        </w:rPr>
      </w:pPr>
    </w:p>
    <w:p w14:paraId="7B559389" w14:textId="1D09D739" w:rsidR="003948E6" w:rsidRPr="00E844D1" w:rsidRDefault="003948E6" w:rsidP="003948E6">
      <w:pPr>
        <w:rPr>
          <w:lang w:val="en-GB"/>
        </w:rPr>
      </w:pPr>
    </w:p>
    <w:p w14:paraId="1D926147" w14:textId="13AAA3C8" w:rsidR="003948E6" w:rsidRPr="00E844D1" w:rsidRDefault="003948E6" w:rsidP="003948E6">
      <w:pPr>
        <w:rPr>
          <w:lang w:val="en-GB"/>
        </w:rPr>
      </w:pPr>
    </w:p>
    <w:p w14:paraId="1459F1F9" w14:textId="59A4876A" w:rsidR="003948E6" w:rsidRPr="00E844D1" w:rsidRDefault="003948E6" w:rsidP="003948E6">
      <w:pPr>
        <w:rPr>
          <w:lang w:val="en-GB"/>
        </w:rPr>
      </w:pPr>
    </w:p>
    <w:p w14:paraId="17EBE2EC" w14:textId="4F6D4369" w:rsidR="003948E6" w:rsidRPr="00E844D1" w:rsidRDefault="003948E6" w:rsidP="003948E6">
      <w:pPr>
        <w:rPr>
          <w:lang w:val="en-GB"/>
        </w:rPr>
      </w:pPr>
    </w:p>
    <w:p w14:paraId="2DBFFE85" w14:textId="3993F2F5" w:rsidR="003948E6" w:rsidRPr="00E844D1" w:rsidRDefault="003948E6" w:rsidP="003948E6">
      <w:pPr>
        <w:rPr>
          <w:lang w:val="en-GB"/>
        </w:rPr>
      </w:pPr>
    </w:p>
    <w:p w14:paraId="7BDC7525" w14:textId="53870BF8" w:rsidR="003948E6" w:rsidRPr="00E844D1" w:rsidRDefault="003948E6" w:rsidP="003948E6">
      <w:pPr>
        <w:rPr>
          <w:lang w:val="en-GB"/>
        </w:rPr>
      </w:pPr>
    </w:p>
    <w:p w14:paraId="7EE308EC" w14:textId="66DA5226" w:rsidR="003948E6" w:rsidRPr="00E844D1" w:rsidRDefault="003948E6" w:rsidP="003948E6">
      <w:pPr>
        <w:rPr>
          <w:lang w:val="en-GB"/>
        </w:rPr>
      </w:pPr>
    </w:p>
    <w:p w14:paraId="608E64ED" w14:textId="51C2D23B" w:rsidR="003948E6" w:rsidRPr="00E844D1" w:rsidRDefault="003948E6" w:rsidP="003948E6">
      <w:pPr>
        <w:rPr>
          <w:lang w:val="en-GB"/>
        </w:rPr>
      </w:pPr>
    </w:p>
    <w:p w14:paraId="3A07FE1F" w14:textId="5FACB92F" w:rsidR="003948E6" w:rsidRPr="00E844D1" w:rsidRDefault="003948E6" w:rsidP="003948E6">
      <w:pPr>
        <w:rPr>
          <w:lang w:val="en-GB"/>
        </w:rPr>
      </w:pPr>
    </w:p>
    <w:p w14:paraId="00493CAF" w14:textId="14A9BBAD" w:rsidR="003948E6" w:rsidRPr="00E844D1" w:rsidRDefault="003948E6" w:rsidP="003948E6">
      <w:pPr>
        <w:rPr>
          <w:lang w:val="en-GB"/>
        </w:rPr>
      </w:pPr>
    </w:p>
    <w:p w14:paraId="4E9194DE" w14:textId="4208F99F" w:rsidR="003948E6" w:rsidRPr="00E844D1" w:rsidRDefault="003948E6" w:rsidP="003948E6">
      <w:pPr>
        <w:rPr>
          <w:lang w:val="en-GB"/>
        </w:rPr>
      </w:pPr>
    </w:p>
    <w:p w14:paraId="6D5D272B" w14:textId="29B497BB" w:rsidR="003948E6" w:rsidRPr="00E844D1" w:rsidRDefault="003948E6" w:rsidP="003948E6">
      <w:pPr>
        <w:rPr>
          <w:lang w:val="en-GB"/>
        </w:rPr>
      </w:pPr>
    </w:p>
    <w:p w14:paraId="102DA532" w14:textId="422734D9" w:rsidR="003948E6" w:rsidRPr="00E844D1" w:rsidRDefault="003948E6" w:rsidP="003948E6">
      <w:pPr>
        <w:rPr>
          <w:lang w:val="en-GB"/>
        </w:rPr>
      </w:pPr>
    </w:p>
    <w:p w14:paraId="75233FD2" w14:textId="64545712" w:rsidR="003948E6" w:rsidRPr="00E844D1" w:rsidRDefault="003948E6" w:rsidP="003948E6">
      <w:pPr>
        <w:rPr>
          <w:lang w:val="en-GB"/>
        </w:rPr>
      </w:pPr>
    </w:p>
    <w:p w14:paraId="129D2A14" w14:textId="32640141" w:rsidR="003948E6" w:rsidRPr="00E844D1" w:rsidRDefault="003948E6" w:rsidP="003948E6">
      <w:pPr>
        <w:rPr>
          <w:lang w:val="en-GB"/>
        </w:rPr>
      </w:pPr>
    </w:p>
    <w:p w14:paraId="4190F919" w14:textId="71B10FCB" w:rsidR="003948E6" w:rsidRPr="00E844D1" w:rsidRDefault="003948E6" w:rsidP="003948E6">
      <w:pPr>
        <w:rPr>
          <w:lang w:val="en-GB"/>
        </w:rPr>
      </w:pPr>
    </w:p>
    <w:p w14:paraId="30B7C52D" w14:textId="15140E84" w:rsidR="003948E6" w:rsidRPr="00E844D1" w:rsidRDefault="003948E6" w:rsidP="003948E6">
      <w:pPr>
        <w:rPr>
          <w:lang w:val="en-GB"/>
        </w:rPr>
      </w:pPr>
    </w:p>
    <w:p w14:paraId="3D7D9626" w14:textId="15F6127D" w:rsidR="003948E6" w:rsidRPr="00E844D1" w:rsidRDefault="003948E6" w:rsidP="003948E6">
      <w:pPr>
        <w:rPr>
          <w:lang w:val="en-GB"/>
        </w:rPr>
      </w:pPr>
    </w:p>
    <w:p w14:paraId="1C30015B" w14:textId="78B0BF85" w:rsidR="003948E6" w:rsidRPr="00E844D1" w:rsidRDefault="003948E6" w:rsidP="003948E6">
      <w:pPr>
        <w:rPr>
          <w:lang w:val="en-GB"/>
        </w:rPr>
      </w:pPr>
    </w:p>
    <w:p w14:paraId="2FB04BC0" w14:textId="1956D719" w:rsidR="003948E6" w:rsidRPr="00E844D1" w:rsidRDefault="003948E6" w:rsidP="003948E6">
      <w:pPr>
        <w:rPr>
          <w:lang w:val="en-GB"/>
        </w:rPr>
      </w:pPr>
    </w:p>
    <w:p w14:paraId="3386A576" w14:textId="4F866F5E" w:rsidR="003948E6" w:rsidRPr="00E844D1" w:rsidRDefault="003948E6" w:rsidP="003948E6">
      <w:pPr>
        <w:rPr>
          <w:lang w:val="en-GB"/>
        </w:rPr>
      </w:pPr>
    </w:p>
    <w:p w14:paraId="736B3845" w14:textId="735AA813" w:rsidR="003948E6" w:rsidRPr="00E844D1" w:rsidRDefault="003948E6" w:rsidP="003948E6">
      <w:pPr>
        <w:rPr>
          <w:lang w:val="en-GB"/>
        </w:rPr>
      </w:pPr>
    </w:p>
    <w:p w14:paraId="77EEC83A" w14:textId="1E84457E" w:rsidR="003948E6" w:rsidRPr="00E844D1" w:rsidRDefault="003948E6" w:rsidP="003948E6">
      <w:pPr>
        <w:rPr>
          <w:lang w:val="en-GB"/>
        </w:rPr>
      </w:pPr>
    </w:p>
    <w:p w14:paraId="536AC651" w14:textId="4246FF92" w:rsidR="003948E6" w:rsidRPr="00E844D1" w:rsidRDefault="003948E6" w:rsidP="003948E6">
      <w:pPr>
        <w:rPr>
          <w:lang w:val="en-GB"/>
        </w:rPr>
      </w:pPr>
    </w:p>
    <w:p w14:paraId="38C75E54" w14:textId="77777777" w:rsidR="003948E6" w:rsidRPr="00E844D1" w:rsidRDefault="003948E6" w:rsidP="003948E6">
      <w:pPr>
        <w:rPr>
          <w:lang w:val="en-GB"/>
        </w:rPr>
      </w:pPr>
    </w:p>
    <w:p w14:paraId="68717283" w14:textId="4AA9C2D0" w:rsidR="007E5182" w:rsidRPr="00E844D1" w:rsidRDefault="007E5182" w:rsidP="007E5182">
      <w:pPr>
        <w:pStyle w:val="Heading1"/>
        <w:rPr>
          <w:lang w:val="en-GB"/>
        </w:rPr>
      </w:pPr>
      <w:bookmarkStart w:id="172" w:name="_Toc12967059"/>
      <w:bookmarkStart w:id="173" w:name="_Toc134618311"/>
      <w:r w:rsidRPr="00E844D1">
        <w:rPr>
          <w:lang w:val="en-GB"/>
        </w:rPr>
        <w:lastRenderedPageBreak/>
        <w:t>IMPLEMENTED AND PROSPECTIVE STATE SUPPORT PROGRAMMES and new projects</w:t>
      </w:r>
      <w:bookmarkEnd w:id="172"/>
      <w:bookmarkEnd w:id="173"/>
    </w:p>
    <w:bookmarkEnd w:id="171"/>
    <w:p w14:paraId="067E34F9" w14:textId="4A51A927" w:rsidR="00554B54" w:rsidRPr="00E844D1" w:rsidRDefault="00554B54" w:rsidP="007E5182">
      <w:pPr>
        <w:pStyle w:val="Heading1"/>
        <w:numPr>
          <w:ilvl w:val="0"/>
          <w:numId w:val="0"/>
        </w:numPr>
        <w:ind w:left="709" w:hanging="709"/>
        <w:rPr>
          <w:lang w:val="en-GB"/>
        </w:rPr>
      </w:pPr>
    </w:p>
    <w:tbl>
      <w:tblPr>
        <w:tblpPr w:leftFromText="180" w:rightFromText="180" w:vertAnchor="text" w:horzAnchor="margin" w:tblpX="250" w:tblpY="20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1"/>
        <w:gridCol w:w="8383"/>
      </w:tblGrid>
      <w:tr w:rsidR="00EE5F1A" w:rsidRPr="00E844D1" w14:paraId="7CAFB1D1" w14:textId="77777777" w:rsidTr="00AB1BCE">
        <w:trPr>
          <w:trHeight w:val="284"/>
        </w:trPr>
        <w:tc>
          <w:tcPr>
            <w:tcW w:w="9464" w:type="dxa"/>
            <w:gridSpan w:val="2"/>
            <w:shd w:val="clear" w:color="auto" w:fill="00467F"/>
            <w:vAlign w:val="center"/>
          </w:tcPr>
          <w:p w14:paraId="32C2F7F8" w14:textId="698C6EE4" w:rsidR="00EE5F1A" w:rsidRPr="00E844D1" w:rsidRDefault="00AC04BF" w:rsidP="00AB1BCE">
            <w:pPr>
              <w:spacing w:after="0"/>
              <w:rPr>
                <w:b/>
                <w:color w:val="FFFFFF"/>
                <w:lang w:val="en-GB"/>
              </w:rPr>
            </w:pPr>
            <w:r w:rsidRPr="00E844D1">
              <w:rPr>
                <w:b/>
                <w:color w:val="FFFFFF"/>
                <w:lang w:val="en-GB"/>
              </w:rPr>
              <w:t>Programmes under execution</w:t>
            </w:r>
            <w:r w:rsidRPr="00E844D1">
              <w:rPr>
                <w:rStyle w:val="FootnoteReference"/>
                <w:b/>
                <w:color w:val="FFFFFF"/>
                <w:szCs w:val="16"/>
                <w:lang w:val="en-GB"/>
              </w:rPr>
              <w:footnoteReference w:id="16"/>
            </w:r>
          </w:p>
        </w:tc>
      </w:tr>
      <w:tr w:rsidR="00EE5F1A" w:rsidRPr="00E844D1" w14:paraId="38F686BC" w14:textId="77777777" w:rsidTr="00AB1BCE">
        <w:trPr>
          <w:trHeight w:val="284"/>
        </w:trPr>
        <w:tc>
          <w:tcPr>
            <w:tcW w:w="9464" w:type="dxa"/>
            <w:gridSpan w:val="2"/>
            <w:shd w:val="clear" w:color="auto" w:fill="00B5CC"/>
            <w:vAlign w:val="center"/>
          </w:tcPr>
          <w:p w14:paraId="7B459F20" w14:textId="6D0ED6B3" w:rsidR="00EE5F1A" w:rsidRPr="00E844D1" w:rsidRDefault="008A15ED" w:rsidP="00AB1BCE">
            <w:pPr>
              <w:spacing w:after="0"/>
              <w:rPr>
                <w:color w:val="FFFFFF"/>
                <w:lang w:val="en-GB"/>
              </w:rPr>
            </w:pPr>
            <w:r w:rsidRPr="00E844D1">
              <w:rPr>
                <w:color w:val="FFFFFF"/>
                <w:lang w:val="en-GB"/>
              </w:rPr>
              <w:t>Loans</w:t>
            </w:r>
          </w:p>
        </w:tc>
      </w:tr>
      <w:tr w:rsidR="00933E69" w:rsidRPr="00E844D1" w14:paraId="456439BC" w14:textId="77777777" w:rsidTr="00E2459F">
        <w:trPr>
          <w:trHeight w:val="284"/>
        </w:trPr>
        <w:tc>
          <w:tcPr>
            <w:tcW w:w="1081" w:type="dxa"/>
            <w:shd w:val="clear" w:color="auto" w:fill="auto"/>
            <w:vAlign w:val="center"/>
          </w:tcPr>
          <w:p w14:paraId="649BBABA" w14:textId="77777777" w:rsidR="00933E69" w:rsidRPr="00E844D1" w:rsidRDefault="00933E69" w:rsidP="00933E69">
            <w:pPr>
              <w:spacing w:after="0"/>
              <w:rPr>
                <w:lang w:val="en-GB"/>
              </w:rPr>
            </w:pPr>
            <w:r w:rsidRPr="00E844D1">
              <w:rPr>
                <w:lang w:val="en-GB"/>
              </w:rPr>
              <w:t>1.</w:t>
            </w:r>
          </w:p>
        </w:tc>
        <w:tc>
          <w:tcPr>
            <w:tcW w:w="8383" w:type="dxa"/>
            <w:shd w:val="clear" w:color="auto" w:fill="auto"/>
            <w:vAlign w:val="center"/>
          </w:tcPr>
          <w:p w14:paraId="45576902" w14:textId="206FEBFD" w:rsidR="00933E69" w:rsidRPr="00E844D1" w:rsidRDefault="00933E69" w:rsidP="00933E69">
            <w:pPr>
              <w:spacing w:after="0"/>
              <w:rPr>
                <w:lang w:val="en-GB"/>
              </w:rPr>
            </w:pPr>
            <w:r w:rsidRPr="00E844D1">
              <w:rPr>
                <w:lang w:val="en-GB"/>
              </w:rPr>
              <w:t>SME Growth Loans</w:t>
            </w:r>
          </w:p>
        </w:tc>
      </w:tr>
      <w:tr w:rsidR="00933E69" w:rsidRPr="00E844D1" w14:paraId="0FBC6D2D" w14:textId="77777777" w:rsidTr="00E2459F">
        <w:trPr>
          <w:trHeight w:val="284"/>
        </w:trPr>
        <w:tc>
          <w:tcPr>
            <w:tcW w:w="1081" w:type="dxa"/>
            <w:shd w:val="clear" w:color="auto" w:fill="auto"/>
            <w:vAlign w:val="center"/>
          </w:tcPr>
          <w:p w14:paraId="3107AA21" w14:textId="77777777" w:rsidR="00933E69" w:rsidRPr="00E844D1" w:rsidRDefault="00933E69" w:rsidP="00933E69">
            <w:pPr>
              <w:spacing w:after="0"/>
              <w:rPr>
                <w:lang w:val="en-GB"/>
              </w:rPr>
            </w:pPr>
            <w:r w:rsidRPr="00E844D1">
              <w:rPr>
                <w:lang w:val="en-GB"/>
              </w:rPr>
              <w:t>2.</w:t>
            </w:r>
          </w:p>
        </w:tc>
        <w:tc>
          <w:tcPr>
            <w:tcW w:w="8383" w:type="dxa"/>
            <w:shd w:val="clear" w:color="auto" w:fill="auto"/>
            <w:vAlign w:val="center"/>
          </w:tcPr>
          <w:p w14:paraId="0E167CBF" w14:textId="6F2DBC7C" w:rsidR="00933E69" w:rsidRPr="00E844D1" w:rsidRDefault="00933E69" w:rsidP="00933E69">
            <w:pPr>
              <w:spacing w:after="0"/>
              <w:rPr>
                <w:lang w:val="en-GB"/>
              </w:rPr>
            </w:pPr>
            <w:r w:rsidRPr="00E844D1">
              <w:rPr>
                <w:rStyle w:val="apple-converted-space"/>
                <w:szCs w:val="16"/>
                <w:lang w:val="en-GB"/>
              </w:rPr>
              <w:t>Co-financing (mezzanine) loans</w:t>
            </w:r>
          </w:p>
        </w:tc>
      </w:tr>
      <w:tr w:rsidR="00933E69" w:rsidRPr="00E844D1" w14:paraId="510E94A5" w14:textId="77777777" w:rsidTr="00E2459F">
        <w:trPr>
          <w:trHeight w:val="284"/>
        </w:trPr>
        <w:tc>
          <w:tcPr>
            <w:tcW w:w="1081" w:type="dxa"/>
            <w:shd w:val="clear" w:color="auto" w:fill="auto"/>
            <w:vAlign w:val="center"/>
          </w:tcPr>
          <w:p w14:paraId="4AB51D41" w14:textId="77777777" w:rsidR="00933E69" w:rsidRPr="00E844D1" w:rsidRDefault="00933E69" w:rsidP="00933E69">
            <w:pPr>
              <w:spacing w:after="0"/>
              <w:rPr>
                <w:lang w:val="en-GB"/>
              </w:rPr>
            </w:pPr>
            <w:r w:rsidRPr="00E844D1">
              <w:rPr>
                <w:lang w:val="en-GB"/>
              </w:rPr>
              <w:t>3.</w:t>
            </w:r>
          </w:p>
        </w:tc>
        <w:tc>
          <w:tcPr>
            <w:tcW w:w="8383" w:type="dxa"/>
            <w:shd w:val="clear" w:color="auto" w:fill="auto"/>
            <w:vAlign w:val="center"/>
          </w:tcPr>
          <w:p w14:paraId="21303283" w14:textId="7700A15D" w:rsidR="00933E69" w:rsidRPr="00E844D1" w:rsidRDefault="00933E69" w:rsidP="00933E69">
            <w:pPr>
              <w:spacing w:after="0"/>
              <w:rPr>
                <w:lang w:val="en-GB"/>
              </w:rPr>
            </w:pPr>
            <w:r w:rsidRPr="00E844D1">
              <w:rPr>
                <w:rStyle w:val="apple-converted-space"/>
                <w:szCs w:val="16"/>
                <w:lang w:val="en-GB"/>
              </w:rPr>
              <w:t>Working capital Loans for Agriculture sector</w:t>
            </w:r>
          </w:p>
        </w:tc>
      </w:tr>
      <w:tr w:rsidR="00933E69" w:rsidRPr="00E844D1" w14:paraId="7B983953" w14:textId="77777777" w:rsidTr="00E2459F">
        <w:trPr>
          <w:trHeight w:val="284"/>
        </w:trPr>
        <w:tc>
          <w:tcPr>
            <w:tcW w:w="1081" w:type="dxa"/>
            <w:shd w:val="clear" w:color="auto" w:fill="auto"/>
            <w:vAlign w:val="center"/>
          </w:tcPr>
          <w:p w14:paraId="37695B9A" w14:textId="77777777" w:rsidR="00933E69" w:rsidRPr="00E844D1" w:rsidRDefault="00933E69" w:rsidP="00933E69">
            <w:pPr>
              <w:spacing w:after="0"/>
              <w:rPr>
                <w:lang w:val="en-GB"/>
              </w:rPr>
            </w:pPr>
            <w:r w:rsidRPr="00E844D1">
              <w:rPr>
                <w:lang w:val="en-GB"/>
              </w:rPr>
              <w:t>4.</w:t>
            </w:r>
          </w:p>
        </w:tc>
        <w:tc>
          <w:tcPr>
            <w:tcW w:w="8383" w:type="dxa"/>
            <w:shd w:val="clear" w:color="auto" w:fill="auto"/>
            <w:vAlign w:val="center"/>
          </w:tcPr>
          <w:p w14:paraId="5FEBFEBB" w14:textId="79D0CC12" w:rsidR="00933E69" w:rsidRPr="00E844D1" w:rsidRDefault="00933E69" w:rsidP="00933E69">
            <w:pPr>
              <w:spacing w:after="0"/>
              <w:rPr>
                <w:lang w:val="en-GB"/>
              </w:rPr>
            </w:pPr>
            <w:r w:rsidRPr="00E844D1">
              <w:rPr>
                <w:rStyle w:val="apple-converted-space"/>
                <w:szCs w:val="16"/>
                <w:lang w:val="en-GB"/>
              </w:rPr>
              <w:t>Loans for Purchase of Agriculture Land</w:t>
            </w:r>
          </w:p>
        </w:tc>
      </w:tr>
      <w:tr w:rsidR="00933E69" w:rsidRPr="00E844D1" w14:paraId="64AB4D42" w14:textId="77777777" w:rsidTr="00E2459F">
        <w:trPr>
          <w:trHeight w:val="284"/>
        </w:trPr>
        <w:tc>
          <w:tcPr>
            <w:tcW w:w="1081" w:type="dxa"/>
            <w:shd w:val="clear" w:color="auto" w:fill="auto"/>
            <w:vAlign w:val="center"/>
          </w:tcPr>
          <w:p w14:paraId="19DC2CDA" w14:textId="77777777" w:rsidR="00933E69" w:rsidRPr="00E844D1" w:rsidRDefault="00933E69" w:rsidP="00933E69">
            <w:pPr>
              <w:spacing w:after="0"/>
              <w:rPr>
                <w:lang w:val="en-GB"/>
              </w:rPr>
            </w:pPr>
            <w:r w:rsidRPr="00E844D1">
              <w:rPr>
                <w:lang w:val="en-GB"/>
              </w:rPr>
              <w:t>5.</w:t>
            </w:r>
          </w:p>
        </w:tc>
        <w:tc>
          <w:tcPr>
            <w:tcW w:w="8383" w:type="dxa"/>
            <w:shd w:val="clear" w:color="auto" w:fill="auto"/>
            <w:vAlign w:val="center"/>
          </w:tcPr>
          <w:p w14:paraId="408DC689" w14:textId="77777777" w:rsidR="00933E69" w:rsidRPr="00E844D1" w:rsidRDefault="00933E69" w:rsidP="00933E69">
            <w:pPr>
              <w:spacing w:after="0"/>
              <w:rPr>
                <w:lang w:val="en-GB"/>
              </w:rPr>
            </w:pPr>
            <w:r w:rsidRPr="00E844D1">
              <w:rPr>
                <w:lang w:val="en-GB"/>
              </w:rPr>
              <w:t>Loans for Agricultural, Rural and Fishery Related Entities</w:t>
            </w:r>
          </w:p>
          <w:p w14:paraId="2EB158E0" w14:textId="1A063DDA" w:rsidR="00933E69" w:rsidRPr="00E844D1" w:rsidRDefault="00933E69" w:rsidP="00933E69">
            <w:pPr>
              <w:spacing w:after="0"/>
              <w:rPr>
                <w:lang w:val="en-GB"/>
              </w:rPr>
            </w:pPr>
            <w:r w:rsidRPr="00E844D1">
              <w:rPr>
                <w:lang w:val="en-GB"/>
              </w:rPr>
              <w:t>(small loans for rural areas)</w:t>
            </w:r>
          </w:p>
        </w:tc>
      </w:tr>
      <w:tr w:rsidR="00933E69" w:rsidRPr="00E844D1" w14:paraId="47065844" w14:textId="77777777" w:rsidTr="00E2459F">
        <w:trPr>
          <w:trHeight w:val="284"/>
        </w:trPr>
        <w:tc>
          <w:tcPr>
            <w:tcW w:w="1081" w:type="dxa"/>
            <w:shd w:val="clear" w:color="auto" w:fill="auto"/>
            <w:vAlign w:val="center"/>
          </w:tcPr>
          <w:p w14:paraId="1ABFCC8C" w14:textId="77777777" w:rsidR="00933E69" w:rsidRPr="00E844D1" w:rsidRDefault="00933E69" w:rsidP="00933E69">
            <w:pPr>
              <w:spacing w:after="0"/>
              <w:rPr>
                <w:lang w:val="en-GB"/>
              </w:rPr>
            </w:pPr>
            <w:r w:rsidRPr="00E844D1">
              <w:rPr>
                <w:lang w:val="en-GB"/>
              </w:rPr>
              <w:t>6.</w:t>
            </w:r>
          </w:p>
        </w:tc>
        <w:tc>
          <w:tcPr>
            <w:tcW w:w="8383" w:type="dxa"/>
            <w:shd w:val="clear" w:color="auto" w:fill="auto"/>
            <w:vAlign w:val="center"/>
          </w:tcPr>
          <w:p w14:paraId="4B16DC18" w14:textId="47C33245" w:rsidR="00933E69" w:rsidRPr="00E844D1" w:rsidRDefault="00933E69" w:rsidP="00933E69">
            <w:pPr>
              <w:spacing w:after="0"/>
              <w:rPr>
                <w:lang w:val="en-GB"/>
              </w:rPr>
            </w:pPr>
            <w:r w:rsidRPr="00E844D1">
              <w:rPr>
                <w:lang w:val="en-GB"/>
              </w:rPr>
              <w:t>Start-up (Loans to Start a Business) and micro loans</w:t>
            </w:r>
          </w:p>
        </w:tc>
      </w:tr>
      <w:tr w:rsidR="00933E69" w:rsidRPr="00E844D1" w14:paraId="41FF7B5C" w14:textId="77777777" w:rsidTr="00E2459F">
        <w:trPr>
          <w:trHeight w:val="284"/>
        </w:trPr>
        <w:tc>
          <w:tcPr>
            <w:tcW w:w="1081" w:type="dxa"/>
            <w:shd w:val="clear" w:color="auto" w:fill="auto"/>
            <w:vAlign w:val="center"/>
          </w:tcPr>
          <w:p w14:paraId="5974F07C" w14:textId="77777777" w:rsidR="00933E69" w:rsidRPr="00E844D1" w:rsidRDefault="00933E69" w:rsidP="00933E69">
            <w:pPr>
              <w:spacing w:after="0"/>
              <w:rPr>
                <w:lang w:val="en-GB"/>
              </w:rPr>
            </w:pPr>
            <w:r w:rsidRPr="00E844D1">
              <w:rPr>
                <w:lang w:val="en-GB"/>
              </w:rPr>
              <w:t>7.</w:t>
            </w:r>
          </w:p>
        </w:tc>
        <w:tc>
          <w:tcPr>
            <w:tcW w:w="8383" w:type="dxa"/>
            <w:shd w:val="clear" w:color="auto" w:fill="auto"/>
            <w:vAlign w:val="center"/>
          </w:tcPr>
          <w:p w14:paraId="763A9F55" w14:textId="281BAE9B" w:rsidR="00933E69" w:rsidRPr="00E844D1" w:rsidRDefault="00933E69" w:rsidP="00933E69">
            <w:pPr>
              <w:spacing w:after="0"/>
              <w:rPr>
                <w:lang w:val="en-GB"/>
              </w:rPr>
            </w:pPr>
            <w:r w:rsidRPr="00E844D1">
              <w:rPr>
                <w:lang w:val="en-GB"/>
              </w:rPr>
              <w:t>Loans for Energy Efficiency</w:t>
            </w:r>
          </w:p>
        </w:tc>
      </w:tr>
      <w:tr w:rsidR="00933E69" w:rsidRPr="00E844D1" w14:paraId="79C2673C" w14:textId="77777777" w:rsidTr="00E2459F">
        <w:trPr>
          <w:trHeight w:val="284"/>
        </w:trPr>
        <w:tc>
          <w:tcPr>
            <w:tcW w:w="1081" w:type="dxa"/>
            <w:shd w:val="clear" w:color="auto" w:fill="auto"/>
            <w:vAlign w:val="center"/>
          </w:tcPr>
          <w:p w14:paraId="012C5F74" w14:textId="77777777" w:rsidR="00933E69" w:rsidRPr="00E844D1" w:rsidRDefault="00933E69" w:rsidP="00933E69">
            <w:pPr>
              <w:spacing w:after="0"/>
              <w:rPr>
                <w:lang w:val="en-GB"/>
              </w:rPr>
            </w:pPr>
            <w:r w:rsidRPr="00E844D1">
              <w:rPr>
                <w:lang w:val="en-GB"/>
              </w:rPr>
              <w:t>8.</w:t>
            </w:r>
          </w:p>
        </w:tc>
        <w:tc>
          <w:tcPr>
            <w:tcW w:w="8383" w:type="dxa"/>
            <w:shd w:val="clear" w:color="auto" w:fill="auto"/>
            <w:vAlign w:val="center"/>
          </w:tcPr>
          <w:p w14:paraId="1E568F41" w14:textId="10F5A9E0" w:rsidR="00933E69" w:rsidRPr="00E844D1" w:rsidRDefault="00933E69" w:rsidP="00933E69">
            <w:pPr>
              <w:spacing w:after="0"/>
              <w:rPr>
                <w:lang w:val="en-GB"/>
              </w:rPr>
            </w:pPr>
            <w:r w:rsidRPr="00E844D1">
              <w:rPr>
                <w:lang w:val="en-GB"/>
              </w:rPr>
              <w:t>Loans for Improving Energy Efficiency in Multi-Apartment Residential Buildings</w:t>
            </w:r>
          </w:p>
        </w:tc>
      </w:tr>
      <w:tr w:rsidR="00933E69" w:rsidRPr="00E844D1" w14:paraId="17C6DAC5" w14:textId="77777777" w:rsidTr="00E2459F">
        <w:trPr>
          <w:trHeight w:val="284"/>
        </w:trPr>
        <w:tc>
          <w:tcPr>
            <w:tcW w:w="1081" w:type="dxa"/>
            <w:shd w:val="clear" w:color="auto" w:fill="auto"/>
            <w:vAlign w:val="center"/>
          </w:tcPr>
          <w:p w14:paraId="5DDF8A2E" w14:textId="600ABE5A" w:rsidR="00933E69" w:rsidRPr="00E844D1" w:rsidRDefault="00933E69" w:rsidP="00933E69">
            <w:pPr>
              <w:spacing w:after="0"/>
              <w:rPr>
                <w:lang w:val="en-GB"/>
              </w:rPr>
            </w:pPr>
            <w:r w:rsidRPr="00E844D1">
              <w:rPr>
                <w:lang w:val="en-GB"/>
              </w:rPr>
              <w:t>9.</w:t>
            </w:r>
          </w:p>
        </w:tc>
        <w:tc>
          <w:tcPr>
            <w:tcW w:w="8383" w:type="dxa"/>
            <w:shd w:val="clear" w:color="auto" w:fill="auto"/>
            <w:vAlign w:val="center"/>
          </w:tcPr>
          <w:p w14:paraId="63C50111" w14:textId="23D97CA0" w:rsidR="00933E69" w:rsidRPr="00E844D1" w:rsidRDefault="00933E69" w:rsidP="00933E69">
            <w:pPr>
              <w:spacing w:after="0"/>
              <w:rPr>
                <w:lang w:val="en-GB"/>
              </w:rPr>
            </w:pPr>
            <w:r w:rsidRPr="00E844D1">
              <w:rPr>
                <w:lang w:val="en-GB"/>
              </w:rPr>
              <w:t xml:space="preserve">Loans for </w:t>
            </w:r>
            <w:r w:rsidR="0089051C" w:rsidRPr="00E844D1">
              <w:rPr>
                <w:lang w:val="en-GB"/>
              </w:rPr>
              <w:t xml:space="preserve"> Multi-Apartment Building </w:t>
            </w:r>
            <w:r w:rsidRPr="00E844D1">
              <w:rPr>
                <w:lang w:val="en-GB"/>
              </w:rPr>
              <w:t xml:space="preserve">Renovation </w:t>
            </w:r>
          </w:p>
        </w:tc>
      </w:tr>
      <w:tr w:rsidR="00933E69" w:rsidRPr="00E844D1" w14:paraId="51DF3EB8" w14:textId="77777777" w:rsidTr="00E2459F">
        <w:trPr>
          <w:trHeight w:val="291"/>
        </w:trPr>
        <w:tc>
          <w:tcPr>
            <w:tcW w:w="1081" w:type="dxa"/>
            <w:shd w:val="clear" w:color="auto" w:fill="auto"/>
            <w:vAlign w:val="center"/>
          </w:tcPr>
          <w:p w14:paraId="31FF5E19" w14:textId="76D28607" w:rsidR="00933E69" w:rsidRPr="00E844D1" w:rsidRDefault="00933E69" w:rsidP="00933E69">
            <w:pPr>
              <w:spacing w:after="0"/>
              <w:rPr>
                <w:lang w:val="en-GB"/>
              </w:rPr>
            </w:pPr>
            <w:r w:rsidRPr="00E844D1">
              <w:rPr>
                <w:lang w:val="en-GB"/>
              </w:rPr>
              <w:t>10.</w:t>
            </w:r>
          </w:p>
        </w:tc>
        <w:tc>
          <w:tcPr>
            <w:tcW w:w="8383" w:type="dxa"/>
            <w:shd w:val="clear" w:color="auto" w:fill="auto"/>
            <w:vAlign w:val="center"/>
          </w:tcPr>
          <w:p w14:paraId="2CC9B987" w14:textId="44310D80" w:rsidR="00933E69" w:rsidRPr="00E844D1" w:rsidRDefault="000A403C" w:rsidP="00933E69">
            <w:pPr>
              <w:spacing w:after="0"/>
              <w:rPr>
                <w:lang w:val="en-GB"/>
              </w:rPr>
            </w:pPr>
            <w:r w:rsidRPr="00E844D1">
              <w:rPr>
                <w:lang w:val="en-GB"/>
              </w:rPr>
              <w:t>Reverse Lease Transactions of the Land Fund</w:t>
            </w:r>
          </w:p>
        </w:tc>
      </w:tr>
      <w:tr w:rsidR="00933E69" w:rsidRPr="00E844D1" w14:paraId="5253C79C" w14:textId="77777777" w:rsidTr="00AB1BCE">
        <w:trPr>
          <w:trHeight w:val="284"/>
        </w:trPr>
        <w:tc>
          <w:tcPr>
            <w:tcW w:w="9464" w:type="dxa"/>
            <w:gridSpan w:val="2"/>
            <w:shd w:val="clear" w:color="auto" w:fill="00B5CC"/>
            <w:vAlign w:val="center"/>
          </w:tcPr>
          <w:p w14:paraId="7C75E80A" w14:textId="7E5DD77C" w:rsidR="00933E69" w:rsidRPr="00E844D1" w:rsidRDefault="000A403C" w:rsidP="00933E69">
            <w:pPr>
              <w:spacing w:after="0"/>
              <w:rPr>
                <w:color w:val="FFFFFF"/>
                <w:lang w:val="en-GB"/>
              </w:rPr>
            </w:pPr>
            <w:r w:rsidRPr="00E844D1">
              <w:rPr>
                <w:color w:val="FFFFFF"/>
                <w:lang w:val="en-GB"/>
              </w:rPr>
              <w:t>Guarantees</w:t>
            </w:r>
          </w:p>
        </w:tc>
      </w:tr>
      <w:tr w:rsidR="00C36B93" w:rsidRPr="00E844D1" w14:paraId="196C6253" w14:textId="77777777" w:rsidTr="00E2459F">
        <w:trPr>
          <w:trHeight w:val="284"/>
        </w:trPr>
        <w:tc>
          <w:tcPr>
            <w:tcW w:w="1081" w:type="dxa"/>
            <w:shd w:val="clear" w:color="auto" w:fill="auto"/>
            <w:vAlign w:val="center"/>
          </w:tcPr>
          <w:p w14:paraId="731D8ECD" w14:textId="77777777" w:rsidR="00C36B93" w:rsidRPr="00E844D1" w:rsidRDefault="00C36B93" w:rsidP="00C36B93">
            <w:pPr>
              <w:spacing w:after="0"/>
              <w:rPr>
                <w:lang w:val="en-GB"/>
              </w:rPr>
            </w:pPr>
            <w:r w:rsidRPr="00E844D1">
              <w:rPr>
                <w:lang w:val="en-GB"/>
              </w:rPr>
              <w:t>1.</w:t>
            </w:r>
          </w:p>
        </w:tc>
        <w:tc>
          <w:tcPr>
            <w:tcW w:w="8383" w:type="dxa"/>
            <w:shd w:val="clear" w:color="auto" w:fill="auto"/>
            <w:vAlign w:val="center"/>
          </w:tcPr>
          <w:p w14:paraId="4FFC343A" w14:textId="31F28472" w:rsidR="00C36B93" w:rsidRPr="00E844D1" w:rsidRDefault="00C36B93" w:rsidP="00C36B93">
            <w:pPr>
              <w:spacing w:after="0"/>
              <w:rPr>
                <w:lang w:val="en-GB"/>
              </w:rPr>
            </w:pPr>
            <w:r w:rsidRPr="00E844D1">
              <w:rPr>
                <w:lang w:val="en-GB"/>
              </w:rPr>
              <w:t>Business Support Credit Guarantees</w:t>
            </w:r>
          </w:p>
        </w:tc>
      </w:tr>
      <w:tr w:rsidR="00C36B93" w:rsidRPr="00E844D1" w14:paraId="37E7CC29" w14:textId="77777777" w:rsidTr="00E2459F">
        <w:trPr>
          <w:trHeight w:val="284"/>
        </w:trPr>
        <w:tc>
          <w:tcPr>
            <w:tcW w:w="1081" w:type="dxa"/>
            <w:shd w:val="clear" w:color="auto" w:fill="auto"/>
            <w:vAlign w:val="center"/>
          </w:tcPr>
          <w:p w14:paraId="6E04C80A" w14:textId="77777777" w:rsidR="00C36B93" w:rsidRPr="00E844D1" w:rsidRDefault="00C36B93" w:rsidP="00C36B93">
            <w:pPr>
              <w:spacing w:after="0"/>
              <w:rPr>
                <w:lang w:val="en-GB"/>
              </w:rPr>
            </w:pPr>
            <w:r w:rsidRPr="00E844D1">
              <w:rPr>
                <w:lang w:val="en-GB"/>
              </w:rPr>
              <w:t>2.</w:t>
            </w:r>
          </w:p>
        </w:tc>
        <w:tc>
          <w:tcPr>
            <w:tcW w:w="8383" w:type="dxa"/>
            <w:shd w:val="clear" w:color="auto" w:fill="auto"/>
            <w:vAlign w:val="center"/>
          </w:tcPr>
          <w:p w14:paraId="487B292F" w14:textId="2303A0AB" w:rsidR="00C36B93" w:rsidRPr="00E844D1" w:rsidRDefault="00C36B93" w:rsidP="00C36B93">
            <w:pPr>
              <w:spacing w:after="0"/>
              <w:rPr>
                <w:lang w:val="en-GB"/>
              </w:rPr>
            </w:pPr>
            <w:r w:rsidRPr="00E844D1">
              <w:rPr>
                <w:lang w:val="en-GB"/>
              </w:rPr>
              <w:t>Portfolio Guarantees</w:t>
            </w:r>
          </w:p>
        </w:tc>
      </w:tr>
      <w:tr w:rsidR="00C36B93" w:rsidRPr="00E844D1" w14:paraId="4A426341" w14:textId="77777777" w:rsidTr="00E2459F">
        <w:trPr>
          <w:trHeight w:val="284"/>
        </w:trPr>
        <w:tc>
          <w:tcPr>
            <w:tcW w:w="1081" w:type="dxa"/>
            <w:shd w:val="clear" w:color="auto" w:fill="auto"/>
            <w:vAlign w:val="center"/>
          </w:tcPr>
          <w:p w14:paraId="529023CD" w14:textId="77777777" w:rsidR="00C36B93" w:rsidRPr="00E844D1" w:rsidRDefault="00C36B93" w:rsidP="00C36B93">
            <w:pPr>
              <w:spacing w:after="0"/>
              <w:rPr>
                <w:lang w:val="en-GB"/>
              </w:rPr>
            </w:pPr>
            <w:r w:rsidRPr="00E844D1">
              <w:rPr>
                <w:lang w:val="en-GB"/>
              </w:rPr>
              <w:t>3.</w:t>
            </w:r>
          </w:p>
        </w:tc>
        <w:tc>
          <w:tcPr>
            <w:tcW w:w="8383" w:type="dxa"/>
            <w:shd w:val="clear" w:color="auto" w:fill="auto"/>
            <w:vAlign w:val="center"/>
          </w:tcPr>
          <w:p w14:paraId="7EBA4051" w14:textId="388A8A82" w:rsidR="00C36B93" w:rsidRPr="00E844D1" w:rsidRDefault="00C36B93" w:rsidP="00C36B93">
            <w:pPr>
              <w:spacing w:after="0"/>
              <w:rPr>
                <w:lang w:val="en-GB"/>
              </w:rPr>
            </w:pPr>
            <w:r w:rsidRPr="00E844D1">
              <w:rPr>
                <w:lang w:val="en-GB"/>
              </w:rPr>
              <w:t>Loan guarantees for Agriculture sector</w:t>
            </w:r>
          </w:p>
        </w:tc>
      </w:tr>
      <w:tr w:rsidR="00C36B93" w:rsidRPr="00E844D1" w14:paraId="1D1138AA" w14:textId="77777777" w:rsidTr="00E2459F">
        <w:trPr>
          <w:trHeight w:val="284"/>
        </w:trPr>
        <w:tc>
          <w:tcPr>
            <w:tcW w:w="1081" w:type="dxa"/>
            <w:shd w:val="clear" w:color="auto" w:fill="auto"/>
            <w:vAlign w:val="center"/>
          </w:tcPr>
          <w:p w14:paraId="6FE689F4" w14:textId="77777777" w:rsidR="00C36B93" w:rsidRPr="00E844D1" w:rsidRDefault="00C36B93" w:rsidP="00C36B93">
            <w:pPr>
              <w:spacing w:after="0"/>
              <w:rPr>
                <w:lang w:val="en-GB"/>
              </w:rPr>
            </w:pPr>
            <w:r w:rsidRPr="00E844D1">
              <w:rPr>
                <w:lang w:val="en-GB"/>
              </w:rPr>
              <w:t>3.</w:t>
            </w:r>
          </w:p>
        </w:tc>
        <w:tc>
          <w:tcPr>
            <w:tcW w:w="8383" w:type="dxa"/>
            <w:shd w:val="clear" w:color="auto" w:fill="auto"/>
            <w:vAlign w:val="center"/>
          </w:tcPr>
          <w:p w14:paraId="7A475192" w14:textId="6165C344" w:rsidR="00C36B93" w:rsidRPr="00E844D1" w:rsidRDefault="00C36B93" w:rsidP="00C36B93">
            <w:pPr>
              <w:spacing w:after="0"/>
              <w:rPr>
                <w:lang w:val="en-GB"/>
              </w:rPr>
            </w:pPr>
            <w:r w:rsidRPr="00E844D1">
              <w:rPr>
                <w:lang w:val="en-GB"/>
              </w:rPr>
              <w:t>Export Credit Guarantees (incl., medium- and long-term)</w:t>
            </w:r>
          </w:p>
        </w:tc>
      </w:tr>
      <w:tr w:rsidR="00C36B93" w:rsidRPr="00E844D1" w14:paraId="0A2A624F" w14:textId="77777777" w:rsidTr="00E2459F">
        <w:trPr>
          <w:trHeight w:val="284"/>
        </w:trPr>
        <w:tc>
          <w:tcPr>
            <w:tcW w:w="1081" w:type="dxa"/>
            <w:shd w:val="clear" w:color="auto" w:fill="auto"/>
            <w:vAlign w:val="center"/>
          </w:tcPr>
          <w:p w14:paraId="38B79784" w14:textId="77777777" w:rsidR="00C36B93" w:rsidRPr="00E844D1" w:rsidRDefault="00C36B93" w:rsidP="00C36B93">
            <w:pPr>
              <w:spacing w:after="0"/>
              <w:rPr>
                <w:lang w:val="en-GB"/>
              </w:rPr>
            </w:pPr>
            <w:r w:rsidRPr="00E844D1">
              <w:rPr>
                <w:lang w:val="en-GB"/>
              </w:rPr>
              <w:t>4.</w:t>
            </w:r>
          </w:p>
        </w:tc>
        <w:tc>
          <w:tcPr>
            <w:tcW w:w="8383" w:type="dxa"/>
            <w:shd w:val="clear" w:color="auto" w:fill="auto"/>
            <w:vAlign w:val="center"/>
          </w:tcPr>
          <w:p w14:paraId="763C80E9" w14:textId="7621146C" w:rsidR="00C36B93" w:rsidRPr="00E844D1" w:rsidRDefault="00C36B93" w:rsidP="00C36B93">
            <w:pPr>
              <w:spacing w:after="0"/>
              <w:rPr>
                <w:lang w:val="en-GB"/>
              </w:rPr>
            </w:pPr>
            <w:r w:rsidRPr="00E844D1">
              <w:rPr>
                <w:lang w:val="en-GB"/>
              </w:rPr>
              <w:t>Housing Guarantees</w:t>
            </w:r>
          </w:p>
        </w:tc>
      </w:tr>
      <w:tr w:rsidR="00C36B93" w:rsidRPr="00E844D1" w14:paraId="5FA08C9D" w14:textId="77777777" w:rsidTr="00E2459F">
        <w:trPr>
          <w:trHeight w:val="284"/>
        </w:trPr>
        <w:tc>
          <w:tcPr>
            <w:tcW w:w="1081" w:type="dxa"/>
            <w:shd w:val="clear" w:color="auto" w:fill="auto"/>
            <w:vAlign w:val="center"/>
          </w:tcPr>
          <w:p w14:paraId="170A2753" w14:textId="77777777" w:rsidR="00C36B93" w:rsidRPr="00E844D1" w:rsidRDefault="00C36B93" w:rsidP="00C36B93">
            <w:pPr>
              <w:spacing w:after="0"/>
              <w:rPr>
                <w:lang w:val="en-GB"/>
              </w:rPr>
            </w:pPr>
            <w:r w:rsidRPr="00E844D1">
              <w:rPr>
                <w:lang w:val="en-GB"/>
              </w:rPr>
              <w:t>5.</w:t>
            </w:r>
          </w:p>
        </w:tc>
        <w:tc>
          <w:tcPr>
            <w:tcW w:w="8383" w:type="dxa"/>
            <w:shd w:val="clear" w:color="auto" w:fill="auto"/>
            <w:vAlign w:val="center"/>
          </w:tcPr>
          <w:p w14:paraId="7B935E96" w14:textId="5FF2F281" w:rsidR="00C36B93" w:rsidRPr="00E844D1" w:rsidRDefault="00C36B93" w:rsidP="00C36B93">
            <w:pPr>
              <w:spacing w:after="0"/>
              <w:rPr>
                <w:lang w:val="en-GB"/>
              </w:rPr>
            </w:pPr>
            <w:r w:rsidRPr="00E844D1">
              <w:rPr>
                <w:lang w:val="en-GB"/>
              </w:rPr>
              <w:t>Guarantees for Improving Energy Efficiency in Multi-Apartment Residential Buildings</w:t>
            </w:r>
          </w:p>
        </w:tc>
      </w:tr>
      <w:tr w:rsidR="00C36B93" w:rsidRPr="00E844D1" w14:paraId="20104D8E" w14:textId="77777777" w:rsidTr="00E2459F">
        <w:trPr>
          <w:trHeight w:val="284"/>
        </w:trPr>
        <w:tc>
          <w:tcPr>
            <w:tcW w:w="1081" w:type="dxa"/>
            <w:shd w:val="clear" w:color="auto" w:fill="auto"/>
            <w:vAlign w:val="center"/>
          </w:tcPr>
          <w:p w14:paraId="1BD2694F" w14:textId="2B34D124" w:rsidR="00C36B93" w:rsidRPr="00E844D1" w:rsidRDefault="00C36B93" w:rsidP="00C36B93">
            <w:pPr>
              <w:spacing w:after="0"/>
              <w:rPr>
                <w:lang w:val="en-GB"/>
              </w:rPr>
            </w:pPr>
            <w:r w:rsidRPr="00E844D1">
              <w:rPr>
                <w:lang w:val="en-GB"/>
              </w:rPr>
              <w:t>6.</w:t>
            </w:r>
          </w:p>
        </w:tc>
        <w:tc>
          <w:tcPr>
            <w:tcW w:w="8383" w:type="dxa"/>
            <w:shd w:val="clear" w:color="auto" w:fill="auto"/>
            <w:vAlign w:val="center"/>
          </w:tcPr>
          <w:p w14:paraId="721EBB9C" w14:textId="6F4F4B9B" w:rsidR="00C36B93" w:rsidRPr="00E844D1" w:rsidRDefault="00270E42" w:rsidP="00C36B93">
            <w:pPr>
              <w:spacing w:after="0"/>
              <w:rPr>
                <w:lang w:val="en-GB"/>
              </w:rPr>
            </w:pPr>
            <w:r w:rsidRPr="00E844D1">
              <w:rPr>
                <w:lang w:val="en-GB"/>
              </w:rPr>
              <w:t xml:space="preserve">Study and Student </w:t>
            </w:r>
            <w:r w:rsidR="005F0386" w:rsidRPr="00E844D1">
              <w:rPr>
                <w:lang w:val="en-GB"/>
              </w:rPr>
              <w:t>Loan</w:t>
            </w:r>
            <w:r w:rsidRPr="00E844D1">
              <w:rPr>
                <w:lang w:val="en-GB"/>
              </w:rPr>
              <w:t xml:space="preserve"> Guarantees</w:t>
            </w:r>
          </w:p>
        </w:tc>
      </w:tr>
      <w:tr w:rsidR="00C36B93" w:rsidRPr="00E844D1" w14:paraId="6EB027CD" w14:textId="77777777" w:rsidTr="00AB1BCE">
        <w:trPr>
          <w:trHeight w:val="284"/>
        </w:trPr>
        <w:tc>
          <w:tcPr>
            <w:tcW w:w="9464" w:type="dxa"/>
            <w:gridSpan w:val="2"/>
            <w:shd w:val="clear" w:color="auto" w:fill="00B5CC"/>
            <w:vAlign w:val="center"/>
          </w:tcPr>
          <w:p w14:paraId="2D3F4112" w14:textId="3AFAA237" w:rsidR="00C36B93" w:rsidRPr="00E844D1" w:rsidRDefault="00382668" w:rsidP="00C36B93">
            <w:pPr>
              <w:spacing w:after="0"/>
              <w:rPr>
                <w:color w:val="FFFFFF"/>
                <w:lang w:val="en-GB"/>
              </w:rPr>
            </w:pPr>
            <w:r w:rsidRPr="00E844D1">
              <w:rPr>
                <w:color w:val="FFFFFF"/>
                <w:lang w:val="en-GB"/>
              </w:rPr>
              <w:t>Venture capital</w:t>
            </w:r>
          </w:p>
        </w:tc>
      </w:tr>
      <w:tr w:rsidR="009C7A83" w:rsidRPr="00E844D1" w14:paraId="01A51E30" w14:textId="77777777" w:rsidTr="00E2459F">
        <w:trPr>
          <w:trHeight w:val="284"/>
        </w:trPr>
        <w:tc>
          <w:tcPr>
            <w:tcW w:w="1081" w:type="dxa"/>
            <w:shd w:val="clear" w:color="auto" w:fill="auto"/>
            <w:vAlign w:val="center"/>
          </w:tcPr>
          <w:p w14:paraId="76F3E29F" w14:textId="77777777" w:rsidR="009C7A83" w:rsidRPr="00E844D1" w:rsidRDefault="009C7A83" w:rsidP="009C7A83">
            <w:pPr>
              <w:spacing w:after="0"/>
              <w:rPr>
                <w:lang w:val="en-GB"/>
              </w:rPr>
            </w:pPr>
            <w:r w:rsidRPr="00E844D1">
              <w:rPr>
                <w:lang w:val="en-GB"/>
              </w:rPr>
              <w:t>1.</w:t>
            </w:r>
          </w:p>
        </w:tc>
        <w:tc>
          <w:tcPr>
            <w:tcW w:w="8383" w:type="dxa"/>
            <w:shd w:val="clear" w:color="auto" w:fill="auto"/>
            <w:vAlign w:val="center"/>
          </w:tcPr>
          <w:p w14:paraId="0549F769" w14:textId="49C22188" w:rsidR="009C7A83" w:rsidRPr="00E844D1" w:rsidRDefault="009C7A83" w:rsidP="009C7A83">
            <w:pPr>
              <w:spacing w:after="0"/>
              <w:rPr>
                <w:lang w:val="en-GB"/>
              </w:rPr>
            </w:pPr>
            <w:r w:rsidRPr="00E844D1">
              <w:rPr>
                <w:lang w:val="en-GB"/>
              </w:rPr>
              <w:t>Seed Capital Funds</w:t>
            </w:r>
          </w:p>
        </w:tc>
      </w:tr>
      <w:tr w:rsidR="009C7A83" w:rsidRPr="00E844D1" w14:paraId="59445282" w14:textId="77777777" w:rsidTr="00E2459F">
        <w:trPr>
          <w:trHeight w:val="284"/>
        </w:trPr>
        <w:tc>
          <w:tcPr>
            <w:tcW w:w="1081" w:type="dxa"/>
            <w:shd w:val="clear" w:color="auto" w:fill="auto"/>
            <w:vAlign w:val="center"/>
          </w:tcPr>
          <w:p w14:paraId="3683BCE7" w14:textId="77777777" w:rsidR="009C7A83" w:rsidRPr="00E844D1" w:rsidRDefault="009C7A83" w:rsidP="009C7A83">
            <w:pPr>
              <w:spacing w:after="0"/>
              <w:rPr>
                <w:lang w:val="en-GB"/>
              </w:rPr>
            </w:pPr>
            <w:r w:rsidRPr="00E844D1">
              <w:rPr>
                <w:lang w:val="en-GB"/>
              </w:rPr>
              <w:t>2.</w:t>
            </w:r>
          </w:p>
        </w:tc>
        <w:tc>
          <w:tcPr>
            <w:tcW w:w="8383" w:type="dxa"/>
            <w:shd w:val="clear" w:color="auto" w:fill="auto"/>
            <w:vAlign w:val="center"/>
          </w:tcPr>
          <w:p w14:paraId="76F2BCDD" w14:textId="3F7FDCE3" w:rsidR="009C7A83" w:rsidRPr="00E844D1" w:rsidRDefault="009C7A83" w:rsidP="009C7A83">
            <w:pPr>
              <w:spacing w:after="0"/>
              <w:rPr>
                <w:lang w:val="en-GB"/>
              </w:rPr>
            </w:pPr>
            <w:r w:rsidRPr="00E844D1">
              <w:rPr>
                <w:lang w:val="en-GB"/>
              </w:rPr>
              <w:t>Venture Capital Funds</w:t>
            </w:r>
          </w:p>
        </w:tc>
      </w:tr>
      <w:tr w:rsidR="009C7A83" w:rsidRPr="00E844D1" w14:paraId="779E210B" w14:textId="77777777" w:rsidTr="00E2459F">
        <w:trPr>
          <w:trHeight w:val="284"/>
        </w:trPr>
        <w:tc>
          <w:tcPr>
            <w:tcW w:w="1081" w:type="dxa"/>
            <w:shd w:val="clear" w:color="auto" w:fill="auto"/>
            <w:vAlign w:val="center"/>
          </w:tcPr>
          <w:p w14:paraId="2D1E388B" w14:textId="77777777" w:rsidR="009C7A83" w:rsidRPr="00E844D1" w:rsidRDefault="009C7A83" w:rsidP="009C7A83">
            <w:pPr>
              <w:spacing w:after="0"/>
              <w:rPr>
                <w:lang w:val="en-GB"/>
              </w:rPr>
            </w:pPr>
            <w:r w:rsidRPr="00E844D1">
              <w:rPr>
                <w:lang w:val="en-GB"/>
              </w:rPr>
              <w:t>3.</w:t>
            </w:r>
          </w:p>
        </w:tc>
        <w:tc>
          <w:tcPr>
            <w:tcW w:w="8383" w:type="dxa"/>
            <w:shd w:val="clear" w:color="auto" w:fill="auto"/>
            <w:vAlign w:val="center"/>
          </w:tcPr>
          <w:p w14:paraId="7B6BF4E0" w14:textId="546FE92E" w:rsidR="009C7A83" w:rsidRPr="00E844D1" w:rsidRDefault="009C7A83" w:rsidP="009C7A83">
            <w:pPr>
              <w:spacing w:after="0"/>
              <w:rPr>
                <w:lang w:val="en-GB"/>
              </w:rPr>
            </w:pPr>
            <w:r w:rsidRPr="00E844D1">
              <w:rPr>
                <w:lang w:val="en-GB"/>
              </w:rPr>
              <w:t>Expansion Capital Funds</w:t>
            </w:r>
          </w:p>
        </w:tc>
      </w:tr>
      <w:tr w:rsidR="009C7A83" w:rsidRPr="00E844D1" w14:paraId="45B759B2" w14:textId="77777777" w:rsidTr="00E2459F">
        <w:trPr>
          <w:trHeight w:val="284"/>
        </w:trPr>
        <w:tc>
          <w:tcPr>
            <w:tcW w:w="1081" w:type="dxa"/>
            <w:shd w:val="clear" w:color="auto" w:fill="auto"/>
            <w:vAlign w:val="center"/>
          </w:tcPr>
          <w:p w14:paraId="0866A3F4" w14:textId="77777777" w:rsidR="009C7A83" w:rsidRPr="00E844D1" w:rsidRDefault="009C7A83" w:rsidP="009C7A83">
            <w:pPr>
              <w:spacing w:after="0"/>
              <w:rPr>
                <w:lang w:val="en-GB"/>
              </w:rPr>
            </w:pPr>
            <w:r w:rsidRPr="00E844D1">
              <w:rPr>
                <w:lang w:val="en-GB"/>
              </w:rPr>
              <w:t>4.</w:t>
            </w:r>
          </w:p>
        </w:tc>
        <w:tc>
          <w:tcPr>
            <w:tcW w:w="8383" w:type="dxa"/>
            <w:shd w:val="clear" w:color="auto" w:fill="auto"/>
            <w:vAlign w:val="center"/>
          </w:tcPr>
          <w:p w14:paraId="64AC6BFB" w14:textId="23089704" w:rsidR="009C7A83" w:rsidRPr="00E844D1" w:rsidRDefault="009C7A83" w:rsidP="009C7A83">
            <w:pPr>
              <w:spacing w:after="0"/>
              <w:rPr>
                <w:lang w:val="en-GB"/>
              </w:rPr>
            </w:pPr>
            <w:r w:rsidRPr="00E844D1">
              <w:rPr>
                <w:lang w:val="en-GB"/>
              </w:rPr>
              <w:t>Accelerator funds</w:t>
            </w:r>
          </w:p>
        </w:tc>
      </w:tr>
      <w:tr w:rsidR="009C7A83" w:rsidRPr="00E844D1" w14:paraId="3E83F3A7" w14:textId="77777777" w:rsidTr="00E2459F">
        <w:trPr>
          <w:trHeight w:val="284"/>
        </w:trPr>
        <w:tc>
          <w:tcPr>
            <w:tcW w:w="1081" w:type="dxa"/>
            <w:shd w:val="clear" w:color="auto" w:fill="auto"/>
            <w:vAlign w:val="center"/>
          </w:tcPr>
          <w:p w14:paraId="25F8CF84" w14:textId="77777777" w:rsidR="009C7A83" w:rsidRPr="00E844D1" w:rsidRDefault="009C7A83" w:rsidP="009C7A83">
            <w:pPr>
              <w:spacing w:after="0"/>
              <w:rPr>
                <w:lang w:val="en-GB"/>
              </w:rPr>
            </w:pPr>
            <w:r w:rsidRPr="00E844D1">
              <w:rPr>
                <w:lang w:val="en-GB"/>
              </w:rPr>
              <w:t>5.</w:t>
            </w:r>
          </w:p>
        </w:tc>
        <w:tc>
          <w:tcPr>
            <w:tcW w:w="8383" w:type="dxa"/>
            <w:shd w:val="clear" w:color="auto" w:fill="auto"/>
            <w:vAlign w:val="center"/>
          </w:tcPr>
          <w:p w14:paraId="553DCA3A" w14:textId="6C4712F5" w:rsidR="009C7A83" w:rsidRPr="00E844D1" w:rsidRDefault="009C7A83" w:rsidP="009C7A83">
            <w:pPr>
              <w:spacing w:after="0"/>
              <w:rPr>
                <w:lang w:val="en-GB"/>
              </w:rPr>
            </w:pPr>
            <w:r w:rsidRPr="00E844D1">
              <w:rPr>
                <w:lang w:val="en-GB"/>
              </w:rPr>
              <w:t>Baltic Innovation Fund</w:t>
            </w:r>
          </w:p>
        </w:tc>
      </w:tr>
      <w:tr w:rsidR="009C7A83" w:rsidRPr="00E844D1" w14:paraId="14E826A9" w14:textId="77777777" w:rsidTr="00E2459F">
        <w:trPr>
          <w:trHeight w:val="284"/>
        </w:trPr>
        <w:tc>
          <w:tcPr>
            <w:tcW w:w="1081" w:type="dxa"/>
            <w:shd w:val="clear" w:color="auto" w:fill="auto"/>
            <w:vAlign w:val="center"/>
          </w:tcPr>
          <w:p w14:paraId="422D22B6" w14:textId="733C1125" w:rsidR="009C7A83" w:rsidRPr="00E844D1" w:rsidRDefault="009C7A83" w:rsidP="009C7A83">
            <w:pPr>
              <w:spacing w:after="0"/>
              <w:rPr>
                <w:lang w:val="en-GB"/>
              </w:rPr>
            </w:pPr>
            <w:r w:rsidRPr="00E844D1">
              <w:rPr>
                <w:lang w:val="en-GB"/>
              </w:rPr>
              <w:t>6.</w:t>
            </w:r>
          </w:p>
        </w:tc>
        <w:tc>
          <w:tcPr>
            <w:tcW w:w="8383" w:type="dxa"/>
            <w:shd w:val="clear" w:color="auto" w:fill="auto"/>
            <w:vAlign w:val="center"/>
          </w:tcPr>
          <w:p w14:paraId="5899874B" w14:textId="315816BB" w:rsidR="009C7A83" w:rsidRPr="00E844D1" w:rsidRDefault="009C7A83" w:rsidP="009C7A83">
            <w:pPr>
              <w:spacing w:after="0"/>
              <w:rPr>
                <w:lang w:val="en-GB"/>
              </w:rPr>
            </w:pPr>
            <w:r w:rsidRPr="00E844D1">
              <w:rPr>
                <w:lang w:val="en-GB"/>
              </w:rPr>
              <w:t>Baltic Innovation Fund 2</w:t>
            </w:r>
          </w:p>
        </w:tc>
      </w:tr>
      <w:tr w:rsidR="009C7A83" w:rsidRPr="00E844D1" w14:paraId="53BED5F6" w14:textId="77777777" w:rsidTr="00E2459F">
        <w:trPr>
          <w:trHeight w:val="284"/>
        </w:trPr>
        <w:tc>
          <w:tcPr>
            <w:tcW w:w="1081" w:type="dxa"/>
            <w:shd w:val="clear" w:color="auto" w:fill="auto"/>
            <w:vAlign w:val="center"/>
          </w:tcPr>
          <w:p w14:paraId="4B1EEA47" w14:textId="3E59A851" w:rsidR="009C7A83" w:rsidRPr="00E844D1" w:rsidRDefault="009C7A83" w:rsidP="009C7A83">
            <w:pPr>
              <w:spacing w:after="0"/>
              <w:rPr>
                <w:lang w:val="en-GB"/>
              </w:rPr>
            </w:pPr>
            <w:r w:rsidRPr="00E844D1">
              <w:rPr>
                <w:lang w:val="en-GB"/>
              </w:rPr>
              <w:t>7.</w:t>
            </w:r>
          </w:p>
        </w:tc>
        <w:tc>
          <w:tcPr>
            <w:tcW w:w="8383" w:type="dxa"/>
            <w:shd w:val="clear" w:color="auto" w:fill="auto"/>
            <w:vAlign w:val="center"/>
          </w:tcPr>
          <w:p w14:paraId="7C0E82DA" w14:textId="29E82427" w:rsidR="009C7A83" w:rsidRPr="00E844D1" w:rsidRDefault="009C7A83" w:rsidP="009C7A83">
            <w:pPr>
              <w:spacing w:after="0"/>
              <w:rPr>
                <w:lang w:val="en-GB"/>
              </w:rPr>
            </w:pPr>
            <w:r w:rsidRPr="00E844D1">
              <w:rPr>
                <w:lang w:val="en-GB"/>
              </w:rPr>
              <w:t>Altum Capital Fund</w:t>
            </w:r>
          </w:p>
        </w:tc>
      </w:tr>
      <w:tr w:rsidR="009C7A83" w:rsidRPr="00E844D1" w14:paraId="0E4F0AAF" w14:textId="77777777" w:rsidTr="00E2459F">
        <w:trPr>
          <w:trHeight w:val="284"/>
        </w:trPr>
        <w:tc>
          <w:tcPr>
            <w:tcW w:w="1081" w:type="dxa"/>
            <w:shd w:val="clear" w:color="auto" w:fill="auto"/>
            <w:vAlign w:val="center"/>
          </w:tcPr>
          <w:p w14:paraId="1F1BAB93" w14:textId="2C10E756" w:rsidR="009C7A83" w:rsidRPr="00E844D1" w:rsidRDefault="009C7A83" w:rsidP="009C7A83">
            <w:pPr>
              <w:spacing w:after="0"/>
              <w:rPr>
                <w:lang w:val="en-GB"/>
              </w:rPr>
            </w:pPr>
            <w:r w:rsidRPr="00E844D1">
              <w:rPr>
                <w:lang w:val="en-GB"/>
              </w:rPr>
              <w:t>8.</w:t>
            </w:r>
          </w:p>
        </w:tc>
        <w:tc>
          <w:tcPr>
            <w:tcW w:w="8383" w:type="dxa"/>
            <w:shd w:val="clear" w:color="auto" w:fill="auto"/>
            <w:vAlign w:val="center"/>
          </w:tcPr>
          <w:p w14:paraId="0391E01A" w14:textId="43F46F2B" w:rsidR="009C7A83" w:rsidRPr="00E844D1" w:rsidRDefault="00365EAE" w:rsidP="009C7A83">
            <w:pPr>
              <w:spacing w:after="0"/>
              <w:rPr>
                <w:lang w:val="en-GB"/>
              </w:rPr>
            </w:pPr>
            <w:r w:rsidRPr="00E844D1">
              <w:rPr>
                <w:lang w:val="en-GB"/>
              </w:rPr>
              <w:t>Three Seas Initiative Investment Fund</w:t>
            </w:r>
          </w:p>
        </w:tc>
      </w:tr>
      <w:tr w:rsidR="009C7A83" w:rsidRPr="00E844D1" w14:paraId="64E9CEF9" w14:textId="77777777" w:rsidTr="00AB1BCE">
        <w:trPr>
          <w:trHeight w:val="284"/>
        </w:trPr>
        <w:tc>
          <w:tcPr>
            <w:tcW w:w="9464" w:type="dxa"/>
            <w:gridSpan w:val="2"/>
            <w:shd w:val="clear" w:color="auto" w:fill="00B5CC"/>
          </w:tcPr>
          <w:p w14:paraId="67272CAD" w14:textId="4CE47D46" w:rsidR="009C7A83" w:rsidRPr="00E844D1" w:rsidRDefault="00FF5082" w:rsidP="009C7A83">
            <w:pPr>
              <w:spacing w:after="0"/>
              <w:rPr>
                <w:color w:val="FFFFFF"/>
                <w:lang w:val="en-GB"/>
              </w:rPr>
            </w:pPr>
            <w:r w:rsidRPr="00E844D1">
              <w:rPr>
                <w:color w:val="FFFFFF"/>
                <w:lang w:val="en-GB"/>
              </w:rPr>
              <w:t>Other activities</w:t>
            </w:r>
          </w:p>
        </w:tc>
      </w:tr>
      <w:tr w:rsidR="00C21234" w:rsidRPr="00E844D1" w14:paraId="42CAEA5E" w14:textId="77777777" w:rsidTr="00E2459F">
        <w:trPr>
          <w:trHeight w:val="284"/>
        </w:trPr>
        <w:tc>
          <w:tcPr>
            <w:tcW w:w="1081" w:type="dxa"/>
            <w:shd w:val="clear" w:color="auto" w:fill="auto"/>
            <w:vAlign w:val="center"/>
          </w:tcPr>
          <w:p w14:paraId="78B61666" w14:textId="77777777" w:rsidR="00C21234" w:rsidRPr="00E844D1" w:rsidRDefault="00C21234" w:rsidP="00C21234">
            <w:pPr>
              <w:spacing w:after="0"/>
              <w:rPr>
                <w:lang w:val="en-GB"/>
              </w:rPr>
            </w:pPr>
            <w:r w:rsidRPr="00E844D1">
              <w:rPr>
                <w:lang w:val="en-GB"/>
              </w:rPr>
              <w:t>1.</w:t>
            </w:r>
          </w:p>
        </w:tc>
        <w:tc>
          <w:tcPr>
            <w:tcW w:w="8383" w:type="dxa"/>
            <w:shd w:val="clear" w:color="auto" w:fill="auto"/>
            <w:vAlign w:val="center"/>
          </w:tcPr>
          <w:p w14:paraId="7C862F20" w14:textId="09F17756" w:rsidR="00C21234" w:rsidRPr="00E844D1" w:rsidRDefault="00C21234" w:rsidP="00C21234">
            <w:pPr>
              <w:spacing w:after="0"/>
              <w:rPr>
                <w:lang w:val="en-GB"/>
              </w:rPr>
            </w:pPr>
            <w:r w:rsidRPr="00E844D1">
              <w:rPr>
                <w:lang w:val="en-GB"/>
              </w:rPr>
              <w:t>Management of the Land Fund of Latvia</w:t>
            </w:r>
          </w:p>
        </w:tc>
      </w:tr>
      <w:tr w:rsidR="00C21234" w:rsidRPr="00E844D1" w14:paraId="2523DEDC" w14:textId="77777777" w:rsidTr="00E2459F">
        <w:trPr>
          <w:trHeight w:val="284"/>
        </w:trPr>
        <w:tc>
          <w:tcPr>
            <w:tcW w:w="1081" w:type="dxa"/>
            <w:shd w:val="clear" w:color="auto" w:fill="auto"/>
            <w:vAlign w:val="center"/>
          </w:tcPr>
          <w:p w14:paraId="7D8DE8D8" w14:textId="77777777" w:rsidR="00C21234" w:rsidRPr="00E844D1" w:rsidRDefault="00C21234" w:rsidP="00C21234">
            <w:pPr>
              <w:spacing w:after="0"/>
              <w:rPr>
                <w:lang w:val="en-GB"/>
              </w:rPr>
            </w:pPr>
            <w:r w:rsidRPr="00E844D1">
              <w:rPr>
                <w:lang w:val="en-GB"/>
              </w:rPr>
              <w:t>2.</w:t>
            </w:r>
          </w:p>
        </w:tc>
        <w:tc>
          <w:tcPr>
            <w:tcW w:w="8383" w:type="dxa"/>
            <w:shd w:val="clear" w:color="auto" w:fill="auto"/>
            <w:vAlign w:val="center"/>
          </w:tcPr>
          <w:p w14:paraId="482A985C" w14:textId="1BA7F756" w:rsidR="00C21234" w:rsidRPr="00E844D1" w:rsidRDefault="00C21234" w:rsidP="00C21234">
            <w:pPr>
              <w:spacing w:after="0"/>
              <w:rPr>
                <w:lang w:val="en-GB"/>
              </w:rPr>
            </w:pPr>
            <w:r w:rsidRPr="00E844D1">
              <w:rPr>
                <w:lang w:val="en-GB"/>
              </w:rPr>
              <w:t xml:space="preserve">EE-MARB grants  </w:t>
            </w:r>
          </w:p>
        </w:tc>
      </w:tr>
      <w:tr w:rsidR="00C21234" w:rsidRPr="00E844D1" w14:paraId="0DB4E5B8" w14:textId="77777777" w:rsidTr="00E2459F">
        <w:trPr>
          <w:trHeight w:val="284"/>
        </w:trPr>
        <w:tc>
          <w:tcPr>
            <w:tcW w:w="1081" w:type="dxa"/>
            <w:shd w:val="clear" w:color="auto" w:fill="auto"/>
            <w:vAlign w:val="center"/>
          </w:tcPr>
          <w:p w14:paraId="6C2964CD" w14:textId="77777777" w:rsidR="00C21234" w:rsidRPr="00E844D1" w:rsidRDefault="00C21234" w:rsidP="00C21234">
            <w:pPr>
              <w:spacing w:after="0"/>
              <w:rPr>
                <w:lang w:val="en-GB"/>
              </w:rPr>
            </w:pPr>
            <w:r w:rsidRPr="00E844D1">
              <w:rPr>
                <w:lang w:val="en-GB"/>
              </w:rPr>
              <w:t>3.</w:t>
            </w:r>
          </w:p>
        </w:tc>
        <w:tc>
          <w:tcPr>
            <w:tcW w:w="8383" w:type="dxa"/>
            <w:shd w:val="clear" w:color="auto" w:fill="auto"/>
            <w:vAlign w:val="center"/>
          </w:tcPr>
          <w:p w14:paraId="0B0D063C" w14:textId="45ADFB12" w:rsidR="00C21234" w:rsidRPr="00E844D1" w:rsidRDefault="00C21234" w:rsidP="00C21234">
            <w:pPr>
              <w:spacing w:after="0"/>
              <w:rPr>
                <w:lang w:val="en-GB"/>
              </w:rPr>
            </w:pPr>
            <w:r w:rsidRPr="00E844D1">
              <w:rPr>
                <w:lang w:val="en-GB"/>
              </w:rPr>
              <w:t>Social Entrepreneurship Programme</w:t>
            </w:r>
          </w:p>
        </w:tc>
      </w:tr>
      <w:tr w:rsidR="00C21234" w:rsidRPr="00E844D1" w14:paraId="42A4B61C" w14:textId="77777777" w:rsidTr="00E2459F">
        <w:trPr>
          <w:trHeight w:val="284"/>
        </w:trPr>
        <w:tc>
          <w:tcPr>
            <w:tcW w:w="1081" w:type="dxa"/>
            <w:shd w:val="clear" w:color="auto" w:fill="auto"/>
            <w:vAlign w:val="center"/>
          </w:tcPr>
          <w:p w14:paraId="41B76051" w14:textId="2F2AAD1A" w:rsidR="00C21234" w:rsidRPr="00E844D1" w:rsidRDefault="00C21234" w:rsidP="00C21234">
            <w:pPr>
              <w:spacing w:after="0"/>
              <w:rPr>
                <w:lang w:val="en-GB"/>
              </w:rPr>
            </w:pPr>
            <w:r w:rsidRPr="00E844D1">
              <w:rPr>
                <w:lang w:val="en-GB"/>
              </w:rPr>
              <w:t>4.</w:t>
            </w:r>
          </w:p>
        </w:tc>
        <w:tc>
          <w:tcPr>
            <w:tcW w:w="8383" w:type="dxa"/>
            <w:shd w:val="clear" w:color="auto" w:fill="auto"/>
            <w:vAlign w:val="center"/>
          </w:tcPr>
          <w:p w14:paraId="32F6D70C" w14:textId="3410B352" w:rsidR="00C21234" w:rsidRPr="00E844D1" w:rsidRDefault="0077304C" w:rsidP="00C21234">
            <w:pPr>
              <w:spacing w:after="0"/>
              <w:rPr>
                <w:lang w:val="en-GB"/>
              </w:rPr>
            </w:pPr>
            <w:r w:rsidRPr="00E844D1">
              <w:rPr>
                <w:lang w:val="en-GB"/>
              </w:rPr>
              <w:t>Su</w:t>
            </w:r>
            <w:r w:rsidR="00DC450F" w:rsidRPr="00E844D1">
              <w:rPr>
                <w:lang w:val="en-GB"/>
              </w:rPr>
              <w:t>b</w:t>
            </w:r>
            <w:r w:rsidRPr="00E844D1">
              <w:rPr>
                <w:lang w:val="en-GB"/>
              </w:rPr>
              <w:t>sidy</w:t>
            </w:r>
            <w:r w:rsidR="00B402D9" w:rsidRPr="00E844D1">
              <w:rPr>
                <w:lang w:val="en-GB"/>
              </w:rPr>
              <w:t xml:space="preserve"> for </w:t>
            </w:r>
            <w:r w:rsidR="0088375C" w:rsidRPr="00E844D1">
              <w:rPr>
                <w:lang w:val="en-GB"/>
              </w:rPr>
              <w:t>families</w:t>
            </w:r>
            <w:r w:rsidR="00C21234" w:rsidRPr="00E844D1">
              <w:rPr>
                <w:lang w:val="en-GB"/>
              </w:rPr>
              <w:t xml:space="preserve"> </w:t>
            </w:r>
            <w:r w:rsidRPr="00E844D1">
              <w:rPr>
                <w:lang w:val="en-GB"/>
              </w:rPr>
              <w:t>BALSTS</w:t>
            </w:r>
          </w:p>
        </w:tc>
      </w:tr>
      <w:tr w:rsidR="00C21234" w:rsidRPr="00E844D1" w14:paraId="1CBEA3B6" w14:textId="77777777" w:rsidTr="00E2459F">
        <w:trPr>
          <w:trHeight w:val="284"/>
        </w:trPr>
        <w:tc>
          <w:tcPr>
            <w:tcW w:w="1081" w:type="dxa"/>
            <w:shd w:val="clear" w:color="auto" w:fill="auto"/>
            <w:vAlign w:val="center"/>
          </w:tcPr>
          <w:p w14:paraId="33192FDF" w14:textId="464BDACB" w:rsidR="00C21234" w:rsidRPr="00E844D1" w:rsidRDefault="00C21234" w:rsidP="00C21234">
            <w:pPr>
              <w:spacing w:after="0"/>
              <w:rPr>
                <w:lang w:val="en-GB"/>
              </w:rPr>
            </w:pPr>
            <w:r w:rsidRPr="00E844D1">
              <w:rPr>
                <w:lang w:val="en-GB"/>
              </w:rPr>
              <w:lastRenderedPageBreak/>
              <w:t>5.</w:t>
            </w:r>
          </w:p>
        </w:tc>
        <w:tc>
          <w:tcPr>
            <w:tcW w:w="8383" w:type="dxa"/>
            <w:shd w:val="clear" w:color="auto" w:fill="auto"/>
            <w:vAlign w:val="center"/>
          </w:tcPr>
          <w:p w14:paraId="684E3E73" w14:textId="13428F34" w:rsidR="00C21234" w:rsidRPr="00E844D1" w:rsidRDefault="004B40AF" w:rsidP="00C21234">
            <w:pPr>
              <w:spacing w:after="0"/>
              <w:rPr>
                <w:lang w:val="en-GB"/>
              </w:rPr>
            </w:pPr>
            <w:r w:rsidRPr="00E844D1">
              <w:rPr>
                <w:lang w:val="en-GB"/>
              </w:rPr>
              <w:t>Grants under the support Programme for Increasing the Energy Efficiency of Private Houses</w:t>
            </w:r>
          </w:p>
        </w:tc>
      </w:tr>
      <w:tr w:rsidR="00C21234" w:rsidRPr="00E844D1" w14:paraId="6D385834" w14:textId="77777777" w:rsidTr="00E2459F">
        <w:trPr>
          <w:trHeight w:val="284"/>
        </w:trPr>
        <w:tc>
          <w:tcPr>
            <w:tcW w:w="1081" w:type="dxa"/>
            <w:shd w:val="clear" w:color="auto" w:fill="auto"/>
            <w:vAlign w:val="center"/>
          </w:tcPr>
          <w:p w14:paraId="53B125F4" w14:textId="6089544F" w:rsidR="00C21234" w:rsidRPr="00E844D1" w:rsidRDefault="00C21234" w:rsidP="00C21234">
            <w:pPr>
              <w:spacing w:after="0"/>
              <w:rPr>
                <w:lang w:val="en-GB"/>
              </w:rPr>
            </w:pPr>
            <w:r w:rsidRPr="00E844D1">
              <w:rPr>
                <w:lang w:val="en-GB"/>
              </w:rPr>
              <w:t>6.</w:t>
            </w:r>
          </w:p>
        </w:tc>
        <w:tc>
          <w:tcPr>
            <w:tcW w:w="8383" w:type="dxa"/>
            <w:shd w:val="clear" w:color="auto" w:fill="auto"/>
            <w:vAlign w:val="center"/>
          </w:tcPr>
          <w:p w14:paraId="4E09E8E4" w14:textId="05060D76" w:rsidR="00C21234" w:rsidRPr="00E844D1" w:rsidRDefault="007C3A54" w:rsidP="00C21234">
            <w:pPr>
              <w:spacing w:after="0"/>
              <w:rPr>
                <w:lang w:val="en-GB"/>
              </w:rPr>
            </w:pPr>
            <w:r w:rsidRPr="00E844D1">
              <w:rPr>
                <w:lang w:val="en-GB"/>
              </w:rPr>
              <w:t>G</w:t>
            </w:r>
            <w:r w:rsidR="006121F5" w:rsidRPr="00E844D1">
              <w:rPr>
                <w:lang w:val="en-GB"/>
              </w:rPr>
              <w:t>rants under the European Local Energy Assistance</w:t>
            </w:r>
            <w:r w:rsidR="00D3161E" w:rsidRPr="00E844D1">
              <w:rPr>
                <w:lang w:val="en-GB"/>
              </w:rPr>
              <w:t xml:space="preserve"> </w:t>
            </w:r>
            <w:r w:rsidRPr="00E844D1">
              <w:rPr>
                <w:lang w:val="en-GB"/>
              </w:rPr>
              <w:t>(</w:t>
            </w:r>
            <w:r w:rsidR="00D3161E" w:rsidRPr="00E844D1">
              <w:rPr>
                <w:lang w:val="en-GB"/>
              </w:rPr>
              <w:t xml:space="preserve">ELENA) </w:t>
            </w:r>
            <w:r w:rsidRPr="00E844D1">
              <w:rPr>
                <w:lang w:val="en-GB"/>
              </w:rPr>
              <w:t>programme</w:t>
            </w:r>
            <w:r w:rsidR="006121F5" w:rsidRPr="00E844D1">
              <w:rPr>
                <w:lang w:val="en-GB"/>
              </w:rPr>
              <w:t xml:space="preserve"> </w:t>
            </w:r>
          </w:p>
        </w:tc>
      </w:tr>
      <w:tr w:rsidR="00C21234" w:rsidRPr="00E844D1" w14:paraId="20901B6F" w14:textId="77777777" w:rsidTr="00AB1BCE">
        <w:trPr>
          <w:trHeight w:val="284"/>
        </w:trPr>
        <w:tc>
          <w:tcPr>
            <w:tcW w:w="9464" w:type="dxa"/>
            <w:gridSpan w:val="2"/>
            <w:shd w:val="clear" w:color="auto" w:fill="00467F"/>
            <w:vAlign w:val="center"/>
          </w:tcPr>
          <w:p w14:paraId="6FDD86FA" w14:textId="52B00BC9" w:rsidR="00C21234" w:rsidRPr="00E844D1" w:rsidRDefault="00343745" w:rsidP="00C21234">
            <w:pPr>
              <w:spacing w:after="0"/>
              <w:rPr>
                <w:b/>
                <w:color w:val="FFFFFF"/>
                <w:lang w:val="en-GB"/>
              </w:rPr>
            </w:pPr>
            <w:r w:rsidRPr="00E844D1">
              <w:rPr>
                <w:b/>
                <w:color w:val="FFFFFF"/>
                <w:lang w:val="en-GB"/>
              </w:rPr>
              <w:t>New projects</w:t>
            </w:r>
            <w:r w:rsidRPr="00E844D1">
              <w:rPr>
                <w:rStyle w:val="FootnoteReference"/>
                <w:b/>
                <w:color w:val="FFFFFF"/>
                <w:szCs w:val="16"/>
                <w:lang w:val="en-GB"/>
              </w:rPr>
              <w:footnoteReference w:id="17"/>
            </w:r>
          </w:p>
        </w:tc>
      </w:tr>
      <w:tr w:rsidR="00C21234" w:rsidRPr="00E844D1" w14:paraId="29FAF4A8" w14:textId="77777777" w:rsidTr="00E2459F">
        <w:trPr>
          <w:trHeight w:val="284"/>
        </w:trPr>
        <w:tc>
          <w:tcPr>
            <w:tcW w:w="1081" w:type="dxa"/>
            <w:shd w:val="clear" w:color="auto" w:fill="auto"/>
            <w:vAlign w:val="center"/>
          </w:tcPr>
          <w:p w14:paraId="5379397B" w14:textId="39C67EFD" w:rsidR="00C21234" w:rsidRPr="00E844D1" w:rsidRDefault="00C21234" w:rsidP="00C21234">
            <w:pPr>
              <w:spacing w:after="0"/>
              <w:rPr>
                <w:lang w:val="en-GB"/>
              </w:rPr>
            </w:pPr>
            <w:r w:rsidRPr="00E844D1">
              <w:rPr>
                <w:lang w:val="en-GB"/>
              </w:rPr>
              <w:t>1.</w:t>
            </w:r>
          </w:p>
        </w:tc>
        <w:tc>
          <w:tcPr>
            <w:tcW w:w="8383" w:type="dxa"/>
            <w:shd w:val="clear" w:color="auto" w:fill="auto"/>
            <w:vAlign w:val="center"/>
          </w:tcPr>
          <w:p w14:paraId="6C9EFA73" w14:textId="55C78C96" w:rsidR="00C21234" w:rsidRPr="00E844D1" w:rsidRDefault="004D0776" w:rsidP="00C21234">
            <w:pPr>
              <w:spacing w:after="0"/>
              <w:rPr>
                <w:lang w:val="en-GB"/>
              </w:rPr>
            </w:pPr>
            <w:r w:rsidRPr="00E844D1">
              <w:rPr>
                <w:lang w:val="en-GB"/>
              </w:rPr>
              <w:t>EEPMB loans with capital rebate</w:t>
            </w:r>
            <w:r w:rsidR="00C21234" w:rsidRPr="00E844D1">
              <w:rPr>
                <w:lang w:val="en-GB"/>
              </w:rPr>
              <w:t xml:space="preserve"> (RRF)</w:t>
            </w:r>
            <w:r w:rsidR="00343745" w:rsidRPr="00E844D1">
              <w:rPr>
                <w:lang w:val="en-GB"/>
              </w:rPr>
              <w:t xml:space="preserve"> </w:t>
            </w:r>
          </w:p>
        </w:tc>
      </w:tr>
      <w:tr w:rsidR="00C21234" w:rsidRPr="00E844D1" w14:paraId="28661EDC" w14:textId="77777777" w:rsidTr="00E2459F">
        <w:trPr>
          <w:trHeight w:val="284"/>
        </w:trPr>
        <w:tc>
          <w:tcPr>
            <w:tcW w:w="1081" w:type="dxa"/>
            <w:shd w:val="clear" w:color="auto" w:fill="auto"/>
            <w:vAlign w:val="center"/>
          </w:tcPr>
          <w:p w14:paraId="1B8893A5" w14:textId="16BD44F3" w:rsidR="00C21234" w:rsidRPr="00E844D1" w:rsidRDefault="00C21234" w:rsidP="00C21234">
            <w:pPr>
              <w:spacing w:after="0"/>
              <w:rPr>
                <w:lang w:val="en-GB"/>
              </w:rPr>
            </w:pPr>
            <w:r w:rsidRPr="00E844D1">
              <w:rPr>
                <w:lang w:val="en-GB"/>
              </w:rPr>
              <w:t>2.</w:t>
            </w:r>
          </w:p>
        </w:tc>
        <w:tc>
          <w:tcPr>
            <w:tcW w:w="8383" w:type="dxa"/>
            <w:shd w:val="clear" w:color="auto" w:fill="auto"/>
            <w:vAlign w:val="center"/>
          </w:tcPr>
          <w:p w14:paraId="6194E6C6" w14:textId="495336C5" w:rsidR="00C21234" w:rsidRPr="00E844D1" w:rsidRDefault="00F053E1" w:rsidP="00C21234">
            <w:pPr>
              <w:spacing w:after="0"/>
              <w:rPr>
                <w:lang w:val="en-GB"/>
              </w:rPr>
            </w:pPr>
            <w:r w:rsidRPr="00E844D1">
              <w:rPr>
                <w:lang w:val="en-GB"/>
              </w:rPr>
              <w:t>Improving energy efficiency in business (RRF)</w:t>
            </w:r>
          </w:p>
        </w:tc>
      </w:tr>
      <w:tr w:rsidR="00C21234" w:rsidRPr="00E844D1" w14:paraId="4F1AE488" w14:textId="77777777" w:rsidTr="00E2459F">
        <w:trPr>
          <w:trHeight w:val="284"/>
        </w:trPr>
        <w:tc>
          <w:tcPr>
            <w:tcW w:w="1081" w:type="dxa"/>
            <w:shd w:val="clear" w:color="auto" w:fill="auto"/>
            <w:vAlign w:val="center"/>
          </w:tcPr>
          <w:p w14:paraId="70BAAB18" w14:textId="760AE1EF" w:rsidR="00C21234" w:rsidRPr="00E844D1" w:rsidRDefault="00C21234" w:rsidP="00C21234">
            <w:pPr>
              <w:spacing w:after="0"/>
              <w:rPr>
                <w:lang w:val="en-GB"/>
              </w:rPr>
            </w:pPr>
            <w:r w:rsidRPr="00E844D1">
              <w:rPr>
                <w:lang w:val="en-GB"/>
              </w:rPr>
              <w:t>3.</w:t>
            </w:r>
          </w:p>
        </w:tc>
        <w:tc>
          <w:tcPr>
            <w:tcW w:w="8383" w:type="dxa"/>
            <w:shd w:val="clear" w:color="auto" w:fill="auto"/>
            <w:vAlign w:val="center"/>
          </w:tcPr>
          <w:p w14:paraId="4442BB5E" w14:textId="03A420E3" w:rsidR="00C21234" w:rsidRPr="00E844D1" w:rsidRDefault="00C21234" w:rsidP="00C21234">
            <w:pPr>
              <w:spacing w:after="0"/>
              <w:rPr>
                <w:lang w:val="en-GB"/>
              </w:rPr>
            </w:pPr>
            <w:r w:rsidRPr="00E844D1">
              <w:rPr>
                <w:lang w:val="en-GB"/>
              </w:rPr>
              <w:t>Digit</w:t>
            </w:r>
            <w:r w:rsidR="00F053E1" w:rsidRPr="00E844D1">
              <w:rPr>
                <w:lang w:val="en-GB"/>
              </w:rPr>
              <w:t xml:space="preserve">al transformation (RRF) </w:t>
            </w:r>
          </w:p>
        </w:tc>
      </w:tr>
      <w:tr w:rsidR="00C21234" w:rsidRPr="00E844D1" w14:paraId="7C796542" w14:textId="77777777" w:rsidTr="00E2459F">
        <w:trPr>
          <w:trHeight w:val="284"/>
        </w:trPr>
        <w:tc>
          <w:tcPr>
            <w:tcW w:w="1081" w:type="dxa"/>
            <w:shd w:val="clear" w:color="auto" w:fill="auto"/>
            <w:vAlign w:val="center"/>
          </w:tcPr>
          <w:p w14:paraId="5C51A05A" w14:textId="509712F1" w:rsidR="00C21234" w:rsidRPr="00E844D1" w:rsidDel="009F78ED" w:rsidRDefault="00C21234" w:rsidP="00C21234">
            <w:pPr>
              <w:spacing w:after="0"/>
              <w:rPr>
                <w:lang w:val="en-GB"/>
              </w:rPr>
            </w:pPr>
            <w:r w:rsidRPr="00E844D1">
              <w:rPr>
                <w:lang w:val="en-GB"/>
              </w:rPr>
              <w:t>4.</w:t>
            </w:r>
          </w:p>
        </w:tc>
        <w:tc>
          <w:tcPr>
            <w:tcW w:w="8383" w:type="dxa"/>
            <w:shd w:val="clear" w:color="auto" w:fill="auto"/>
            <w:vAlign w:val="center"/>
          </w:tcPr>
          <w:p w14:paraId="42817BDB" w14:textId="00583963" w:rsidR="00C21234" w:rsidRPr="00E844D1" w:rsidDel="009F78ED" w:rsidRDefault="00F053E1" w:rsidP="00C21234">
            <w:pPr>
              <w:spacing w:after="0"/>
              <w:rPr>
                <w:lang w:val="en-GB"/>
              </w:rPr>
            </w:pPr>
            <w:r w:rsidRPr="00E844D1">
              <w:rPr>
                <w:lang w:val="en-GB"/>
              </w:rPr>
              <w:t>Investment loans with capital rebate</w:t>
            </w:r>
            <w:r w:rsidR="00C21234" w:rsidRPr="00E844D1">
              <w:rPr>
                <w:lang w:val="en-GB"/>
              </w:rPr>
              <w:t xml:space="preserve"> </w:t>
            </w:r>
          </w:p>
        </w:tc>
      </w:tr>
      <w:tr w:rsidR="00C21234" w:rsidRPr="00E844D1" w14:paraId="3B79FCDD" w14:textId="77777777" w:rsidTr="00E2459F">
        <w:trPr>
          <w:trHeight w:val="284"/>
        </w:trPr>
        <w:tc>
          <w:tcPr>
            <w:tcW w:w="1081" w:type="dxa"/>
            <w:shd w:val="clear" w:color="auto" w:fill="auto"/>
            <w:vAlign w:val="center"/>
          </w:tcPr>
          <w:p w14:paraId="582E99F9" w14:textId="7E70BFBF" w:rsidR="00C21234" w:rsidRPr="00E844D1" w:rsidDel="009F78ED" w:rsidRDefault="00C21234" w:rsidP="00C21234">
            <w:pPr>
              <w:spacing w:after="0"/>
              <w:rPr>
                <w:lang w:val="en-GB"/>
              </w:rPr>
            </w:pPr>
            <w:r w:rsidRPr="00E844D1">
              <w:rPr>
                <w:lang w:val="en-GB"/>
              </w:rPr>
              <w:t>5.</w:t>
            </w:r>
          </w:p>
        </w:tc>
        <w:tc>
          <w:tcPr>
            <w:tcW w:w="8383" w:type="dxa"/>
            <w:shd w:val="clear" w:color="auto" w:fill="auto"/>
            <w:vAlign w:val="center"/>
          </w:tcPr>
          <w:p w14:paraId="0ED5CF2F" w14:textId="29142435" w:rsidR="00C21234" w:rsidRPr="00E844D1" w:rsidDel="009F78ED" w:rsidRDefault="00DA4614" w:rsidP="00C21234">
            <w:pPr>
              <w:spacing w:after="0"/>
              <w:rPr>
                <w:lang w:val="en-GB"/>
              </w:rPr>
            </w:pPr>
            <w:r w:rsidRPr="00E844D1">
              <w:rPr>
                <w:lang w:val="en-GB"/>
              </w:rPr>
              <w:t xml:space="preserve">Low-rent housing construction </w:t>
            </w:r>
            <w:r w:rsidR="00C21234" w:rsidRPr="00E844D1">
              <w:rPr>
                <w:lang w:val="en-GB"/>
              </w:rPr>
              <w:t>(RRF)</w:t>
            </w:r>
          </w:p>
        </w:tc>
      </w:tr>
      <w:tr w:rsidR="00C21234" w:rsidRPr="00E844D1" w14:paraId="697F69F8" w14:textId="77777777" w:rsidTr="00E2459F">
        <w:trPr>
          <w:trHeight w:val="284"/>
        </w:trPr>
        <w:tc>
          <w:tcPr>
            <w:tcW w:w="1081" w:type="dxa"/>
            <w:shd w:val="clear" w:color="auto" w:fill="auto"/>
            <w:vAlign w:val="center"/>
          </w:tcPr>
          <w:p w14:paraId="51E68C5E" w14:textId="29572432" w:rsidR="00C21234" w:rsidRPr="00E844D1" w:rsidDel="009F78ED" w:rsidRDefault="00C21234" w:rsidP="00C21234">
            <w:pPr>
              <w:spacing w:after="0"/>
              <w:rPr>
                <w:lang w:val="en-GB"/>
              </w:rPr>
            </w:pPr>
            <w:r w:rsidRPr="00E844D1">
              <w:rPr>
                <w:lang w:val="en-GB"/>
              </w:rPr>
              <w:t>6.</w:t>
            </w:r>
          </w:p>
        </w:tc>
        <w:tc>
          <w:tcPr>
            <w:tcW w:w="8383" w:type="dxa"/>
            <w:shd w:val="clear" w:color="auto" w:fill="auto"/>
            <w:vAlign w:val="center"/>
          </w:tcPr>
          <w:p w14:paraId="14A3C313" w14:textId="386D7B04" w:rsidR="00C21234" w:rsidRPr="00E844D1" w:rsidDel="009F78ED" w:rsidRDefault="00DA4614" w:rsidP="00C21234">
            <w:pPr>
              <w:spacing w:after="0"/>
              <w:rPr>
                <w:lang w:val="en-GB"/>
              </w:rPr>
            </w:pPr>
            <w:r w:rsidRPr="00E844D1">
              <w:rPr>
                <w:lang w:val="en-GB"/>
              </w:rPr>
              <w:t>EEPMB guarantees with capital rebate</w:t>
            </w:r>
            <w:r w:rsidR="00C21234" w:rsidRPr="00E844D1">
              <w:rPr>
                <w:lang w:val="en-GB"/>
              </w:rPr>
              <w:t xml:space="preserve"> (RRF)</w:t>
            </w:r>
          </w:p>
        </w:tc>
      </w:tr>
      <w:tr w:rsidR="00C21234" w:rsidRPr="00E844D1" w14:paraId="2045A871" w14:textId="77777777" w:rsidTr="00E2459F">
        <w:trPr>
          <w:trHeight w:val="284"/>
        </w:trPr>
        <w:tc>
          <w:tcPr>
            <w:tcW w:w="1081" w:type="dxa"/>
            <w:shd w:val="clear" w:color="auto" w:fill="auto"/>
            <w:vAlign w:val="center"/>
          </w:tcPr>
          <w:p w14:paraId="73B8325E" w14:textId="1B77EB72" w:rsidR="00C21234" w:rsidRPr="00E844D1" w:rsidDel="009F78ED" w:rsidRDefault="00C21234" w:rsidP="00C21234">
            <w:pPr>
              <w:spacing w:after="0"/>
              <w:rPr>
                <w:lang w:val="en-GB"/>
              </w:rPr>
            </w:pPr>
            <w:r w:rsidRPr="00E844D1">
              <w:rPr>
                <w:lang w:val="en-GB"/>
              </w:rPr>
              <w:t>7.</w:t>
            </w:r>
          </w:p>
        </w:tc>
        <w:tc>
          <w:tcPr>
            <w:tcW w:w="8383" w:type="dxa"/>
            <w:shd w:val="clear" w:color="auto" w:fill="auto"/>
            <w:vAlign w:val="center"/>
          </w:tcPr>
          <w:p w14:paraId="7C7143DE" w14:textId="678CB55A" w:rsidR="00C21234" w:rsidRPr="00E844D1" w:rsidDel="009F78ED" w:rsidRDefault="006103C8" w:rsidP="00C21234">
            <w:pPr>
              <w:spacing w:after="0"/>
              <w:rPr>
                <w:lang w:val="en-GB"/>
              </w:rPr>
            </w:pPr>
            <w:r w:rsidRPr="00E844D1">
              <w:rPr>
                <w:lang w:val="en-GB"/>
              </w:rPr>
              <w:t>Housing portfolio guarantees for families with children</w:t>
            </w:r>
          </w:p>
        </w:tc>
      </w:tr>
      <w:tr w:rsidR="00C21234" w:rsidRPr="00E844D1" w14:paraId="1E54A2D1" w14:textId="77777777" w:rsidTr="00E2459F">
        <w:trPr>
          <w:trHeight w:val="284"/>
        </w:trPr>
        <w:tc>
          <w:tcPr>
            <w:tcW w:w="1081" w:type="dxa"/>
            <w:shd w:val="clear" w:color="auto" w:fill="auto"/>
            <w:vAlign w:val="center"/>
          </w:tcPr>
          <w:p w14:paraId="2B5BB638" w14:textId="51D26AEB" w:rsidR="00C21234" w:rsidRPr="00E844D1" w:rsidDel="009F78ED" w:rsidRDefault="00C21234" w:rsidP="00C21234">
            <w:pPr>
              <w:spacing w:after="0"/>
              <w:rPr>
                <w:lang w:val="en-GB"/>
              </w:rPr>
            </w:pPr>
            <w:r w:rsidRPr="00E844D1">
              <w:rPr>
                <w:lang w:val="en-GB"/>
              </w:rPr>
              <w:t>8.</w:t>
            </w:r>
          </w:p>
        </w:tc>
        <w:tc>
          <w:tcPr>
            <w:tcW w:w="8383" w:type="dxa"/>
            <w:shd w:val="clear" w:color="auto" w:fill="auto"/>
            <w:vAlign w:val="center"/>
          </w:tcPr>
          <w:p w14:paraId="786A3A89" w14:textId="2A2A6394" w:rsidR="00C21234" w:rsidRPr="00E844D1" w:rsidDel="009F78ED" w:rsidRDefault="00DB6234" w:rsidP="00C21234">
            <w:pPr>
              <w:spacing w:after="0"/>
              <w:rPr>
                <w:lang w:val="en-GB"/>
              </w:rPr>
            </w:pPr>
            <w:r w:rsidRPr="00E844D1">
              <w:rPr>
                <w:lang w:val="en-GB"/>
              </w:rPr>
              <w:t xml:space="preserve">Housing portfolio guarantees for </w:t>
            </w:r>
            <w:r w:rsidR="00821745" w:rsidRPr="00E844D1">
              <w:rPr>
                <w:lang w:val="en-GB"/>
              </w:rPr>
              <w:t>young specialists</w:t>
            </w:r>
          </w:p>
        </w:tc>
      </w:tr>
      <w:tr w:rsidR="00C21234" w:rsidRPr="00E844D1" w14:paraId="0DCD2749" w14:textId="77777777" w:rsidTr="00E2459F">
        <w:trPr>
          <w:trHeight w:val="284"/>
        </w:trPr>
        <w:tc>
          <w:tcPr>
            <w:tcW w:w="1081" w:type="dxa"/>
            <w:shd w:val="clear" w:color="auto" w:fill="auto"/>
            <w:vAlign w:val="center"/>
          </w:tcPr>
          <w:p w14:paraId="2FF6E7F2" w14:textId="4BF55FDD" w:rsidR="00C21234" w:rsidRPr="00E844D1" w:rsidDel="009F78ED" w:rsidRDefault="00C21234" w:rsidP="00C21234">
            <w:pPr>
              <w:spacing w:after="0"/>
              <w:rPr>
                <w:lang w:val="en-GB"/>
              </w:rPr>
            </w:pPr>
            <w:r w:rsidRPr="00E844D1">
              <w:rPr>
                <w:lang w:val="en-GB"/>
              </w:rPr>
              <w:t>9.</w:t>
            </w:r>
          </w:p>
        </w:tc>
        <w:tc>
          <w:tcPr>
            <w:tcW w:w="8383" w:type="dxa"/>
            <w:shd w:val="clear" w:color="auto" w:fill="auto"/>
            <w:vAlign w:val="center"/>
          </w:tcPr>
          <w:p w14:paraId="2E2CF559" w14:textId="08DCFAF0" w:rsidR="00C21234" w:rsidRPr="00E844D1" w:rsidDel="009F78ED" w:rsidRDefault="005E5FC7" w:rsidP="005E5FC7">
            <w:pPr>
              <w:pStyle w:val="Heading2"/>
              <w:rPr>
                <w:rFonts w:eastAsia="Century Gothic"/>
                <w:b w:val="0"/>
                <w:bCs w:val="0"/>
                <w:color w:val="00467F"/>
                <w:sz w:val="20"/>
                <w:szCs w:val="20"/>
                <w:lang w:val="en-GB"/>
              </w:rPr>
            </w:pPr>
            <w:bookmarkStart w:id="174" w:name="_Toc134618312"/>
            <w:r w:rsidRPr="00E844D1">
              <w:rPr>
                <w:rFonts w:eastAsia="Century Gothic"/>
                <w:b w:val="0"/>
                <w:bCs w:val="0"/>
                <w:color w:val="00467F"/>
                <w:sz w:val="20"/>
                <w:szCs w:val="20"/>
                <w:lang w:val="en-GB"/>
              </w:rPr>
              <w:t>EE portfolio guarantees for private house</w:t>
            </w:r>
            <w:bookmarkEnd w:id="174"/>
          </w:p>
        </w:tc>
      </w:tr>
    </w:tbl>
    <w:bookmarkEnd w:id="166"/>
    <w:bookmarkEnd w:id="167"/>
    <w:p w14:paraId="78AC066D" w14:textId="209391A5" w:rsidR="009D09CF" w:rsidRPr="00E844D1" w:rsidRDefault="005E5FC7" w:rsidP="0062544F">
      <w:pPr>
        <w:spacing w:after="200" w:line="276" w:lineRule="auto"/>
        <w:jc w:val="right"/>
        <w:rPr>
          <w:b/>
          <w:lang w:val="en-GB"/>
        </w:rPr>
      </w:pPr>
      <w:r w:rsidRPr="00E844D1">
        <w:rPr>
          <w:lang w:val="en-GB"/>
        </w:rPr>
        <w:t>s</w:t>
      </w:r>
      <w:r w:rsidR="00631F0F" w:rsidRPr="00E844D1">
        <w:rPr>
          <w:lang w:val="en-GB"/>
        </w:rPr>
        <w:br w:type="page"/>
      </w:r>
      <w:r w:rsidR="009D09CF" w:rsidRPr="00E844D1">
        <w:rPr>
          <w:b/>
          <w:lang w:val="en-GB"/>
        </w:rPr>
        <w:lastRenderedPageBreak/>
        <w:t xml:space="preserve"> </w:t>
      </w:r>
    </w:p>
    <w:p w14:paraId="5E34F61D" w14:textId="53FA79C2" w:rsidR="004027A1" w:rsidRPr="00E844D1" w:rsidRDefault="004027A1" w:rsidP="004027A1">
      <w:pPr>
        <w:pStyle w:val="Heading1"/>
        <w:rPr>
          <w:lang w:val="en-GB"/>
        </w:rPr>
      </w:pPr>
      <w:bookmarkStart w:id="175" w:name="_Toc12967060"/>
      <w:bookmarkStart w:id="176" w:name="_Toc134618313"/>
      <w:bookmarkStart w:id="177" w:name="_Toc531090782"/>
      <w:bookmarkEnd w:id="137"/>
      <w:r w:rsidRPr="00E844D1">
        <w:rPr>
          <w:lang w:val="en-GB"/>
        </w:rPr>
        <w:t>risk impact assessment</w:t>
      </w:r>
      <w:bookmarkEnd w:id="175"/>
      <w:bookmarkEnd w:id="176"/>
    </w:p>
    <w:bookmarkEnd w:id="177"/>
    <w:p w14:paraId="13297C2D" w14:textId="77777777" w:rsidR="002020B0" w:rsidRPr="00E844D1" w:rsidRDefault="002020B0" w:rsidP="002020B0">
      <w:pPr>
        <w:jc w:val="both"/>
        <w:rPr>
          <w:lang w:val="en-GB"/>
        </w:rPr>
      </w:pPr>
    </w:p>
    <w:p w14:paraId="74616267" w14:textId="77777777" w:rsidR="00E874DE" w:rsidRPr="00E844D1" w:rsidRDefault="00E874DE" w:rsidP="00E874DE">
      <w:pPr>
        <w:rPr>
          <w:lang w:val="en-GB"/>
        </w:rPr>
      </w:pPr>
      <w:r w:rsidRPr="00E844D1">
        <w:rPr>
          <w:color w:val="1F497D" w:themeColor="text2"/>
          <w:lang w:val="en-GB"/>
        </w:rPr>
        <w:t>[…]</w:t>
      </w:r>
    </w:p>
    <w:p w14:paraId="135CDB29" w14:textId="6B9E9231" w:rsidR="009D09CF" w:rsidRPr="00E844D1" w:rsidRDefault="00E874DE" w:rsidP="002020B0">
      <w:pPr>
        <w:pStyle w:val="Heading1"/>
        <w:numPr>
          <w:ilvl w:val="0"/>
          <w:numId w:val="0"/>
        </w:numPr>
        <w:ind w:left="709"/>
        <w:rPr>
          <w:lang w:val="en-GB"/>
        </w:rPr>
      </w:pPr>
      <w:r w:rsidRPr="00E844D1">
        <w:rPr>
          <w:lang w:val="en-GB"/>
        </w:rPr>
        <w:t xml:space="preserve"> </w:t>
      </w:r>
    </w:p>
    <w:sectPr w:rsidR="009D09CF" w:rsidRPr="00E844D1" w:rsidSect="007B1D62">
      <w:headerReference w:type="default" r:id="rId16"/>
      <w:footerReference w:type="default" r:id="rId17"/>
      <w:pgSz w:w="11906" w:h="16838"/>
      <w:pgMar w:top="1134" w:right="1134" w:bottom="964" w:left="1134" w:header="992" w:footer="65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CAE63F" w14:textId="77777777" w:rsidR="00045D77" w:rsidRDefault="00045D77" w:rsidP="007A546D">
      <w:r>
        <w:separator/>
      </w:r>
    </w:p>
    <w:p w14:paraId="7AEFEB4E" w14:textId="77777777" w:rsidR="00045D77" w:rsidRDefault="00045D77" w:rsidP="007A546D"/>
  </w:endnote>
  <w:endnote w:type="continuationSeparator" w:id="0">
    <w:p w14:paraId="18239DF3" w14:textId="77777777" w:rsidR="00045D77" w:rsidRDefault="00045D77" w:rsidP="007A546D">
      <w:r>
        <w:continuationSeparator/>
      </w:r>
    </w:p>
    <w:p w14:paraId="296F3943" w14:textId="77777777" w:rsidR="00045D77" w:rsidRDefault="00045D77" w:rsidP="007A54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entury Gothic">
    <w:panose1 w:val="020B0502020202020204"/>
    <w:charset w:val="BA"/>
    <w:family w:val="swiss"/>
    <w:pitch w:val="variable"/>
    <w:sig w:usb0="000002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EC Square Sans Pro">
    <w:altName w:val="Arial"/>
    <w:panose1 w:val="00000000000000000000"/>
    <w:charset w:val="00"/>
    <w:family w:val="swiss"/>
    <w:notTrueType/>
    <w:pitch w:val="default"/>
    <w:sig w:usb0="00000001" w:usb1="00000000" w:usb2="00000000" w:usb3="00000000" w:csb0="00000003" w:csb1="00000000"/>
  </w:font>
  <w:font w:name="Verdana">
    <w:panose1 w:val="020B0604030504040204"/>
    <w:charset w:val="BA"/>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A507E" w14:textId="77777777" w:rsidR="008F654E" w:rsidRDefault="008F654E" w:rsidP="007A546D">
    <w:pPr>
      <w:pStyle w:val="Footer"/>
      <w:jc w:val="center"/>
    </w:pPr>
    <w:r w:rsidRPr="001D5EF4">
      <w:fldChar w:fldCharType="begin"/>
    </w:r>
    <w:r w:rsidRPr="001D5EF4">
      <w:instrText xml:space="preserve"> PAGE   \* MERGEFORMAT </w:instrText>
    </w:r>
    <w:r w:rsidRPr="001D5EF4">
      <w:fldChar w:fldCharType="separate"/>
    </w:r>
    <w:r>
      <w:t>43</w:t>
    </w:r>
    <w:r w:rsidRPr="001D5EF4">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1243FE" w14:textId="77777777" w:rsidR="00045D77" w:rsidRDefault="00045D77" w:rsidP="007A546D">
      <w:r>
        <w:separator/>
      </w:r>
    </w:p>
    <w:p w14:paraId="7BC76CCB" w14:textId="77777777" w:rsidR="00045D77" w:rsidRDefault="00045D77" w:rsidP="007A546D"/>
  </w:footnote>
  <w:footnote w:type="continuationSeparator" w:id="0">
    <w:p w14:paraId="685CFBB7" w14:textId="77777777" w:rsidR="00045D77" w:rsidRDefault="00045D77" w:rsidP="007A546D">
      <w:r>
        <w:continuationSeparator/>
      </w:r>
    </w:p>
    <w:p w14:paraId="52318308" w14:textId="77777777" w:rsidR="00045D77" w:rsidRDefault="00045D77" w:rsidP="007A546D"/>
  </w:footnote>
  <w:footnote w:id="1">
    <w:p w14:paraId="4FC5D933" w14:textId="77777777" w:rsidR="001C745A" w:rsidRPr="00FA7116" w:rsidRDefault="001C745A" w:rsidP="001C745A">
      <w:pPr>
        <w:pStyle w:val="FootnoteText"/>
        <w:rPr>
          <w:lang w:val="en-GB"/>
        </w:rPr>
      </w:pPr>
      <w:r w:rsidRPr="00FA7116">
        <w:rPr>
          <w:rStyle w:val="FootnoteReference"/>
          <w:sz w:val="16"/>
          <w:lang w:val="en-GB"/>
        </w:rPr>
        <w:footnoteRef/>
      </w:r>
      <w:r w:rsidRPr="00FA7116">
        <w:rPr>
          <w:lang w:val="en-GB"/>
        </w:rPr>
        <w:t xml:space="preserve"> </w:t>
      </w:r>
      <w:hyperlink r:id="rId1" w:history="1">
        <w:r w:rsidRPr="00FA7116">
          <w:rPr>
            <w:rStyle w:val="Hyperlink"/>
            <w:color w:val="00467F"/>
            <w:sz w:val="16"/>
            <w:lang w:val="en-GB"/>
          </w:rPr>
          <w:t>http://likumi.lv/doc.php?id=270323</w:t>
        </w:r>
      </w:hyperlink>
      <w:r w:rsidRPr="00FA7116">
        <w:rPr>
          <w:lang w:val="en-GB"/>
        </w:rPr>
        <w:t xml:space="preserve"> </w:t>
      </w:r>
    </w:p>
  </w:footnote>
  <w:footnote w:id="2">
    <w:p w14:paraId="4419A6BE" w14:textId="77777777" w:rsidR="00304EEE" w:rsidRPr="00FA7116" w:rsidRDefault="00304EEE" w:rsidP="00304EEE">
      <w:pPr>
        <w:pStyle w:val="FootnoteText"/>
        <w:rPr>
          <w:sz w:val="16"/>
          <w:szCs w:val="16"/>
          <w:lang w:val="en-GB"/>
        </w:rPr>
      </w:pPr>
      <w:r w:rsidRPr="00FA7116">
        <w:rPr>
          <w:rStyle w:val="FootnoteReference"/>
          <w:color w:val="02303D"/>
          <w:sz w:val="16"/>
          <w:szCs w:val="16"/>
          <w:lang w:val="en-GB"/>
        </w:rPr>
        <w:footnoteRef/>
      </w:r>
      <w:r w:rsidRPr="00FA7116">
        <w:rPr>
          <w:sz w:val="16"/>
          <w:szCs w:val="16"/>
          <w:lang w:val="en-GB"/>
        </w:rPr>
        <w:t xml:space="preserve"> </w:t>
      </w:r>
      <w:r w:rsidRPr="00FA7116">
        <w:rPr>
          <w:sz w:val="16"/>
          <w:szCs w:val="16"/>
          <w:lang w:val="en-GB" w:eastAsia="lv-LV"/>
        </w:rPr>
        <w:t>Unified registration number 50103744891</w:t>
      </w:r>
    </w:p>
  </w:footnote>
  <w:footnote w:id="3">
    <w:p w14:paraId="32FA516D" w14:textId="77777777" w:rsidR="00DB77DD" w:rsidRPr="00FA7116" w:rsidRDefault="00DB77DD" w:rsidP="00DB77DD">
      <w:pPr>
        <w:jc w:val="both"/>
        <w:rPr>
          <w:szCs w:val="16"/>
          <w:lang w:val="en-GB"/>
        </w:rPr>
      </w:pPr>
      <w:r w:rsidRPr="00FA7116">
        <w:rPr>
          <w:rStyle w:val="FootnoteReference"/>
          <w:szCs w:val="16"/>
          <w:lang w:val="en-GB"/>
        </w:rPr>
        <w:footnoteRef/>
      </w:r>
      <w:r w:rsidRPr="00FA7116">
        <w:rPr>
          <w:szCs w:val="16"/>
          <w:lang w:val="en-GB"/>
        </w:rPr>
        <w:t xml:space="preserve"> The integrated capital companies: state-owned JSC Latvijas Attīstības finanšu institūcija ALTUM </w:t>
      </w:r>
    </w:p>
    <w:p w14:paraId="48128E46" w14:textId="77777777" w:rsidR="00DB77DD" w:rsidRPr="00FA7116" w:rsidRDefault="00DB77DD" w:rsidP="00DB77DD">
      <w:pPr>
        <w:jc w:val="both"/>
        <w:rPr>
          <w:szCs w:val="16"/>
          <w:lang w:val="en-GB"/>
        </w:rPr>
      </w:pPr>
      <w:r w:rsidRPr="00FA7116">
        <w:rPr>
          <w:szCs w:val="16"/>
          <w:lang w:val="en-GB"/>
        </w:rPr>
        <w:t>(Latvian Development Finance Institution ALTUM; before 1 January 2014 - state-owned JSC Latvijas Hipotēku un zemes banka (Mortgage and Land Bank of Latvia)), SIA Latvijas Garantiju aģentūra (Latvian Guarantee Agency) and state-owned JSC Lauku attīstības fonds (Rural Development Fund)</w:t>
      </w:r>
    </w:p>
  </w:footnote>
  <w:footnote w:id="4">
    <w:p w14:paraId="329E76EF" w14:textId="181115EF" w:rsidR="00312CB6" w:rsidRPr="00FA7116" w:rsidRDefault="00312CB6" w:rsidP="00973BE9">
      <w:pPr>
        <w:pStyle w:val="FootnoteText"/>
        <w:rPr>
          <w:sz w:val="16"/>
          <w:szCs w:val="16"/>
          <w:lang w:val="en-GB"/>
        </w:rPr>
      </w:pPr>
      <w:r w:rsidRPr="00FA7116">
        <w:rPr>
          <w:rStyle w:val="FootnoteReference"/>
          <w:color w:val="02303D"/>
          <w:sz w:val="16"/>
          <w:szCs w:val="16"/>
          <w:lang w:val="en-GB"/>
        </w:rPr>
        <w:footnoteRef/>
      </w:r>
      <w:r w:rsidRPr="00FA7116">
        <w:rPr>
          <w:sz w:val="16"/>
          <w:szCs w:val="16"/>
          <w:lang w:val="en-GB"/>
        </w:rPr>
        <w:t xml:space="preserve"> Audited data as at 31 December 20</w:t>
      </w:r>
      <w:r w:rsidR="00285442" w:rsidRPr="00FA7116">
        <w:rPr>
          <w:sz w:val="16"/>
          <w:szCs w:val="16"/>
          <w:lang w:val="en-GB"/>
        </w:rPr>
        <w:t>21</w:t>
      </w:r>
    </w:p>
  </w:footnote>
  <w:footnote w:id="5">
    <w:p w14:paraId="70766A4A" w14:textId="4A69718D" w:rsidR="00312CB6" w:rsidRPr="00FA7116" w:rsidRDefault="00312CB6" w:rsidP="00973BE9">
      <w:pPr>
        <w:pStyle w:val="FootnoteText"/>
        <w:rPr>
          <w:sz w:val="16"/>
          <w:szCs w:val="16"/>
          <w:lang w:val="en-GB"/>
        </w:rPr>
      </w:pPr>
      <w:r w:rsidRPr="00FA7116">
        <w:rPr>
          <w:rStyle w:val="FootnoteReference"/>
          <w:color w:val="02303D"/>
          <w:sz w:val="16"/>
          <w:szCs w:val="16"/>
          <w:lang w:val="en-GB"/>
        </w:rPr>
        <w:footnoteRef/>
      </w:r>
      <w:r w:rsidRPr="00FA7116">
        <w:rPr>
          <w:sz w:val="16"/>
          <w:szCs w:val="16"/>
          <w:lang w:val="en-GB"/>
        </w:rPr>
        <w:t xml:space="preserve"> Audited data as at 31 December 20</w:t>
      </w:r>
      <w:r w:rsidR="00285442" w:rsidRPr="00FA7116">
        <w:rPr>
          <w:sz w:val="16"/>
          <w:szCs w:val="16"/>
          <w:lang w:val="en-GB"/>
        </w:rPr>
        <w:t>21</w:t>
      </w:r>
      <w:r w:rsidRPr="00FA7116">
        <w:rPr>
          <w:sz w:val="16"/>
          <w:szCs w:val="16"/>
          <w:lang w:val="en-GB"/>
        </w:rPr>
        <w:t xml:space="preserve"> </w:t>
      </w:r>
    </w:p>
  </w:footnote>
  <w:footnote w:id="6">
    <w:p w14:paraId="62ADA78A" w14:textId="5EBF7B6A" w:rsidR="00312CB6" w:rsidRPr="00FA7116" w:rsidRDefault="00312CB6" w:rsidP="00973BE9">
      <w:pPr>
        <w:pStyle w:val="FootnoteText"/>
        <w:rPr>
          <w:sz w:val="16"/>
          <w:szCs w:val="16"/>
          <w:lang w:val="en-GB"/>
        </w:rPr>
      </w:pPr>
      <w:r w:rsidRPr="00FA7116">
        <w:rPr>
          <w:rStyle w:val="FootnoteReference"/>
          <w:color w:val="02303D"/>
          <w:sz w:val="16"/>
          <w:szCs w:val="16"/>
          <w:lang w:val="en-GB"/>
        </w:rPr>
        <w:footnoteRef/>
      </w:r>
      <w:r w:rsidRPr="00FA7116">
        <w:rPr>
          <w:sz w:val="16"/>
          <w:szCs w:val="16"/>
          <w:lang w:val="en-GB"/>
        </w:rPr>
        <w:t xml:space="preserve"> </w:t>
      </w:r>
      <w:bookmarkStart w:id="7" w:name="_Hlk6382286"/>
      <w:r w:rsidRPr="00FA7116">
        <w:rPr>
          <w:sz w:val="16"/>
          <w:szCs w:val="16"/>
          <w:lang w:val="en-GB"/>
        </w:rPr>
        <w:t>Data as at 31 December 20</w:t>
      </w:r>
      <w:r w:rsidR="00285442" w:rsidRPr="00FA7116">
        <w:rPr>
          <w:sz w:val="16"/>
          <w:szCs w:val="16"/>
          <w:lang w:val="en-GB"/>
        </w:rPr>
        <w:t>21</w:t>
      </w:r>
      <w:r w:rsidRPr="00FA7116">
        <w:rPr>
          <w:sz w:val="16"/>
          <w:szCs w:val="16"/>
          <w:lang w:val="en-GB"/>
        </w:rPr>
        <w:t xml:space="preserve">, </w:t>
      </w:r>
      <w:bookmarkEnd w:id="7"/>
      <w:r w:rsidRPr="00FA7116">
        <w:rPr>
          <w:sz w:val="16"/>
          <w:szCs w:val="16"/>
          <w:lang w:val="en-GB"/>
        </w:rPr>
        <w:t>including employees on long term leaves</w:t>
      </w:r>
    </w:p>
  </w:footnote>
  <w:footnote w:id="7">
    <w:p w14:paraId="1833FB42" w14:textId="77777777" w:rsidR="00F26BD1" w:rsidRPr="00FA7116" w:rsidRDefault="00F26BD1" w:rsidP="00F26BD1">
      <w:pPr>
        <w:pStyle w:val="FootnoteText"/>
        <w:rPr>
          <w:sz w:val="16"/>
          <w:lang w:val="en-GB"/>
        </w:rPr>
      </w:pPr>
      <w:r w:rsidRPr="00FA7116">
        <w:rPr>
          <w:rStyle w:val="FootnoteReference"/>
          <w:color w:val="02303D"/>
          <w:lang w:val="en-GB"/>
        </w:rPr>
        <w:footnoteRef/>
      </w:r>
      <w:r w:rsidRPr="00FA7116">
        <w:rPr>
          <w:sz w:val="16"/>
          <w:lang w:val="en-GB"/>
        </w:rPr>
        <w:t xml:space="preserve"> http://likumi.lv/doc.php?id=269907</w:t>
      </w:r>
    </w:p>
  </w:footnote>
  <w:footnote w:id="8">
    <w:p w14:paraId="1D3AD6DD" w14:textId="77777777" w:rsidR="00F26BD1" w:rsidRPr="00FA7116" w:rsidRDefault="00F26BD1" w:rsidP="00F26BD1">
      <w:pPr>
        <w:pStyle w:val="FootnoteText"/>
        <w:rPr>
          <w:sz w:val="16"/>
          <w:lang w:val="en-GB"/>
        </w:rPr>
      </w:pPr>
      <w:r w:rsidRPr="00FA7116">
        <w:rPr>
          <w:rStyle w:val="FootnoteReference"/>
          <w:color w:val="02303D"/>
          <w:lang w:val="en-GB"/>
        </w:rPr>
        <w:footnoteRef/>
      </w:r>
      <w:r w:rsidRPr="00FA7116">
        <w:rPr>
          <w:sz w:val="16"/>
          <w:lang w:val="en-GB"/>
        </w:rPr>
        <w:t xml:space="preserve"> http://likumi.lv/doc.php?id=5490</w:t>
      </w:r>
    </w:p>
  </w:footnote>
  <w:footnote w:id="9">
    <w:p w14:paraId="5215A70E" w14:textId="77777777" w:rsidR="0041263E" w:rsidRPr="00FA7116" w:rsidRDefault="0041263E" w:rsidP="0041263E">
      <w:pPr>
        <w:pStyle w:val="FootnoteText"/>
        <w:rPr>
          <w:color w:val="02303D"/>
          <w:sz w:val="16"/>
          <w:lang w:val="en-GB"/>
        </w:rPr>
      </w:pPr>
      <w:r w:rsidRPr="00FA7116">
        <w:rPr>
          <w:rStyle w:val="FootnoteReference"/>
          <w:color w:val="02303D"/>
          <w:sz w:val="16"/>
          <w:lang w:val="en-GB"/>
        </w:rPr>
        <w:footnoteRef/>
      </w:r>
      <w:r w:rsidRPr="00FA7116">
        <w:rPr>
          <w:color w:val="02303D"/>
          <w:sz w:val="16"/>
          <w:lang w:val="en-GB"/>
        </w:rPr>
        <w:t xml:space="preserve"> </w:t>
      </w:r>
      <w:hyperlink r:id="rId2" w:history="1">
        <w:r w:rsidRPr="00FA7116">
          <w:rPr>
            <w:rStyle w:val="Hyperlink"/>
            <w:color w:val="02303D"/>
            <w:sz w:val="16"/>
            <w:u w:val="none"/>
            <w:lang w:val="en-GB"/>
          </w:rPr>
          <w:t>http://likumi.lv/ta/id/273346-par-akciju-sabiedribas-attistibas-finansu-institucija-altum-statutu-apstiprinasanu</w:t>
        </w:r>
      </w:hyperlink>
    </w:p>
  </w:footnote>
  <w:footnote w:id="10">
    <w:p w14:paraId="2A182F77" w14:textId="77777777" w:rsidR="00906906" w:rsidRPr="00FA7116" w:rsidRDefault="00906906" w:rsidP="00906906">
      <w:pPr>
        <w:pStyle w:val="FootnoteText"/>
        <w:rPr>
          <w:sz w:val="16"/>
          <w:lang w:val="en-GB"/>
        </w:rPr>
      </w:pPr>
      <w:r w:rsidRPr="00FA7116">
        <w:rPr>
          <w:rStyle w:val="FootnoteReference"/>
          <w:color w:val="0F243E" w:themeColor="text2" w:themeShade="80"/>
          <w:lang w:val="en-GB"/>
        </w:rPr>
        <w:footnoteRef/>
      </w:r>
      <w:r w:rsidRPr="00FA7116">
        <w:rPr>
          <w:color w:val="0F243E" w:themeColor="text2" w:themeShade="80"/>
          <w:lang w:val="en-GB"/>
        </w:rPr>
        <w:t xml:space="preserve"> </w:t>
      </w:r>
      <w:hyperlink r:id="rId3" w:history="1">
        <w:r w:rsidRPr="00FA7116">
          <w:rPr>
            <w:sz w:val="16"/>
            <w:lang w:val="en-GB"/>
          </w:rPr>
          <w:t>http://ec.europa.eu/finance/bank/regcapital/legislation-in-force/index_en.htm</w:t>
        </w:r>
      </w:hyperlink>
    </w:p>
  </w:footnote>
  <w:footnote w:id="11">
    <w:p w14:paraId="401F5E65" w14:textId="77777777" w:rsidR="00370D04" w:rsidRPr="00FA7116" w:rsidRDefault="00370D04" w:rsidP="00370D04">
      <w:pPr>
        <w:pStyle w:val="FootnoteText"/>
        <w:rPr>
          <w:sz w:val="16"/>
          <w:lang w:val="en-GB"/>
        </w:rPr>
      </w:pPr>
      <w:r w:rsidRPr="00FA7116">
        <w:rPr>
          <w:rStyle w:val="FootnoteReference"/>
          <w:color w:val="02303D"/>
          <w:sz w:val="16"/>
          <w:lang w:val="en-GB"/>
        </w:rPr>
        <w:footnoteRef/>
      </w:r>
      <w:r w:rsidRPr="00FA7116">
        <w:rPr>
          <w:sz w:val="16"/>
          <w:lang w:val="en-GB"/>
        </w:rPr>
        <w:t xml:space="preserve"> https://likumi.lv/doc.php?id=81995</w:t>
      </w:r>
    </w:p>
  </w:footnote>
  <w:footnote w:id="12">
    <w:p w14:paraId="760AC23B" w14:textId="77777777" w:rsidR="009121FC" w:rsidRPr="00FA7116" w:rsidRDefault="009121FC" w:rsidP="009121FC">
      <w:pPr>
        <w:pStyle w:val="FootnoteText"/>
        <w:rPr>
          <w:sz w:val="16"/>
          <w:szCs w:val="16"/>
          <w:lang w:val="en-GB"/>
        </w:rPr>
      </w:pPr>
      <w:r w:rsidRPr="00FA7116">
        <w:rPr>
          <w:rStyle w:val="FootnoteReference"/>
          <w:sz w:val="16"/>
          <w:szCs w:val="16"/>
          <w:lang w:val="en-GB"/>
        </w:rPr>
        <w:footnoteRef/>
      </w:r>
      <w:r w:rsidRPr="00FA7116">
        <w:rPr>
          <w:sz w:val="16"/>
          <w:szCs w:val="16"/>
          <w:lang w:val="en-GB"/>
        </w:rPr>
        <w:t xml:space="preserve"> http://likumi.lv/ta/id/278499-noteikumi-par-akciju-sabiedribas-attistibas-finansu-institucija-altum-konsultativo-padomi</w:t>
      </w:r>
    </w:p>
  </w:footnote>
  <w:footnote w:id="13">
    <w:p w14:paraId="10379F49" w14:textId="77777777" w:rsidR="00AA1E9E" w:rsidRPr="00FA7116" w:rsidRDefault="00AA1E9E" w:rsidP="00AA1E9E">
      <w:pPr>
        <w:rPr>
          <w:i/>
          <w:iCs/>
          <w:color w:val="222222"/>
          <w:szCs w:val="16"/>
          <w:lang w:val="en-GB"/>
        </w:rPr>
      </w:pPr>
      <w:r w:rsidRPr="00FA7116">
        <w:rPr>
          <w:rStyle w:val="FootnoteReference"/>
          <w:szCs w:val="16"/>
          <w:lang w:val="en-GB"/>
        </w:rPr>
        <w:t>[1]</w:t>
      </w:r>
      <w:r w:rsidRPr="00FA7116">
        <w:rPr>
          <w:szCs w:val="16"/>
          <w:lang w:val="en-GB"/>
        </w:rPr>
        <w:t xml:space="preserve"> any entity which, at the date of the first investment (by the Investment Fund or, in the case of co-financing, by the EIF on  contract basis), is a MidCap, other than one employing not more than 500 staff members (on a full-time basis).</w:t>
      </w:r>
    </w:p>
  </w:footnote>
  <w:footnote w:id="14">
    <w:p w14:paraId="3609AC77" w14:textId="77777777" w:rsidR="0070178B" w:rsidRPr="00FA7116" w:rsidRDefault="0070178B" w:rsidP="0070178B">
      <w:pPr>
        <w:pStyle w:val="FootnoteText"/>
        <w:rPr>
          <w:color w:val="1F497D" w:themeColor="text2"/>
          <w:sz w:val="16"/>
          <w:szCs w:val="16"/>
          <w:lang w:val="en-GB"/>
        </w:rPr>
      </w:pPr>
      <w:r w:rsidRPr="00FA7116">
        <w:rPr>
          <w:rStyle w:val="FootnoteReference"/>
          <w:color w:val="1F497D" w:themeColor="text2"/>
          <w:sz w:val="16"/>
          <w:szCs w:val="16"/>
          <w:lang w:val="en-GB"/>
        </w:rPr>
        <w:footnoteRef/>
      </w:r>
      <w:r w:rsidRPr="00FA7116">
        <w:rPr>
          <w:color w:val="1F497D" w:themeColor="text2"/>
          <w:sz w:val="16"/>
          <w:szCs w:val="16"/>
          <w:lang w:val="en-GB"/>
        </w:rPr>
        <w:t xml:space="preserve"> https://www.esfondi.lv/upload/izvertejumi/0_ex_ante_sakotneja-novertejuma-zinojums_.pdf</w:t>
      </w:r>
    </w:p>
  </w:footnote>
  <w:footnote w:id="15">
    <w:p w14:paraId="7D81D236" w14:textId="77777777" w:rsidR="00FF2BDC" w:rsidRPr="00FA7116" w:rsidRDefault="00FF2BDC" w:rsidP="00FF2BDC">
      <w:pPr>
        <w:pStyle w:val="FootnoteText"/>
        <w:rPr>
          <w:color w:val="02303D"/>
          <w:sz w:val="16"/>
          <w:lang w:val="en-GB"/>
        </w:rPr>
      </w:pPr>
      <w:r w:rsidRPr="00FA7116">
        <w:rPr>
          <w:rStyle w:val="FootnoteReference"/>
          <w:color w:val="02303D"/>
          <w:sz w:val="16"/>
          <w:lang w:val="en-GB"/>
        </w:rPr>
        <w:footnoteRef/>
      </w:r>
      <w:r w:rsidRPr="00FA7116">
        <w:rPr>
          <w:color w:val="02303D"/>
          <w:sz w:val="16"/>
          <w:lang w:val="en-GB"/>
        </w:rPr>
        <w:t xml:space="preserve"> </w:t>
      </w:r>
      <w:hyperlink r:id="rId4" w:history="1">
        <w:r w:rsidRPr="00FA7116">
          <w:rPr>
            <w:rStyle w:val="Hyperlink"/>
            <w:color w:val="02303D"/>
            <w:sz w:val="16"/>
            <w:lang w:val="en-GB"/>
          </w:rPr>
          <w:t>https://likumi.lv/doc.php?id=280932</w:t>
        </w:r>
      </w:hyperlink>
    </w:p>
    <w:p w14:paraId="786A5AFF" w14:textId="77777777" w:rsidR="00FF2BDC" w:rsidRPr="00FA7116" w:rsidRDefault="00FF2BDC" w:rsidP="00FF2BDC">
      <w:pPr>
        <w:pStyle w:val="FootnoteText"/>
        <w:rPr>
          <w:lang w:val="en-GB"/>
        </w:rPr>
      </w:pPr>
    </w:p>
  </w:footnote>
  <w:footnote w:id="16">
    <w:p w14:paraId="4B871C03" w14:textId="77777777" w:rsidR="00AC04BF" w:rsidRPr="00FA7116" w:rsidRDefault="00AC04BF" w:rsidP="00AC04BF">
      <w:pPr>
        <w:pStyle w:val="FootnoteText"/>
        <w:rPr>
          <w:sz w:val="16"/>
          <w:szCs w:val="16"/>
          <w:lang w:val="en-GB"/>
        </w:rPr>
      </w:pPr>
      <w:r w:rsidRPr="00FA7116">
        <w:rPr>
          <w:rStyle w:val="FootnoteReference"/>
          <w:color w:val="02303D"/>
          <w:sz w:val="16"/>
          <w:szCs w:val="16"/>
          <w:lang w:val="en-GB"/>
        </w:rPr>
        <w:footnoteRef/>
      </w:r>
      <w:r w:rsidRPr="00FA7116">
        <w:rPr>
          <w:sz w:val="16"/>
          <w:lang w:val="en-GB"/>
        </w:rPr>
        <w:t xml:space="preserve">Support programmes implemented by ALTUM, including follow-ups of these programmes. Information on the state aid opportunities provided by ALTUM is available </w:t>
      </w:r>
      <w:r w:rsidRPr="00FA7116">
        <w:rPr>
          <w:rStyle w:val="apple-converted-space"/>
          <w:szCs w:val="16"/>
          <w:lang w:val="en-GB"/>
        </w:rPr>
        <w:t>at</w:t>
      </w:r>
      <w:r w:rsidRPr="00FA7116">
        <w:rPr>
          <w:sz w:val="16"/>
          <w:szCs w:val="16"/>
          <w:lang w:val="en-GB"/>
        </w:rPr>
        <w:t xml:space="preserve"> www.altum.lv.</w:t>
      </w:r>
    </w:p>
  </w:footnote>
  <w:footnote w:id="17">
    <w:p w14:paraId="46C10798" w14:textId="77777777" w:rsidR="00343745" w:rsidRPr="00FA7116" w:rsidRDefault="00343745" w:rsidP="00343745">
      <w:pPr>
        <w:pStyle w:val="FootnoteText"/>
        <w:rPr>
          <w:sz w:val="16"/>
          <w:lang w:val="en-GB"/>
        </w:rPr>
      </w:pPr>
      <w:r w:rsidRPr="00FA7116">
        <w:rPr>
          <w:rStyle w:val="FootnoteReference"/>
          <w:sz w:val="16"/>
          <w:szCs w:val="16"/>
          <w:lang w:val="en-GB"/>
        </w:rPr>
        <w:footnoteRef/>
      </w:r>
      <w:r w:rsidRPr="00FA7116">
        <w:rPr>
          <w:sz w:val="16"/>
          <w:szCs w:val="16"/>
          <w:lang w:val="en-GB"/>
        </w:rPr>
        <w:t xml:space="preserve"> </w:t>
      </w:r>
      <w:r w:rsidRPr="00FA7116">
        <w:rPr>
          <w:sz w:val="16"/>
          <w:lang w:val="en-GB"/>
        </w:rPr>
        <w:t>The development and implementation of the projects are started after drafting this strategy and their implementation is closely related to the decisions taken by the institutions involved.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85DAB6" w14:textId="77777777" w:rsidR="00EF6106" w:rsidRPr="00217C78" w:rsidRDefault="00EF6106" w:rsidP="00EF6106">
    <w:pPr>
      <w:spacing w:after="0"/>
    </w:pPr>
    <w:r w:rsidRPr="00217C78">
      <w:t xml:space="preserve">Development Finance Institution </w:t>
    </w:r>
    <w:r>
      <w:t>ALTUM AS</w:t>
    </w:r>
  </w:p>
  <w:p w14:paraId="032BCE41" w14:textId="012460DF" w:rsidR="008F654E" w:rsidRPr="004C5A3C" w:rsidRDefault="00EF6106" w:rsidP="00EF6106">
    <w:r>
      <w:t>Mid-term operational strategy</w:t>
    </w:r>
    <w:r w:rsidRPr="00217C78">
      <w:t xml:space="preserve"> </w:t>
    </w:r>
    <w:r w:rsidR="008F654E" w:rsidRPr="004C5A3C">
      <w:t>20</w:t>
    </w:r>
    <w:r w:rsidR="008F654E">
      <w:t>22</w:t>
    </w:r>
    <w:r w:rsidR="008F654E" w:rsidRPr="004C5A3C">
      <w:t>.-202</w:t>
    </w:r>
    <w:r w:rsidR="008F654E">
      <w:t>4</w:t>
    </w:r>
    <w:r w:rsidR="008F654E" w:rsidRPr="004C5A3C">
      <w:t>.</w:t>
    </w:r>
  </w:p>
  <w:p w14:paraId="4294504E" w14:textId="77777777" w:rsidR="008F654E" w:rsidRDefault="008F654E" w:rsidP="007A546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DECA854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6F5EDF"/>
    <w:multiLevelType w:val="hybridMultilevel"/>
    <w:tmpl w:val="C7A6E35E"/>
    <w:lvl w:ilvl="0" w:tplc="0426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0711781"/>
    <w:multiLevelType w:val="hybridMultilevel"/>
    <w:tmpl w:val="A7CE11E8"/>
    <w:lvl w:ilvl="0" w:tplc="9D400B04">
      <w:start w:val="1"/>
      <w:numFmt w:val="bullet"/>
      <w:lvlText w:val=""/>
      <w:lvlJc w:val="left"/>
      <w:pPr>
        <w:ind w:left="720" w:hanging="360"/>
      </w:pPr>
      <w:rPr>
        <w:rFonts w:ascii="Wingdings" w:hAnsi="Wingdings" w:hint="default"/>
        <w:color w:val="00B5C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F84331"/>
    <w:multiLevelType w:val="hybridMultilevel"/>
    <w:tmpl w:val="F30225FC"/>
    <w:lvl w:ilvl="0" w:tplc="04260005">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4" w15:restartNumberingAfterBreak="0">
    <w:nsid w:val="09664557"/>
    <w:multiLevelType w:val="hybridMultilevel"/>
    <w:tmpl w:val="C7D0032C"/>
    <w:lvl w:ilvl="0" w:tplc="9D400B04">
      <w:start w:val="1"/>
      <w:numFmt w:val="bullet"/>
      <w:lvlText w:val=""/>
      <w:lvlJc w:val="left"/>
      <w:pPr>
        <w:ind w:left="720" w:hanging="360"/>
      </w:pPr>
      <w:rPr>
        <w:rFonts w:ascii="Wingdings" w:hAnsi="Wingdings" w:hint="default"/>
        <w:color w:val="00B5C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027AC3"/>
    <w:multiLevelType w:val="hybridMultilevel"/>
    <w:tmpl w:val="44FA872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F5F64B5"/>
    <w:multiLevelType w:val="hybridMultilevel"/>
    <w:tmpl w:val="8EBA13BE"/>
    <w:lvl w:ilvl="0" w:tplc="9D400B04">
      <w:start w:val="1"/>
      <w:numFmt w:val="bullet"/>
      <w:lvlText w:val=""/>
      <w:lvlJc w:val="left"/>
      <w:pPr>
        <w:ind w:left="720" w:hanging="360"/>
      </w:pPr>
      <w:rPr>
        <w:rFonts w:ascii="Wingdings" w:hAnsi="Wingdings" w:hint="default"/>
        <w:color w:val="00B5CC"/>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1D7E1329"/>
    <w:multiLevelType w:val="multilevel"/>
    <w:tmpl w:val="158879CE"/>
    <w:lvl w:ilvl="0">
      <w:start w:val="1"/>
      <w:numFmt w:val="decimal"/>
      <w:pStyle w:val="Heading1"/>
      <w:lvlText w:val="%1."/>
      <w:lvlJc w:val="left"/>
      <w:pPr>
        <w:ind w:left="4972" w:hanging="720"/>
      </w:pPr>
      <w:rPr>
        <w:rFonts w:hint="default"/>
        <w:b/>
        <w:i w:val="0"/>
        <w:sz w:val="42"/>
        <w:szCs w:val="42"/>
      </w:rPr>
    </w:lvl>
    <w:lvl w:ilvl="1">
      <w:start w:val="1"/>
      <w:numFmt w:val="decimal"/>
      <w:isLgl/>
      <w:lvlText w:val="%1.%2."/>
      <w:lvlJc w:val="left"/>
      <w:pPr>
        <w:ind w:left="1080" w:hanging="1080"/>
      </w:pPr>
      <w:rPr>
        <w:rFonts w:hint="default"/>
        <w:color w:val="4BACC6" w:themeColor="accent5"/>
        <w:sz w:val="42"/>
        <w:szCs w:val="42"/>
      </w:rPr>
    </w:lvl>
    <w:lvl w:ilvl="2">
      <w:start w:val="1"/>
      <w:numFmt w:val="decimal"/>
      <w:isLgl/>
      <w:lvlText w:val="%1.%2.%3."/>
      <w:lvlJc w:val="left"/>
      <w:pPr>
        <w:ind w:left="1800" w:hanging="1440"/>
      </w:pPr>
      <w:rPr>
        <w:rFonts w:hint="default"/>
      </w:rPr>
    </w:lvl>
    <w:lvl w:ilvl="3">
      <w:start w:val="1"/>
      <w:numFmt w:val="decimal"/>
      <w:pStyle w:val="Heading3"/>
      <w:isLgl/>
      <w:lvlText w:val="%1.%2.%3.%4."/>
      <w:lvlJc w:val="left"/>
      <w:pPr>
        <w:ind w:left="2160" w:hanging="1800"/>
      </w:pPr>
      <w:rPr>
        <w:rFonts w:hint="default"/>
      </w:rPr>
    </w:lvl>
    <w:lvl w:ilvl="4">
      <w:start w:val="1"/>
      <w:numFmt w:val="decimal"/>
      <w:isLgl/>
      <w:lvlText w:val="%1.%2.%3.%4.%5."/>
      <w:lvlJc w:val="left"/>
      <w:pPr>
        <w:ind w:left="2520" w:hanging="2160"/>
      </w:pPr>
      <w:rPr>
        <w:rFonts w:hint="default"/>
      </w:rPr>
    </w:lvl>
    <w:lvl w:ilvl="5">
      <w:start w:val="1"/>
      <w:numFmt w:val="decimal"/>
      <w:isLgl/>
      <w:lvlText w:val="%1.%2.%3.%4.%5.%6."/>
      <w:lvlJc w:val="left"/>
      <w:pPr>
        <w:ind w:left="2880" w:hanging="2520"/>
      </w:pPr>
      <w:rPr>
        <w:rFonts w:hint="default"/>
      </w:rPr>
    </w:lvl>
    <w:lvl w:ilvl="6">
      <w:start w:val="1"/>
      <w:numFmt w:val="decimal"/>
      <w:isLgl/>
      <w:lvlText w:val="%1.%2.%3.%4.%5.%6.%7."/>
      <w:lvlJc w:val="left"/>
      <w:pPr>
        <w:ind w:left="3240" w:hanging="2880"/>
      </w:pPr>
      <w:rPr>
        <w:rFonts w:hint="default"/>
      </w:rPr>
    </w:lvl>
    <w:lvl w:ilvl="7">
      <w:start w:val="1"/>
      <w:numFmt w:val="decimal"/>
      <w:isLgl/>
      <w:lvlText w:val="%1.%2.%3.%4.%5.%6.%7.%8."/>
      <w:lvlJc w:val="left"/>
      <w:pPr>
        <w:ind w:left="3600" w:hanging="3240"/>
      </w:pPr>
      <w:rPr>
        <w:rFonts w:hint="default"/>
      </w:rPr>
    </w:lvl>
    <w:lvl w:ilvl="8">
      <w:start w:val="1"/>
      <w:numFmt w:val="decimal"/>
      <w:isLgl/>
      <w:lvlText w:val="%1.%2.%3.%4.%5.%6.%7.%8.%9."/>
      <w:lvlJc w:val="left"/>
      <w:pPr>
        <w:ind w:left="3960" w:hanging="3600"/>
      </w:pPr>
      <w:rPr>
        <w:rFonts w:hint="default"/>
      </w:rPr>
    </w:lvl>
  </w:abstractNum>
  <w:abstractNum w:abstractNumId="8" w15:restartNumberingAfterBreak="0">
    <w:nsid w:val="1EAC537C"/>
    <w:multiLevelType w:val="hybridMultilevel"/>
    <w:tmpl w:val="83909E54"/>
    <w:lvl w:ilvl="0" w:tplc="04260011">
      <w:start w:val="1"/>
      <w:numFmt w:val="decimal"/>
      <w:lvlText w:val="%1)"/>
      <w:lvlJc w:val="left"/>
      <w:pPr>
        <w:ind w:left="720" w:hanging="360"/>
      </w:pPr>
      <w:rPr>
        <w:rFonts w:cs="Times New Roman" w:hint="default"/>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24C31112"/>
    <w:multiLevelType w:val="hybridMultilevel"/>
    <w:tmpl w:val="1CE857E2"/>
    <w:lvl w:ilvl="0" w:tplc="9D400B04">
      <w:start w:val="1"/>
      <w:numFmt w:val="bullet"/>
      <w:lvlText w:val=""/>
      <w:lvlJc w:val="left"/>
      <w:pPr>
        <w:ind w:left="1080" w:hanging="360"/>
      </w:pPr>
      <w:rPr>
        <w:rFonts w:ascii="Wingdings" w:hAnsi="Wingdings" w:hint="default"/>
        <w:color w:val="00B5CC"/>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0" w15:restartNumberingAfterBreak="0">
    <w:nsid w:val="26E0111E"/>
    <w:multiLevelType w:val="hybridMultilevel"/>
    <w:tmpl w:val="C7A6E35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A8F580B"/>
    <w:multiLevelType w:val="hybridMultilevel"/>
    <w:tmpl w:val="E17E5230"/>
    <w:lvl w:ilvl="0" w:tplc="04260011">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E121B29"/>
    <w:multiLevelType w:val="hybridMultilevel"/>
    <w:tmpl w:val="64BE2894"/>
    <w:lvl w:ilvl="0" w:tplc="9D400B04">
      <w:start w:val="1"/>
      <w:numFmt w:val="bullet"/>
      <w:lvlText w:val=""/>
      <w:lvlJc w:val="left"/>
      <w:pPr>
        <w:ind w:left="720" w:hanging="360"/>
      </w:pPr>
      <w:rPr>
        <w:rFonts w:ascii="Wingdings" w:hAnsi="Wingdings" w:hint="default"/>
        <w:color w:val="00B5CC"/>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3" w15:restartNumberingAfterBreak="0">
    <w:nsid w:val="307710ED"/>
    <w:multiLevelType w:val="hybridMultilevel"/>
    <w:tmpl w:val="0CA8E582"/>
    <w:lvl w:ilvl="0" w:tplc="E8243828">
      <w:start w:val="1"/>
      <w:numFmt w:val="bullet"/>
      <w:lvlText w:val=""/>
      <w:lvlJc w:val="left"/>
      <w:pPr>
        <w:ind w:left="720" w:hanging="360"/>
      </w:pPr>
      <w:rPr>
        <w:rFonts w:ascii="Wingdings" w:hAnsi="Wingdings" w:hint="default"/>
        <w:color w:val="002060"/>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 w15:restartNumberingAfterBreak="0">
    <w:nsid w:val="33050F53"/>
    <w:multiLevelType w:val="hybridMultilevel"/>
    <w:tmpl w:val="151E617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3706208B"/>
    <w:multiLevelType w:val="hybridMultilevel"/>
    <w:tmpl w:val="5D16971A"/>
    <w:lvl w:ilvl="0" w:tplc="9D400B04">
      <w:start w:val="1"/>
      <w:numFmt w:val="bullet"/>
      <w:lvlText w:val=""/>
      <w:lvlJc w:val="left"/>
      <w:pPr>
        <w:ind w:left="720" w:hanging="360"/>
      </w:pPr>
      <w:rPr>
        <w:rFonts w:ascii="Wingdings" w:hAnsi="Wingdings" w:hint="default"/>
        <w:color w:val="00B5CC"/>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6" w15:restartNumberingAfterBreak="0">
    <w:nsid w:val="3C431D76"/>
    <w:multiLevelType w:val="hybridMultilevel"/>
    <w:tmpl w:val="01160F80"/>
    <w:lvl w:ilvl="0" w:tplc="9D400B04">
      <w:start w:val="1"/>
      <w:numFmt w:val="bullet"/>
      <w:lvlText w:val=""/>
      <w:lvlJc w:val="left"/>
      <w:pPr>
        <w:ind w:left="720" w:hanging="360"/>
      </w:pPr>
      <w:rPr>
        <w:rFonts w:ascii="Wingdings" w:hAnsi="Wingdings" w:hint="default"/>
        <w:color w:val="00B5C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3A1D21"/>
    <w:multiLevelType w:val="multilevel"/>
    <w:tmpl w:val="D63A1FF6"/>
    <w:lvl w:ilvl="0">
      <w:start w:val="1"/>
      <w:numFmt w:val="upperLetter"/>
      <w:pStyle w:val="Background"/>
      <w:lvlText w:val="(%1)"/>
      <w:lvlJc w:val="left"/>
      <w:pPr>
        <w:tabs>
          <w:tab w:val="num" w:pos="851"/>
        </w:tabs>
        <w:ind w:left="851" w:hanging="851"/>
      </w:pPr>
      <w:rPr>
        <w:rFonts w:hint="default"/>
        <w:sz w:val="18"/>
        <w:szCs w:val="18"/>
      </w:rPr>
    </w:lvl>
    <w:lvl w:ilvl="1">
      <w:start w:val="1"/>
      <w:numFmt w:val="upperLetter"/>
      <w:lvlText w:val="(%1.%2)"/>
      <w:lvlJc w:val="left"/>
      <w:pPr>
        <w:tabs>
          <w:tab w:val="num" w:pos="1702"/>
        </w:tabs>
        <w:ind w:left="1702" w:hanging="851"/>
      </w:pPr>
      <w:rPr>
        <w:rFonts w:hint="default"/>
      </w:rPr>
    </w:lvl>
    <w:lvl w:ilvl="2">
      <w:start w:val="1"/>
      <w:numFmt w:val="decimal"/>
      <w:lvlText w:val="%1.%2.%3."/>
      <w:lvlJc w:val="left"/>
      <w:pPr>
        <w:tabs>
          <w:tab w:val="num" w:pos="2553"/>
        </w:tabs>
        <w:ind w:left="2553" w:hanging="851"/>
      </w:pPr>
      <w:rPr>
        <w:rFonts w:hint="default"/>
      </w:rPr>
    </w:lvl>
    <w:lvl w:ilvl="3">
      <w:start w:val="1"/>
      <w:numFmt w:val="decimal"/>
      <w:lvlText w:val="%1.%2.%3.%4."/>
      <w:lvlJc w:val="left"/>
      <w:pPr>
        <w:tabs>
          <w:tab w:val="num" w:pos="3404"/>
        </w:tabs>
        <w:ind w:left="3404" w:hanging="851"/>
      </w:pPr>
      <w:rPr>
        <w:rFonts w:hint="default"/>
      </w:rPr>
    </w:lvl>
    <w:lvl w:ilvl="4">
      <w:start w:val="1"/>
      <w:numFmt w:val="decimal"/>
      <w:lvlText w:val="%1.%2.%3.%4.%5."/>
      <w:lvlJc w:val="left"/>
      <w:pPr>
        <w:tabs>
          <w:tab w:val="num" w:pos="4255"/>
        </w:tabs>
        <w:ind w:left="4255" w:hanging="851"/>
      </w:pPr>
      <w:rPr>
        <w:rFonts w:hint="default"/>
      </w:rPr>
    </w:lvl>
    <w:lvl w:ilvl="5">
      <w:start w:val="1"/>
      <w:numFmt w:val="decimal"/>
      <w:lvlText w:val="%1.%2.%3.%4.%5.%6."/>
      <w:lvlJc w:val="left"/>
      <w:pPr>
        <w:tabs>
          <w:tab w:val="num" w:pos="5106"/>
        </w:tabs>
        <w:ind w:left="5106" w:hanging="851"/>
      </w:pPr>
      <w:rPr>
        <w:rFonts w:hint="default"/>
      </w:rPr>
    </w:lvl>
    <w:lvl w:ilvl="6">
      <w:start w:val="1"/>
      <w:numFmt w:val="decimal"/>
      <w:lvlText w:val="%1.%2.%3.%4.%5.%6.%7."/>
      <w:lvlJc w:val="left"/>
      <w:pPr>
        <w:tabs>
          <w:tab w:val="num" w:pos="5957"/>
        </w:tabs>
        <w:ind w:left="5957" w:hanging="851"/>
      </w:pPr>
      <w:rPr>
        <w:rFonts w:hint="default"/>
      </w:rPr>
    </w:lvl>
    <w:lvl w:ilvl="7">
      <w:start w:val="1"/>
      <w:numFmt w:val="decimal"/>
      <w:lvlText w:val="%1.%2.%3.%4.%5.%6.%7.%8."/>
      <w:lvlJc w:val="left"/>
      <w:pPr>
        <w:tabs>
          <w:tab w:val="num" w:pos="6808"/>
        </w:tabs>
        <w:ind w:left="6808" w:hanging="851"/>
      </w:pPr>
      <w:rPr>
        <w:rFonts w:hint="default"/>
      </w:rPr>
    </w:lvl>
    <w:lvl w:ilvl="8">
      <w:start w:val="1"/>
      <w:numFmt w:val="decimal"/>
      <w:lvlText w:val="%1.%2.%3.%4.%5.%6.%7.%8.%9."/>
      <w:lvlJc w:val="left"/>
      <w:pPr>
        <w:tabs>
          <w:tab w:val="num" w:pos="7659"/>
        </w:tabs>
        <w:ind w:left="7659" w:hanging="851"/>
      </w:pPr>
      <w:rPr>
        <w:rFonts w:hint="default"/>
      </w:rPr>
    </w:lvl>
  </w:abstractNum>
  <w:abstractNum w:abstractNumId="18" w15:restartNumberingAfterBreak="0">
    <w:nsid w:val="447B6502"/>
    <w:multiLevelType w:val="hybridMultilevel"/>
    <w:tmpl w:val="44FA872A"/>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9" w15:restartNumberingAfterBreak="0">
    <w:nsid w:val="44873CDA"/>
    <w:multiLevelType w:val="hybridMultilevel"/>
    <w:tmpl w:val="FE3022F6"/>
    <w:lvl w:ilvl="0" w:tplc="04090005">
      <w:start w:val="1"/>
      <w:numFmt w:val="bullet"/>
      <w:lvlText w:val=""/>
      <w:lvlJc w:val="left"/>
      <w:pPr>
        <w:ind w:left="720" w:hanging="360"/>
      </w:pPr>
      <w:rPr>
        <w:rFonts w:ascii="Wingdings" w:hAnsi="Wingdings"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0" w15:restartNumberingAfterBreak="0">
    <w:nsid w:val="45F21D70"/>
    <w:multiLevelType w:val="hybridMultilevel"/>
    <w:tmpl w:val="35D0ED64"/>
    <w:lvl w:ilvl="0" w:tplc="9D400B04">
      <w:start w:val="1"/>
      <w:numFmt w:val="bullet"/>
      <w:lvlText w:val=""/>
      <w:lvlJc w:val="left"/>
      <w:pPr>
        <w:ind w:left="720" w:hanging="360"/>
      </w:pPr>
      <w:rPr>
        <w:rFonts w:ascii="Wingdings" w:hAnsi="Wingdings" w:hint="default"/>
        <w:color w:val="00B5CC"/>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1" w15:restartNumberingAfterBreak="0">
    <w:nsid w:val="4A9E4395"/>
    <w:multiLevelType w:val="hybridMultilevel"/>
    <w:tmpl w:val="C0B226F8"/>
    <w:lvl w:ilvl="0" w:tplc="0F2C907E">
      <w:start w:val="2020"/>
      <w:numFmt w:val="bullet"/>
      <w:lvlText w:val="-"/>
      <w:lvlJc w:val="left"/>
      <w:pPr>
        <w:ind w:left="720" w:hanging="360"/>
      </w:pPr>
      <w:rPr>
        <w:rFonts w:ascii="Century Gothic" w:eastAsia="Century Gothic" w:hAnsi="Century Gothic"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2" w15:restartNumberingAfterBreak="0">
    <w:nsid w:val="4ACD579B"/>
    <w:multiLevelType w:val="hybridMultilevel"/>
    <w:tmpl w:val="723000E4"/>
    <w:lvl w:ilvl="0" w:tplc="424A9548">
      <w:start w:val="422"/>
      <w:numFmt w:val="bullet"/>
      <w:lvlText w:val=""/>
      <w:lvlJc w:val="left"/>
      <w:pPr>
        <w:ind w:left="720" w:hanging="360"/>
      </w:pPr>
      <w:rPr>
        <w:rFonts w:ascii="Wingdings" w:eastAsia="Century Gothic" w:hAnsi="Wingdings" w:cs="Times New Roman" w:hint="default"/>
        <w:u w:val="single"/>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3" w15:restartNumberingAfterBreak="0">
    <w:nsid w:val="520315C2"/>
    <w:multiLevelType w:val="hybridMultilevel"/>
    <w:tmpl w:val="FA9CB766"/>
    <w:lvl w:ilvl="0" w:tplc="9D400B04">
      <w:start w:val="1"/>
      <w:numFmt w:val="bullet"/>
      <w:lvlText w:val=""/>
      <w:lvlJc w:val="left"/>
      <w:pPr>
        <w:ind w:left="720" w:hanging="360"/>
      </w:pPr>
      <w:rPr>
        <w:rFonts w:ascii="Wingdings" w:hAnsi="Wingdings" w:hint="default"/>
        <w:color w:val="00B5CC"/>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4" w15:restartNumberingAfterBreak="0">
    <w:nsid w:val="57D301FC"/>
    <w:multiLevelType w:val="hybridMultilevel"/>
    <w:tmpl w:val="9A460954"/>
    <w:lvl w:ilvl="0" w:tplc="9D400B04">
      <w:start w:val="1"/>
      <w:numFmt w:val="bullet"/>
      <w:lvlText w:val=""/>
      <w:lvlJc w:val="left"/>
      <w:pPr>
        <w:ind w:left="720" w:hanging="360"/>
      </w:pPr>
      <w:rPr>
        <w:rFonts w:ascii="Wingdings" w:hAnsi="Wingdings" w:hint="default"/>
        <w:color w:val="00B5CC"/>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abstractNum w:abstractNumId="25" w15:restartNumberingAfterBreak="0">
    <w:nsid w:val="5C630D5E"/>
    <w:multiLevelType w:val="hybridMultilevel"/>
    <w:tmpl w:val="EEDE816C"/>
    <w:lvl w:ilvl="0" w:tplc="9D400B04">
      <w:start w:val="1"/>
      <w:numFmt w:val="bullet"/>
      <w:lvlText w:val=""/>
      <w:lvlJc w:val="left"/>
      <w:pPr>
        <w:ind w:left="720" w:hanging="360"/>
      </w:pPr>
      <w:rPr>
        <w:rFonts w:ascii="Wingdings" w:hAnsi="Wingdings" w:hint="default"/>
        <w:color w:val="00B5CC"/>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6" w15:restartNumberingAfterBreak="0">
    <w:nsid w:val="5F4E0F51"/>
    <w:multiLevelType w:val="hybridMultilevel"/>
    <w:tmpl w:val="834C91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61177C94"/>
    <w:multiLevelType w:val="hybridMultilevel"/>
    <w:tmpl w:val="3AE00C3E"/>
    <w:lvl w:ilvl="0" w:tplc="9D400B04">
      <w:start w:val="1"/>
      <w:numFmt w:val="bullet"/>
      <w:lvlText w:val=""/>
      <w:lvlJc w:val="left"/>
      <w:pPr>
        <w:ind w:left="720" w:hanging="360"/>
      </w:pPr>
      <w:rPr>
        <w:rFonts w:ascii="Wingdings" w:hAnsi="Wingdings" w:hint="default"/>
        <w:color w:val="00B5CC"/>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8" w15:restartNumberingAfterBreak="0">
    <w:nsid w:val="673819A6"/>
    <w:multiLevelType w:val="hybridMultilevel"/>
    <w:tmpl w:val="50EC06A4"/>
    <w:lvl w:ilvl="0" w:tplc="9D400B04">
      <w:start w:val="1"/>
      <w:numFmt w:val="bullet"/>
      <w:lvlText w:val=""/>
      <w:lvlJc w:val="left"/>
      <w:pPr>
        <w:ind w:left="1440" w:hanging="360"/>
      </w:pPr>
      <w:rPr>
        <w:rFonts w:ascii="Wingdings" w:hAnsi="Wingdings" w:hint="default"/>
        <w:color w:val="00B5CC"/>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C64782C"/>
    <w:multiLevelType w:val="hybridMultilevel"/>
    <w:tmpl w:val="AAEE151A"/>
    <w:lvl w:ilvl="0" w:tplc="04260005">
      <w:start w:val="1"/>
      <w:numFmt w:val="bullet"/>
      <w:lvlText w:val=""/>
      <w:lvlJc w:val="left"/>
      <w:pPr>
        <w:ind w:left="1038" w:hanging="360"/>
      </w:pPr>
      <w:rPr>
        <w:rFonts w:ascii="Wingdings" w:hAnsi="Wingdings" w:hint="default"/>
      </w:rPr>
    </w:lvl>
    <w:lvl w:ilvl="1" w:tplc="04260003" w:tentative="1">
      <w:start w:val="1"/>
      <w:numFmt w:val="bullet"/>
      <w:lvlText w:val="o"/>
      <w:lvlJc w:val="left"/>
      <w:pPr>
        <w:ind w:left="1758" w:hanging="360"/>
      </w:pPr>
      <w:rPr>
        <w:rFonts w:ascii="Courier New" w:hAnsi="Courier New" w:cs="Courier New" w:hint="default"/>
      </w:rPr>
    </w:lvl>
    <w:lvl w:ilvl="2" w:tplc="04260005" w:tentative="1">
      <w:start w:val="1"/>
      <w:numFmt w:val="bullet"/>
      <w:lvlText w:val=""/>
      <w:lvlJc w:val="left"/>
      <w:pPr>
        <w:ind w:left="2478" w:hanging="360"/>
      </w:pPr>
      <w:rPr>
        <w:rFonts w:ascii="Wingdings" w:hAnsi="Wingdings" w:hint="default"/>
      </w:rPr>
    </w:lvl>
    <w:lvl w:ilvl="3" w:tplc="04260001" w:tentative="1">
      <w:start w:val="1"/>
      <w:numFmt w:val="bullet"/>
      <w:lvlText w:val=""/>
      <w:lvlJc w:val="left"/>
      <w:pPr>
        <w:ind w:left="3198" w:hanging="360"/>
      </w:pPr>
      <w:rPr>
        <w:rFonts w:ascii="Symbol" w:hAnsi="Symbol" w:hint="default"/>
      </w:rPr>
    </w:lvl>
    <w:lvl w:ilvl="4" w:tplc="04260003" w:tentative="1">
      <w:start w:val="1"/>
      <w:numFmt w:val="bullet"/>
      <w:lvlText w:val="o"/>
      <w:lvlJc w:val="left"/>
      <w:pPr>
        <w:ind w:left="3918" w:hanging="360"/>
      </w:pPr>
      <w:rPr>
        <w:rFonts w:ascii="Courier New" w:hAnsi="Courier New" w:cs="Courier New" w:hint="default"/>
      </w:rPr>
    </w:lvl>
    <w:lvl w:ilvl="5" w:tplc="04260005" w:tentative="1">
      <w:start w:val="1"/>
      <w:numFmt w:val="bullet"/>
      <w:lvlText w:val=""/>
      <w:lvlJc w:val="left"/>
      <w:pPr>
        <w:ind w:left="4638" w:hanging="360"/>
      </w:pPr>
      <w:rPr>
        <w:rFonts w:ascii="Wingdings" w:hAnsi="Wingdings" w:hint="default"/>
      </w:rPr>
    </w:lvl>
    <w:lvl w:ilvl="6" w:tplc="04260001" w:tentative="1">
      <w:start w:val="1"/>
      <w:numFmt w:val="bullet"/>
      <w:lvlText w:val=""/>
      <w:lvlJc w:val="left"/>
      <w:pPr>
        <w:ind w:left="5358" w:hanging="360"/>
      </w:pPr>
      <w:rPr>
        <w:rFonts w:ascii="Symbol" w:hAnsi="Symbol" w:hint="default"/>
      </w:rPr>
    </w:lvl>
    <w:lvl w:ilvl="7" w:tplc="04260003" w:tentative="1">
      <w:start w:val="1"/>
      <w:numFmt w:val="bullet"/>
      <w:lvlText w:val="o"/>
      <w:lvlJc w:val="left"/>
      <w:pPr>
        <w:ind w:left="6078" w:hanging="360"/>
      </w:pPr>
      <w:rPr>
        <w:rFonts w:ascii="Courier New" w:hAnsi="Courier New" w:cs="Courier New" w:hint="default"/>
      </w:rPr>
    </w:lvl>
    <w:lvl w:ilvl="8" w:tplc="04260005" w:tentative="1">
      <w:start w:val="1"/>
      <w:numFmt w:val="bullet"/>
      <w:lvlText w:val=""/>
      <w:lvlJc w:val="left"/>
      <w:pPr>
        <w:ind w:left="6798" w:hanging="360"/>
      </w:pPr>
      <w:rPr>
        <w:rFonts w:ascii="Wingdings" w:hAnsi="Wingdings" w:hint="default"/>
      </w:rPr>
    </w:lvl>
  </w:abstractNum>
  <w:abstractNum w:abstractNumId="30" w15:restartNumberingAfterBreak="0">
    <w:nsid w:val="6FA14111"/>
    <w:multiLevelType w:val="hybridMultilevel"/>
    <w:tmpl w:val="F60A6246"/>
    <w:lvl w:ilvl="0" w:tplc="9D400B04">
      <w:start w:val="1"/>
      <w:numFmt w:val="bullet"/>
      <w:lvlText w:val=""/>
      <w:lvlJc w:val="left"/>
      <w:pPr>
        <w:ind w:left="720" w:hanging="360"/>
      </w:pPr>
      <w:rPr>
        <w:rFonts w:ascii="Wingdings" w:hAnsi="Wingdings" w:hint="default"/>
        <w:color w:val="00B5CC"/>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1" w15:restartNumberingAfterBreak="0">
    <w:nsid w:val="721C5EDF"/>
    <w:multiLevelType w:val="hybridMultilevel"/>
    <w:tmpl w:val="C132294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2" w15:restartNumberingAfterBreak="0">
    <w:nsid w:val="78F10239"/>
    <w:multiLevelType w:val="hybridMultilevel"/>
    <w:tmpl w:val="20884CDA"/>
    <w:lvl w:ilvl="0" w:tplc="04260005">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3" w15:restartNumberingAfterBreak="0">
    <w:nsid w:val="7D310A9C"/>
    <w:multiLevelType w:val="hybridMultilevel"/>
    <w:tmpl w:val="7E8E8082"/>
    <w:lvl w:ilvl="0" w:tplc="9D400B04">
      <w:start w:val="1"/>
      <w:numFmt w:val="bullet"/>
      <w:lvlText w:val=""/>
      <w:lvlJc w:val="left"/>
      <w:pPr>
        <w:ind w:left="720" w:hanging="360"/>
      </w:pPr>
      <w:rPr>
        <w:rFonts w:ascii="Wingdings" w:hAnsi="Wingdings" w:hint="default"/>
        <w:color w:val="00B5C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E2C1F28"/>
    <w:multiLevelType w:val="hybridMultilevel"/>
    <w:tmpl w:val="EC3E9118"/>
    <w:lvl w:ilvl="0" w:tplc="9D400B04">
      <w:start w:val="1"/>
      <w:numFmt w:val="bullet"/>
      <w:lvlText w:val=""/>
      <w:lvlJc w:val="left"/>
      <w:pPr>
        <w:ind w:left="720" w:hanging="360"/>
      </w:pPr>
      <w:rPr>
        <w:rFonts w:ascii="Wingdings" w:hAnsi="Wingdings" w:hint="default"/>
        <w:color w:val="00B5CC"/>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5" w15:restartNumberingAfterBreak="0">
    <w:nsid w:val="7E9C7CD4"/>
    <w:multiLevelType w:val="hybridMultilevel"/>
    <w:tmpl w:val="35CA06FC"/>
    <w:lvl w:ilvl="0" w:tplc="0426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7392512">
    <w:abstractNumId w:val="32"/>
  </w:num>
  <w:num w:numId="2" w16cid:durableId="1994211709">
    <w:abstractNumId w:val="0"/>
  </w:num>
  <w:num w:numId="3" w16cid:durableId="480538384">
    <w:abstractNumId w:val="7"/>
  </w:num>
  <w:num w:numId="4" w16cid:durableId="96173971">
    <w:abstractNumId w:val="33"/>
  </w:num>
  <w:num w:numId="5" w16cid:durableId="663314376">
    <w:abstractNumId w:val="4"/>
  </w:num>
  <w:num w:numId="6" w16cid:durableId="43213456">
    <w:abstractNumId w:val="16"/>
  </w:num>
  <w:num w:numId="7" w16cid:durableId="832068915">
    <w:abstractNumId w:val="1"/>
  </w:num>
  <w:num w:numId="8" w16cid:durableId="1355115984">
    <w:abstractNumId w:val="35"/>
  </w:num>
  <w:num w:numId="9" w16cid:durableId="1203127595">
    <w:abstractNumId w:val="3"/>
  </w:num>
  <w:num w:numId="10" w16cid:durableId="609313108">
    <w:abstractNumId w:val="8"/>
  </w:num>
  <w:num w:numId="11" w16cid:durableId="1189493540">
    <w:abstractNumId w:val="24"/>
  </w:num>
  <w:num w:numId="12" w16cid:durableId="2080859630">
    <w:abstractNumId w:val="23"/>
  </w:num>
  <w:num w:numId="13" w16cid:durableId="1887568387">
    <w:abstractNumId w:val="12"/>
  </w:num>
  <w:num w:numId="14" w16cid:durableId="1360547470">
    <w:abstractNumId w:val="17"/>
  </w:num>
  <w:num w:numId="15" w16cid:durableId="1313102531">
    <w:abstractNumId w:val="9"/>
  </w:num>
  <w:num w:numId="16" w16cid:durableId="1861315351">
    <w:abstractNumId w:val="15"/>
  </w:num>
  <w:num w:numId="17" w16cid:durableId="1167211338">
    <w:abstractNumId w:val="20"/>
  </w:num>
  <w:num w:numId="18" w16cid:durableId="1578781456">
    <w:abstractNumId w:val="26"/>
  </w:num>
  <w:num w:numId="19" w16cid:durableId="1835490856">
    <w:abstractNumId w:val="18"/>
  </w:num>
  <w:num w:numId="20" w16cid:durableId="50231987">
    <w:abstractNumId w:val="21"/>
  </w:num>
  <w:num w:numId="21" w16cid:durableId="1194803997">
    <w:abstractNumId w:val="11"/>
  </w:num>
  <w:num w:numId="22" w16cid:durableId="1930917969">
    <w:abstractNumId w:val="31"/>
  </w:num>
  <w:num w:numId="23" w16cid:durableId="1023630834">
    <w:abstractNumId w:val="14"/>
  </w:num>
  <w:num w:numId="24" w16cid:durableId="1999072070">
    <w:abstractNumId w:val="6"/>
  </w:num>
  <w:num w:numId="25" w16cid:durableId="713582597">
    <w:abstractNumId w:val="28"/>
  </w:num>
  <w:num w:numId="26" w16cid:durableId="1577587609">
    <w:abstractNumId w:val="7"/>
    <w:lvlOverride w:ilvl="0">
      <w:startOverride w:val="4"/>
    </w:lvlOverride>
    <w:lvlOverride w:ilvl="1">
      <w:startOverride w:val="5"/>
    </w:lvlOverride>
    <w:lvlOverride w:ilvl="2">
      <w:startOverride w:val="4"/>
    </w:lvlOverride>
    <w:lvlOverride w:ilvl="3">
      <w:startOverride w:val="3"/>
    </w:lvlOverride>
  </w:num>
  <w:num w:numId="27" w16cid:durableId="127823184">
    <w:abstractNumId w:val="34"/>
  </w:num>
  <w:num w:numId="28" w16cid:durableId="1395473248">
    <w:abstractNumId w:val="25"/>
  </w:num>
  <w:num w:numId="29" w16cid:durableId="1060204191">
    <w:abstractNumId w:val="30"/>
  </w:num>
  <w:num w:numId="30" w16cid:durableId="97723433">
    <w:abstractNumId w:val="27"/>
  </w:num>
  <w:num w:numId="31" w16cid:durableId="1828934225">
    <w:abstractNumId w:val="7"/>
    <w:lvlOverride w:ilvl="0">
      <w:startOverride w:val="3"/>
    </w:lvlOverride>
    <w:lvlOverride w:ilvl="1">
      <w:startOverride w:val="10"/>
    </w:lvlOverride>
  </w:num>
  <w:num w:numId="32" w16cid:durableId="2042897691">
    <w:abstractNumId w:val="7"/>
    <w:lvlOverride w:ilvl="0">
      <w:startOverride w:val="3"/>
    </w:lvlOverride>
    <w:lvlOverride w:ilvl="1">
      <w:startOverride w:val="9"/>
    </w:lvlOverride>
  </w:num>
  <w:num w:numId="33" w16cid:durableId="831483019">
    <w:abstractNumId w:val="7"/>
  </w:num>
  <w:num w:numId="34" w16cid:durableId="1406876493">
    <w:abstractNumId w:val="22"/>
  </w:num>
  <w:num w:numId="35" w16cid:durableId="1784569915">
    <w:abstractNumId w:val="13"/>
  </w:num>
  <w:num w:numId="36" w16cid:durableId="1569682869">
    <w:abstractNumId w:val="19"/>
  </w:num>
  <w:num w:numId="37" w16cid:durableId="102435929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879124359">
    <w:abstractNumId w:val="7"/>
  </w:num>
  <w:num w:numId="39" w16cid:durableId="1228495170">
    <w:abstractNumId w:val="2"/>
  </w:num>
  <w:num w:numId="40" w16cid:durableId="1307735885">
    <w:abstractNumId w:val="29"/>
  </w:num>
  <w:num w:numId="41" w16cid:durableId="1328436187">
    <w:abstractNumId w:val="5"/>
  </w:num>
  <w:num w:numId="42" w16cid:durableId="330714946">
    <w:abstractNumId w:val="10"/>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20"/>
  <w:characterSpacingControl w:val="doNotCompress"/>
  <w:hdrShapeDefaults>
    <o:shapedefaults v:ext="edit" spidmax="2050" fillcolor="none [3209]" strokecolor="none [3041]">
      <v:fill color="none [3209]"/>
      <v:stroke color="none [3041]" weight="3pt"/>
      <v:shadow on="t" type="perspective" color="none [1609]" opacity=".5" offset="1pt" offset2="-1pt"/>
      <o:colormru v:ext="edit" colors="#0d52a0,#6bc2b9,#d2d2d2"/>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F20"/>
    <w:rsid w:val="00000685"/>
    <w:rsid w:val="00000F41"/>
    <w:rsid w:val="000010BE"/>
    <w:rsid w:val="000017C4"/>
    <w:rsid w:val="00001D85"/>
    <w:rsid w:val="00002315"/>
    <w:rsid w:val="000025E8"/>
    <w:rsid w:val="000027EC"/>
    <w:rsid w:val="00003B44"/>
    <w:rsid w:val="00003F65"/>
    <w:rsid w:val="000042A6"/>
    <w:rsid w:val="000042D5"/>
    <w:rsid w:val="00004639"/>
    <w:rsid w:val="000047A8"/>
    <w:rsid w:val="00004C48"/>
    <w:rsid w:val="00005408"/>
    <w:rsid w:val="00007FE9"/>
    <w:rsid w:val="00010FBA"/>
    <w:rsid w:val="000113EC"/>
    <w:rsid w:val="00011460"/>
    <w:rsid w:val="00011844"/>
    <w:rsid w:val="00011A24"/>
    <w:rsid w:val="00011ACB"/>
    <w:rsid w:val="000120FF"/>
    <w:rsid w:val="00013447"/>
    <w:rsid w:val="00014562"/>
    <w:rsid w:val="0001458F"/>
    <w:rsid w:val="000145D3"/>
    <w:rsid w:val="00014D2C"/>
    <w:rsid w:val="00015D19"/>
    <w:rsid w:val="000160D9"/>
    <w:rsid w:val="000161F4"/>
    <w:rsid w:val="0001692D"/>
    <w:rsid w:val="00016DE7"/>
    <w:rsid w:val="0002037A"/>
    <w:rsid w:val="000205EC"/>
    <w:rsid w:val="00020F89"/>
    <w:rsid w:val="00021915"/>
    <w:rsid w:val="00021CB8"/>
    <w:rsid w:val="00022060"/>
    <w:rsid w:val="00022082"/>
    <w:rsid w:val="00022368"/>
    <w:rsid w:val="00022FE3"/>
    <w:rsid w:val="0002348B"/>
    <w:rsid w:val="000249DD"/>
    <w:rsid w:val="00024A00"/>
    <w:rsid w:val="00024C4E"/>
    <w:rsid w:val="00024DB1"/>
    <w:rsid w:val="00025505"/>
    <w:rsid w:val="000255A6"/>
    <w:rsid w:val="0002570F"/>
    <w:rsid w:val="00025BA7"/>
    <w:rsid w:val="00025DA6"/>
    <w:rsid w:val="000264F3"/>
    <w:rsid w:val="00031117"/>
    <w:rsid w:val="00031227"/>
    <w:rsid w:val="00031FDC"/>
    <w:rsid w:val="00032105"/>
    <w:rsid w:val="000328C9"/>
    <w:rsid w:val="00033BDC"/>
    <w:rsid w:val="00033C96"/>
    <w:rsid w:val="00034283"/>
    <w:rsid w:val="00035338"/>
    <w:rsid w:val="000359C7"/>
    <w:rsid w:val="00035FF8"/>
    <w:rsid w:val="0003614A"/>
    <w:rsid w:val="00036F43"/>
    <w:rsid w:val="00037940"/>
    <w:rsid w:val="00037E1D"/>
    <w:rsid w:val="00037E77"/>
    <w:rsid w:val="000417D4"/>
    <w:rsid w:val="000418A7"/>
    <w:rsid w:val="000420CC"/>
    <w:rsid w:val="0004231D"/>
    <w:rsid w:val="00042768"/>
    <w:rsid w:val="000432C4"/>
    <w:rsid w:val="0004364C"/>
    <w:rsid w:val="00043FED"/>
    <w:rsid w:val="0004406E"/>
    <w:rsid w:val="00044E85"/>
    <w:rsid w:val="000459B0"/>
    <w:rsid w:val="00045D77"/>
    <w:rsid w:val="00045ED6"/>
    <w:rsid w:val="000464F2"/>
    <w:rsid w:val="00046EE8"/>
    <w:rsid w:val="00050025"/>
    <w:rsid w:val="000500BE"/>
    <w:rsid w:val="00050CED"/>
    <w:rsid w:val="000518D2"/>
    <w:rsid w:val="000519D3"/>
    <w:rsid w:val="00052029"/>
    <w:rsid w:val="00052910"/>
    <w:rsid w:val="00052DF3"/>
    <w:rsid w:val="000532DE"/>
    <w:rsid w:val="00053E13"/>
    <w:rsid w:val="00053F4B"/>
    <w:rsid w:val="000541EC"/>
    <w:rsid w:val="000542A8"/>
    <w:rsid w:val="00054580"/>
    <w:rsid w:val="0005491A"/>
    <w:rsid w:val="00054B09"/>
    <w:rsid w:val="00054BD6"/>
    <w:rsid w:val="00054E3E"/>
    <w:rsid w:val="00055524"/>
    <w:rsid w:val="00055789"/>
    <w:rsid w:val="000557D3"/>
    <w:rsid w:val="00055EE9"/>
    <w:rsid w:val="000563BC"/>
    <w:rsid w:val="000567C4"/>
    <w:rsid w:val="00056E59"/>
    <w:rsid w:val="00056F46"/>
    <w:rsid w:val="00056FF9"/>
    <w:rsid w:val="00057349"/>
    <w:rsid w:val="0005755D"/>
    <w:rsid w:val="00057B6E"/>
    <w:rsid w:val="00061264"/>
    <w:rsid w:val="0006135F"/>
    <w:rsid w:val="0006166C"/>
    <w:rsid w:val="0006169C"/>
    <w:rsid w:val="00061CF3"/>
    <w:rsid w:val="00061ED3"/>
    <w:rsid w:val="00062709"/>
    <w:rsid w:val="000628FC"/>
    <w:rsid w:val="00062F31"/>
    <w:rsid w:val="00063555"/>
    <w:rsid w:val="00063CFE"/>
    <w:rsid w:val="000640FA"/>
    <w:rsid w:val="00064519"/>
    <w:rsid w:val="00064B26"/>
    <w:rsid w:val="00064B7D"/>
    <w:rsid w:val="00064B93"/>
    <w:rsid w:val="00064DB1"/>
    <w:rsid w:val="0006514E"/>
    <w:rsid w:val="00065924"/>
    <w:rsid w:val="00065D92"/>
    <w:rsid w:val="00067A1E"/>
    <w:rsid w:val="000706FB"/>
    <w:rsid w:val="0007086B"/>
    <w:rsid w:val="00070E1F"/>
    <w:rsid w:val="000712A7"/>
    <w:rsid w:val="000712E0"/>
    <w:rsid w:val="000717D3"/>
    <w:rsid w:val="00071856"/>
    <w:rsid w:val="00071859"/>
    <w:rsid w:val="00071ED8"/>
    <w:rsid w:val="000722BF"/>
    <w:rsid w:val="000724DD"/>
    <w:rsid w:val="000726B7"/>
    <w:rsid w:val="00073F85"/>
    <w:rsid w:val="0007432D"/>
    <w:rsid w:val="000747B1"/>
    <w:rsid w:val="000755EA"/>
    <w:rsid w:val="00076571"/>
    <w:rsid w:val="000768BC"/>
    <w:rsid w:val="0007697C"/>
    <w:rsid w:val="0007708F"/>
    <w:rsid w:val="0007744D"/>
    <w:rsid w:val="000775E8"/>
    <w:rsid w:val="00077818"/>
    <w:rsid w:val="00077BD2"/>
    <w:rsid w:val="00080616"/>
    <w:rsid w:val="00080666"/>
    <w:rsid w:val="00080D88"/>
    <w:rsid w:val="00080EFE"/>
    <w:rsid w:val="0008177E"/>
    <w:rsid w:val="000820D2"/>
    <w:rsid w:val="000820E3"/>
    <w:rsid w:val="00082CE6"/>
    <w:rsid w:val="000833C5"/>
    <w:rsid w:val="000837E3"/>
    <w:rsid w:val="00084D84"/>
    <w:rsid w:val="000855F3"/>
    <w:rsid w:val="00086603"/>
    <w:rsid w:val="00086AC8"/>
    <w:rsid w:val="00086ACE"/>
    <w:rsid w:val="00087531"/>
    <w:rsid w:val="00087BAC"/>
    <w:rsid w:val="00087FDB"/>
    <w:rsid w:val="000909A7"/>
    <w:rsid w:val="00090A07"/>
    <w:rsid w:val="00090FE7"/>
    <w:rsid w:val="00091153"/>
    <w:rsid w:val="00091526"/>
    <w:rsid w:val="0009158B"/>
    <w:rsid w:val="00091823"/>
    <w:rsid w:val="00091A0A"/>
    <w:rsid w:val="00092A55"/>
    <w:rsid w:val="00092B8E"/>
    <w:rsid w:val="00093D48"/>
    <w:rsid w:val="00093F9D"/>
    <w:rsid w:val="00095157"/>
    <w:rsid w:val="0009601A"/>
    <w:rsid w:val="0009634C"/>
    <w:rsid w:val="00096D36"/>
    <w:rsid w:val="00097230"/>
    <w:rsid w:val="000A057A"/>
    <w:rsid w:val="000A0765"/>
    <w:rsid w:val="000A09C6"/>
    <w:rsid w:val="000A1155"/>
    <w:rsid w:val="000A1258"/>
    <w:rsid w:val="000A1A87"/>
    <w:rsid w:val="000A1CAD"/>
    <w:rsid w:val="000A240E"/>
    <w:rsid w:val="000A28F1"/>
    <w:rsid w:val="000A2C22"/>
    <w:rsid w:val="000A2F66"/>
    <w:rsid w:val="000A3047"/>
    <w:rsid w:val="000A3576"/>
    <w:rsid w:val="000A403C"/>
    <w:rsid w:val="000A4160"/>
    <w:rsid w:val="000A4F7C"/>
    <w:rsid w:val="000A6F20"/>
    <w:rsid w:val="000A7D46"/>
    <w:rsid w:val="000A7D64"/>
    <w:rsid w:val="000B1A23"/>
    <w:rsid w:val="000B244A"/>
    <w:rsid w:val="000B43E5"/>
    <w:rsid w:val="000B48D4"/>
    <w:rsid w:val="000B4EAB"/>
    <w:rsid w:val="000B5032"/>
    <w:rsid w:val="000B5D1A"/>
    <w:rsid w:val="000B6866"/>
    <w:rsid w:val="000B6BF4"/>
    <w:rsid w:val="000B6E1A"/>
    <w:rsid w:val="000B6E70"/>
    <w:rsid w:val="000C010D"/>
    <w:rsid w:val="000C0C7A"/>
    <w:rsid w:val="000C15D3"/>
    <w:rsid w:val="000C1763"/>
    <w:rsid w:val="000C1A6F"/>
    <w:rsid w:val="000C20DC"/>
    <w:rsid w:val="000C2617"/>
    <w:rsid w:val="000C2619"/>
    <w:rsid w:val="000C3A17"/>
    <w:rsid w:val="000C4C3A"/>
    <w:rsid w:val="000C5BAD"/>
    <w:rsid w:val="000C64EB"/>
    <w:rsid w:val="000C677A"/>
    <w:rsid w:val="000C6DC7"/>
    <w:rsid w:val="000C6F5F"/>
    <w:rsid w:val="000C723E"/>
    <w:rsid w:val="000C7637"/>
    <w:rsid w:val="000C77C4"/>
    <w:rsid w:val="000C7934"/>
    <w:rsid w:val="000C7A0B"/>
    <w:rsid w:val="000D015F"/>
    <w:rsid w:val="000D0195"/>
    <w:rsid w:val="000D07A1"/>
    <w:rsid w:val="000D0A40"/>
    <w:rsid w:val="000D1121"/>
    <w:rsid w:val="000D1220"/>
    <w:rsid w:val="000D12CC"/>
    <w:rsid w:val="000D1637"/>
    <w:rsid w:val="000D1A8A"/>
    <w:rsid w:val="000D1E27"/>
    <w:rsid w:val="000D20DC"/>
    <w:rsid w:val="000D2C92"/>
    <w:rsid w:val="000D2D4D"/>
    <w:rsid w:val="000D4381"/>
    <w:rsid w:val="000D4C04"/>
    <w:rsid w:val="000D526B"/>
    <w:rsid w:val="000D5884"/>
    <w:rsid w:val="000D5ECC"/>
    <w:rsid w:val="000D5F1B"/>
    <w:rsid w:val="000D65AE"/>
    <w:rsid w:val="000D67C0"/>
    <w:rsid w:val="000D688B"/>
    <w:rsid w:val="000D6A48"/>
    <w:rsid w:val="000D6C37"/>
    <w:rsid w:val="000D73C2"/>
    <w:rsid w:val="000E0D32"/>
    <w:rsid w:val="000E13C2"/>
    <w:rsid w:val="000E1942"/>
    <w:rsid w:val="000E1AA8"/>
    <w:rsid w:val="000E23A7"/>
    <w:rsid w:val="000E2C3B"/>
    <w:rsid w:val="000E2F86"/>
    <w:rsid w:val="000E3B8E"/>
    <w:rsid w:val="000E4E61"/>
    <w:rsid w:val="000E5A22"/>
    <w:rsid w:val="000E5FAD"/>
    <w:rsid w:val="000E6C5B"/>
    <w:rsid w:val="000E7F15"/>
    <w:rsid w:val="000F1266"/>
    <w:rsid w:val="000F2D72"/>
    <w:rsid w:val="000F30D5"/>
    <w:rsid w:val="000F31A8"/>
    <w:rsid w:val="000F40E0"/>
    <w:rsid w:val="000F5660"/>
    <w:rsid w:val="000F5703"/>
    <w:rsid w:val="000F585F"/>
    <w:rsid w:val="000F5876"/>
    <w:rsid w:val="000F5EE5"/>
    <w:rsid w:val="000F5F35"/>
    <w:rsid w:val="000F5F59"/>
    <w:rsid w:val="000F5F9B"/>
    <w:rsid w:val="000F6C2D"/>
    <w:rsid w:val="000F7D2C"/>
    <w:rsid w:val="000F7F89"/>
    <w:rsid w:val="00100FD8"/>
    <w:rsid w:val="00101293"/>
    <w:rsid w:val="00102158"/>
    <w:rsid w:val="00103064"/>
    <w:rsid w:val="001030DA"/>
    <w:rsid w:val="00103985"/>
    <w:rsid w:val="00103DD0"/>
    <w:rsid w:val="001041D3"/>
    <w:rsid w:val="00104466"/>
    <w:rsid w:val="00105393"/>
    <w:rsid w:val="001054CB"/>
    <w:rsid w:val="00105A96"/>
    <w:rsid w:val="00105F3E"/>
    <w:rsid w:val="0010679B"/>
    <w:rsid w:val="00106822"/>
    <w:rsid w:val="001072EF"/>
    <w:rsid w:val="00107475"/>
    <w:rsid w:val="00107B30"/>
    <w:rsid w:val="001102EE"/>
    <w:rsid w:val="00111ABB"/>
    <w:rsid w:val="001134C5"/>
    <w:rsid w:val="00113F37"/>
    <w:rsid w:val="0011661E"/>
    <w:rsid w:val="001168A3"/>
    <w:rsid w:val="00116F9B"/>
    <w:rsid w:val="00117285"/>
    <w:rsid w:val="0011738F"/>
    <w:rsid w:val="00120195"/>
    <w:rsid w:val="00122A3B"/>
    <w:rsid w:val="00122B7F"/>
    <w:rsid w:val="00122D49"/>
    <w:rsid w:val="00123B5A"/>
    <w:rsid w:val="00123D0D"/>
    <w:rsid w:val="001242E7"/>
    <w:rsid w:val="00124DE8"/>
    <w:rsid w:val="001255A0"/>
    <w:rsid w:val="00125779"/>
    <w:rsid w:val="001262F4"/>
    <w:rsid w:val="001266CA"/>
    <w:rsid w:val="001274ED"/>
    <w:rsid w:val="00127A61"/>
    <w:rsid w:val="001308B8"/>
    <w:rsid w:val="00130F50"/>
    <w:rsid w:val="00131429"/>
    <w:rsid w:val="00131718"/>
    <w:rsid w:val="00131B56"/>
    <w:rsid w:val="00131B84"/>
    <w:rsid w:val="001323FA"/>
    <w:rsid w:val="0013242E"/>
    <w:rsid w:val="0013275B"/>
    <w:rsid w:val="00132A68"/>
    <w:rsid w:val="00132F80"/>
    <w:rsid w:val="00135A78"/>
    <w:rsid w:val="0013664A"/>
    <w:rsid w:val="00136DE1"/>
    <w:rsid w:val="00137D89"/>
    <w:rsid w:val="00137F08"/>
    <w:rsid w:val="001416C3"/>
    <w:rsid w:val="00142366"/>
    <w:rsid w:val="00142541"/>
    <w:rsid w:val="00142A16"/>
    <w:rsid w:val="00143262"/>
    <w:rsid w:val="00143599"/>
    <w:rsid w:val="00143B9D"/>
    <w:rsid w:val="00144748"/>
    <w:rsid w:val="0014484D"/>
    <w:rsid w:val="0014555A"/>
    <w:rsid w:val="001459A8"/>
    <w:rsid w:val="00146253"/>
    <w:rsid w:val="001466D1"/>
    <w:rsid w:val="00146898"/>
    <w:rsid w:val="00146B05"/>
    <w:rsid w:val="00146D8F"/>
    <w:rsid w:val="0014773E"/>
    <w:rsid w:val="00147D20"/>
    <w:rsid w:val="0015070F"/>
    <w:rsid w:val="0015122A"/>
    <w:rsid w:val="00151EB0"/>
    <w:rsid w:val="0015214A"/>
    <w:rsid w:val="001523EF"/>
    <w:rsid w:val="00152606"/>
    <w:rsid w:val="00152EA7"/>
    <w:rsid w:val="00152F33"/>
    <w:rsid w:val="00152F52"/>
    <w:rsid w:val="00152FD5"/>
    <w:rsid w:val="001531AB"/>
    <w:rsid w:val="00153238"/>
    <w:rsid w:val="00153340"/>
    <w:rsid w:val="001538C1"/>
    <w:rsid w:val="00153F37"/>
    <w:rsid w:val="00155314"/>
    <w:rsid w:val="00155F0B"/>
    <w:rsid w:val="0015607C"/>
    <w:rsid w:val="00156C03"/>
    <w:rsid w:val="00156F0C"/>
    <w:rsid w:val="0015730A"/>
    <w:rsid w:val="00157801"/>
    <w:rsid w:val="00160BDF"/>
    <w:rsid w:val="0016123E"/>
    <w:rsid w:val="0016139F"/>
    <w:rsid w:val="00161C9E"/>
    <w:rsid w:val="00161EAC"/>
    <w:rsid w:val="00161FFE"/>
    <w:rsid w:val="00162C8D"/>
    <w:rsid w:val="0016338D"/>
    <w:rsid w:val="001634AC"/>
    <w:rsid w:val="00163514"/>
    <w:rsid w:val="00164B63"/>
    <w:rsid w:val="00165789"/>
    <w:rsid w:val="00165E96"/>
    <w:rsid w:val="00166A48"/>
    <w:rsid w:val="00167708"/>
    <w:rsid w:val="001679EF"/>
    <w:rsid w:val="00167EF8"/>
    <w:rsid w:val="00170015"/>
    <w:rsid w:val="00170CDD"/>
    <w:rsid w:val="00170CE4"/>
    <w:rsid w:val="0017291E"/>
    <w:rsid w:val="001736D3"/>
    <w:rsid w:val="00174ACB"/>
    <w:rsid w:val="0017560E"/>
    <w:rsid w:val="00175645"/>
    <w:rsid w:val="00175DDC"/>
    <w:rsid w:val="00175E3B"/>
    <w:rsid w:val="00176599"/>
    <w:rsid w:val="00176AF3"/>
    <w:rsid w:val="0017783E"/>
    <w:rsid w:val="00177AA5"/>
    <w:rsid w:val="00177C05"/>
    <w:rsid w:val="00181C5C"/>
    <w:rsid w:val="00181E7E"/>
    <w:rsid w:val="0018216E"/>
    <w:rsid w:val="00182434"/>
    <w:rsid w:val="001825E6"/>
    <w:rsid w:val="0018277B"/>
    <w:rsid w:val="00182FF9"/>
    <w:rsid w:val="00184201"/>
    <w:rsid w:val="0018467A"/>
    <w:rsid w:val="00185263"/>
    <w:rsid w:val="00185898"/>
    <w:rsid w:val="001861C6"/>
    <w:rsid w:val="00186730"/>
    <w:rsid w:val="00187547"/>
    <w:rsid w:val="00191AAA"/>
    <w:rsid w:val="00191EE4"/>
    <w:rsid w:val="00191FF0"/>
    <w:rsid w:val="00193083"/>
    <w:rsid w:val="0019372C"/>
    <w:rsid w:val="0019397C"/>
    <w:rsid w:val="00194304"/>
    <w:rsid w:val="0019435C"/>
    <w:rsid w:val="00194748"/>
    <w:rsid w:val="0019483B"/>
    <w:rsid w:val="0019515B"/>
    <w:rsid w:val="00195CA9"/>
    <w:rsid w:val="001964F5"/>
    <w:rsid w:val="001967D7"/>
    <w:rsid w:val="00196FDF"/>
    <w:rsid w:val="00197E90"/>
    <w:rsid w:val="00197E97"/>
    <w:rsid w:val="001A14F5"/>
    <w:rsid w:val="001A174E"/>
    <w:rsid w:val="001A1B7C"/>
    <w:rsid w:val="001A1EE5"/>
    <w:rsid w:val="001A2780"/>
    <w:rsid w:val="001A306E"/>
    <w:rsid w:val="001A3594"/>
    <w:rsid w:val="001A417B"/>
    <w:rsid w:val="001A42D9"/>
    <w:rsid w:val="001A53F5"/>
    <w:rsid w:val="001A6F57"/>
    <w:rsid w:val="001A6FBF"/>
    <w:rsid w:val="001B01CC"/>
    <w:rsid w:val="001B0A74"/>
    <w:rsid w:val="001B0B25"/>
    <w:rsid w:val="001B10A3"/>
    <w:rsid w:val="001B136E"/>
    <w:rsid w:val="001B1434"/>
    <w:rsid w:val="001B14FF"/>
    <w:rsid w:val="001B15F5"/>
    <w:rsid w:val="001B17FD"/>
    <w:rsid w:val="001B1CC3"/>
    <w:rsid w:val="001B2A76"/>
    <w:rsid w:val="001B51C1"/>
    <w:rsid w:val="001B5273"/>
    <w:rsid w:val="001B5686"/>
    <w:rsid w:val="001B5953"/>
    <w:rsid w:val="001B5AA4"/>
    <w:rsid w:val="001B6263"/>
    <w:rsid w:val="001B65AA"/>
    <w:rsid w:val="001B6A49"/>
    <w:rsid w:val="001B71C3"/>
    <w:rsid w:val="001B7949"/>
    <w:rsid w:val="001B7C26"/>
    <w:rsid w:val="001C03E7"/>
    <w:rsid w:val="001C0FBC"/>
    <w:rsid w:val="001C1140"/>
    <w:rsid w:val="001C1EAA"/>
    <w:rsid w:val="001C315E"/>
    <w:rsid w:val="001C3653"/>
    <w:rsid w:val="001C367B"/>
    <w:rsid w:val="001C44B8"/>
    <w:rsid w:val="001C54C0"/>
    <w:rsid w:val="001C560F"/>
    <w:rsid w:val="001C58A7"/>
    <w:rsid w:val="001C6236"/>
    <w:rsid w:val="001C633B"/>
    <w:rsid w:val="001C6CEA"/>
    <w:rsid w:val="001C6D15"/>
    <w:rsid w:val="001C745A"/>
    <w:rsid w:val="001C7737"/>
    <w:rsid w:val="001C7D0B"/>
    <w:rsid w:val="001C7F53"/>
    <w:rsid w:val="001D0AE8"/>
    <w:rsid w:val="001D0C23"/>
    <w:rsid w:val="001D0D06"/>
    <w:rsid w:val="001D1341"/>
    <w:rsid w:val="001D178A"/>
    <w:rsid w:val="001D18DF"/>
    <w:rsid w:val="001D1B52"/>
    <w:rsid w:val="001D3188"/>
    <w:rsid w:val="001D3633"/>
    <w:rsid w:val="001D4676"/>
    <w:rsid w:val="001D527A"/>
    <w:rsid w:val="001D527C"/>
    <w:rsid w:val="001D55A1"/>
    <w:rsid w:val="001D55B1"/>
    <w:rsid w:val="001D5857"/>
    <w:rsid w:val="001D5C4B"/>
    <w:rsid w:val="001D5EF4"/>
    <w:rsid w:val="001D61C8"/>
    <w:rsid w:val="001D6252"/>
    <w:rsid w:val="001D793C"/>
    <w:rsid w:val="001D7FE9"/>
    <w:rsid w:val="001E0072"/>
    <w:rsid w:val="001E007F"/>
    <w:rsid w:val="001E0B76"/>
    <w:rsid w:val="001E12A1"/>
    <w:rsid w:val="001E1927"/>
    <w:rsid w:val="001E2DBB"/>
    <w:rsid w:val="001E3134"/>
    <w:rsid w:val="001E396E"/>
    <w:rsid w:val="001E3D6D"/>
    <w:rsid w:val="001E4656"/>
    <w:rsid w:val="001E49E2"/>
    <w:rsid w:val="001E4C46"/>
    <w:rsid w:val="001E4D01"/>
    <w:rsid w:val="001E5C3A"/>
    <w:rsid w:val="001E62BB"/>
    <w:rsid w:val="001E6833"/>
    <w:rsid w:val="001E70BB"/>
    <w:rsid w:val="001E7A5C"/>
    <w:rsid w:val="001E7FDD"/>
    <w:rsid w:val="001E7FE7"/>
    <w:rsid w:val="001F03E9"/>
    <w:rsid w:val="001F0D17"/>
    <w:rsid w:val="001F15D2"/>
    <w:rsid w:val="001F23DC"/>
    <w:rsid w:val="001F2DB6"/>
    <w:rsid w:val="001F33C3"/>
    <w:rsid w:val="001F46E3"/>
    <w:rsid w:val="001F559D"/>
    <w:rsid w:val="001F5C85"/>
    <w:rsid w:val="001F6314"/>
    <w:rsid w:val="001F6C4A"/>
    <w:rsid w:val="001F6D44"/>
    <w:rsid w:val="001F7631"/>
    <w:rsid w:val="001F778A"/>
    <w:rsid w:val="00200576"/>
    <w:rsid w:val="00200EA5"/>
    <w:rsid w:val="00201E3C"/>
    <w:rsid w:val="002020B0"/>
    <w:rsid w:val="00202CEF"/>
    <w:rsid w:val="00202F53"/>
    <w:rsid w:val="0020321A"/>
    <w:rsid w:val="00203A83"/>
    <w:rsid w:val="0020440C"/>
    <w:rsid w:val="00204506"/>
    <w:rsid w:val="002046DF"/>
    <w:rsid w:val="00204B7F"/>
    <w:rsid w:val="00204FAB"/>
    <w:rsid w:val="00205918"/>
    <w:rsid w:val="00205980"/>
    <w:rsid w:val="00206F18"/>
    <w:rsid w:val="0020748D"/>
    <w:rsid w:val="00210A27"/>
    <w:rsid w:val="0021108B"/>
    <w:rsid w:val="00211102"/>
    <w:rsid w:val="00211530"/>
    <w:rsid w:val="00211DF6"/>
    <w:rsid w:val="00212693"/>
    <w:rsid w:val="00213004"/>
    <w:rsid w:val="00213AF0"/>
    <w:rsid w:val="00213BD0"/>
    <w:rsid w:val="00213DD1"/>
    <w:rsid w:val="00214673"/>
    <w:rsid w:val="0021561D"/>
    <w:rsid w:val="00215CA5"/>
    <w:rsid w:val="002163C7"/>
    <w:rsid w:val="0021670F"/>
    <w:rsid w:val="00217394"/>
    <w:rsid w:val="00221EEE"/>
    <w:rsid w:val="00222233"/>
    <w:rsid w:val="00222727"/>
    <w:rsid w:val="00223690"/>
    <w:rsid w:val="00223EC2"/>
    <w:rsid w:val="002244F5"/>
    <w:rsid w:val="00224B86"/>
    <w:rsid w:val="00226128"/>
    <w:rsid w:val="00226488"/>
    <w:rsid w:val="00226995"/>
    <w:rsid w:val="002274BA"/>
    <w:rsid w:val="0023038D"/>
    <w:rsid w:val="0023160A"/>
    <w:rsid w:val="0023194A"/>
    <w:rsid w:val="00231DD1"/>
    <w:rsid w:val="00231DDB"/>
    <w:rsid w:val="00231DFF"/>
    <w:rsid w:val="002321D8"/>
    <w:rsid w:val="00233150"/>
    <w:rsid w:val="0023353B"/>
    <w:rsid w:val="002335B5"/>
    <w:rsid w:val="002336EB"/>
    <w:rsid w:val="00233A12"/>
    <w:rsid w:val="0023430B"/>
    <w:rsid w:val="00234BE6"/>
    <w:rsid w:val="002357A6"/>
    <w:rsid w:val="00235C61"/>
    <w:rsid w:val="00236B55"/>
    <w:rsid w:val="002370DE"/>
    <w:rsid w:val="0023726D"/>
    <w:rsid w:val="00237798"/>
    <w:rsid w:val="00237F23"/>
    <w:rsid w:val="00241E36"/>
    <w:rsid w:val="00242532"/>
    <w:rsid w:val="002426C0"/>
    <w:rsid w:val="002428D5"/>
    <w:rsid w:val="0024352B"/>
    <w:rsid w:val="002437A2"/>
    <w:rsid w:val="002438FD"/>
    <w:rsid w:val="00243A51"/>
    <w:rsid w:val="00243F0B"/>
    <w:rsid w:val="0024520D"/>
    <w:rsid w:val="002453FA"/>
    <w:rsid w:val="002457E0"/>
    <w:rsid w:val="00246BA1"/>
    <w:rsid w:val="002471F0"/>
    <w:rsid w:val="00247D52"/>
    <w:rsid w:val="0025024E"/>
    <w:rsid w:val="00250965"/>
    <w:rsid w:val="002510EE"/>
    <w:rsid w:val="00251B12"/>
    <w:rsid w:val="00252382"/>
    <w:rsid w:val="00252BB4"/>
    <w:rsid w:val="00252BE6"/>
    <w:rsid w:val="002531C4"/>
    <w:rsid w:val="0025331A"/>
    <w:rsid w:val="00253AAC"/>
    <w:rsid w:val="00254002"/>
    <w:rsid w:val="00254460"/>
    <w:rsid w:val="002545AB"/>
    <w:rsid w:val="0025460A"/>
    <w:rsid w:val="00255348"/>
    <w:rsid w:val="00255553"/>
    <w:rsid w:val="0025559E"/>
    <w:rsid w:val="002563CE"/>
    <w:rsid w:val="0025667A"/>
    <w:rsid w:val="0025747D"/>
    <w:rsid w:val="00257517"/>
    <w:rsid w:val="00260D7D"/>
    <w:rsid w:val="00261592"/>
    <w:rsid w:val="00261897"/>
    <w:rsid w:val="00261EBA"/>
    <w:rsid w:val="002623AB"/>
    <w:rsid w:val="00262885"/>
    <w:rsid w:val="00263270"/>
    <w:rsid w:val="00263919"/>
    <w:rsid w:val="00265065"/>
    <w:rsid w:val="00266427"/>
    <w:rsid w:val="002664DD"/>
    <w:rsid w:val="00266A49"/>
    <w:rsid w:val="00266A66"/>
    <w:rsid w:val="00266B4A"/>
    <w:rsid w:val="00267133"/>
    <w:rsid w:val="00267485"/>
    <w:rsid w:val="00267EA6"/>
    <w:rsid w:val="00270754"/>
    <w:rsid w:val="00270B56"/>
    <w:rsid w:val="00270E42"/>
    <w:rsid w:val="00271921"/>
    <w:rsid w:val="00271D65"/>
    <w:rsid w:val="00272C32"/>
    <w:rsid w:val="00273AAB"/>
    <w:rsid w:val="00273E68"/>
    <w:rsid w:val="00274395"/>
    <w:rsid w:val="00274397"/>
    <w:rsid w:val="00274647"/>
    <w:rsid w:val="00274A3D"/>
    <w:rsid w:val="0027543C"/>
    <w:rsid w:val="0027586F"/>
    <w:rsid w:val="002758F3"/>
    <w:rsid w:val="0027676B"/>
    <w:rsid w:val="00276B0A"/>
    <w:rsid w:val="00277032"/>
    <w:rsid w:val="00280062"/>
    <w:rsid w:val="002801F4"/>
    <w:rsid w:val="002804C1"/>
    <w:rsid w:val="00280F59"/>
    <w:rsid w:val="00281DC0"/>
    <w:rsid w:val="002825D6"/>
    <w:rsid w:val="002838E3"/>
    <w:rsid w:val="00283AA1"/>
    <w:rsid w:val="0028413D"/>
    <w:rsid w:val="00284787"/>
    <w:rsid w:val="00285266"/>
    <w:rsid w:val="0028543F"/>
    <w:rsid w:val="00285442"/>
    <w:rsid w:val="00285545"/>
    <w:rsid w:val="00286FD1"/>
    <w:rsid w:val="002875DB"/>
    <w:rsid w:val="00287D68"/>
    <w:rsid w:val="0029014D"/>
    <w:rsid w:val="002901C0"/>
    <w:rsid w:val="00290F6D"/>
    <w:rsid w:val="00291456"/>
    <w:rsid w:val="00292464"/>
    <w:rsid w:val="002925D3"/>
    <w:rsid w:val="00293005"/>
    <w:rsid w:val="0029324A"/>
    <w:rsid w:val="00293B5C"/>
    <w:rsid w:val="00293C01"/>
    <w:rsid w:val="00295CB5"/>
    <w:rsid w:val="00296297"/>
    <w:rsid w:val="00296DD6"/>
    <w:rsid w:val="00297438"/>
    <w:rsid w:val="002976E6"/>
    <w:rsid w:val="00297D71"/>
    <w:rsid w:val="002A0357"/>
    <w:rsid w:val="002A236C"/>
    <w:rsid w:val="002A240E"/>
    <w:rsid w:val="002A290A"/>
    <w:rsid w:val="002A2DF2"/>
    <w:rsid w:val="002A3161"/>
    <w:rsid w:val="002A381A"/>
    <w:rsid w:val="002A3B1A"/>
    <w:rsid w:val="002A3EA8"/>
    <w:rsid w:val="002A46BC"/>
    <w:rsid w:val="002A5273"/>
    <w:rsid w:val="002A53B0"/>
    <w:rsid w:val="002A6CDE"/>
    <w:rsid w:val="002A7C00"/>
    <w:rsid w:val="002A7ED1"/>
    <w:rsid w:val="002B0997"/>
    <w:rsid w:val="002B0D5A"/>
    <w:rsid w:val="002B1572"/>
    <w:rsid w:val="002B2098"/>
    <w:rsid w:val="002B2B67"/>
    <w:rsid w:val="002B2F62"/>
    <w:rsid w:val="002B3297"/>
    <w:rsid w:val="002B3514"/>
    <w:rsid w:val="002B3ADD"/>
    <w:rsid w:val="002B3BE2"/>
    <w:rsid w:val="002B4739"/>
    <w:rsid w:val="002B52F9"/>
    <w:rsid w:val="002B5618"/>
    <w:rsid w:val="002B605D"/>
    <w:rsid w:val="002B6F2B"/>
    <w:rsid w:val="002B761E"/>
    <w:rsid w:val="002B7819"/>
    <w:rsid w:val="002B7DD1"/>
    <w:rsid w:val="002B7DFD"/>
    <w:rsid w:val="002C1AB3"/>
    <w:rsid w:val="002C1BC2"/>
    <w:rsid w:val="002C1BF2"/>
    <w:rsid w:val="002C23F9"/>
    <w:rsid w:val="002C34C6"/>
    <w:rsid w:val="002C4C0D"/>
    <w:rsid w:val="002C4D70"/>
    <w:rsid w:val="002C52C1"/>
    <w:rsid w:val="002C5712"/>
    <w:rsid w:val="002C5741"/>
    <w:rsid w:val="002C5985"/>
    <w:rsid w:val="002C6126"/>
    <w:rsid w:val="002C62B4"/>
    <w:rsid w:val="002C69C5"/>
    <w:rsid w:val="002C6E63"/>
    <w:rsid w:val="002C73EC"/>
    <w:rsid w:val="002C77ED"/>
    <w:rsid w:val="002C7A8B"/>
    <w:rsid w:val="002D095B"/>
    <w:rsid w:val="002D0E09"/>
    <w:rsid w:val="002D1982"/>
    <w:rsid w:val="002D20FC"/>
    <w:rsid w:val="002D2C7B"/>
    <w:rsid w:val="002D3438"/>
    <w:rsid w:val="002D3D5A"/>
    <w:rsid w:val="002D4C78"/>
    <w:rsid w:val="002D5C77"/>
    <w:rsid w:val="002D67B7"/>
    <w:rsid w:val="002D74A7"/>
    <w:rsid w:val="002D7D12"/>
    <w:rsid w:val="002E03EF"/>
    <w:rsid w:val="002E0CE5"/>
    <w:rsid w:val="002E102C"/>
    <w:rsid w:val="002E1514"/>
    <w:rsid w:val="002E1877"/>
    <w:rsid w:val="002E1962"/>
    <w:rsid w:val="002E1CE4"/>
    <w:rsid w:val="002E23B5"/>
    <w:rsid w:val="002E2BBA"/>
    <w:rsid w:val="002E2C05"/>
    <w:rsid w:val="002E2F4D"/>
    <w:rsid w:val="002E34CB"/>
    <w:rsid w:val="002E39C7"/>
    <w:rsid w:val="002E4A7C"/>
    <w:rsid w:val="002E5E94"/>
    <w:rsid w:val="002E5F79"/>
    <w:rsid w:val="002E67C8"/>
    <w:rsid w:val="002E6A14"/>
    <w:rsid w:val="002E720D"/>
    <w:rsid w:val="002E7986"/>
    <w:rsid w:val="002F072C"/>
    <w:rsid w:val="002F0DC4"/>
    <w:rsid w:val="002F139B"/>
    <w:rsid w:val="002F2524"/>
    <w:rsid w:val="002F25B5"/>
    <w:rsid w:val="002F2756"/>
    <w:rsid w:val="002F27AC"/>
    <w:rsid w:val="002F294D"/>
    <w:rsid w:val="002F2C53"/>
    <w:rsid w:val="002F2CE5"/>
    <w:rsid w:val="002F3611"/>
    <w:rsid w:val="002F3B1E"/>
    <w:rsid w:val="002F3F49"/>
    <w:rsid w:val="002F50DB"/>
    <w:rsid w:val="002F5A93"/>
    <w:rsid w:val="002F5C9B"/>
    <w:rsid w:val="002F5F52"/>
    <w:rsid w:val="002F76DC"/>
    <w:rsid w:val="002F7C0F"/>
    <w:rsid w:val="00301925"/>
    <w:rsid w:val="00302211"/>
    <w:rsid w:val="00302B88"/>
    <w:rsid w:val="00302E32"/>
    <w:rsid w:val="00302F89"/>
    <w:rsid w:val="00303538"/>
    <w:rsid w:val="003042E6"/>
    <w:rsid w:val="00304B44"/>
    <w:rsid w:val="00304EEE"/>
    <w:rsid w:val="00305002"/>
    <w:rsid w:val="0030588E"/>
    <w:rsid w:val="00305B85"/>
    <w:rsid w:val="00305C32"/>
    <w:rsid w:val="00305CD9"/>
    <w:rsid w:val="003065A3"/>
    <w:rsid w:val="00306F7B"/>
    <w:rsid w:val="00307BD3"/>
    <w:rsid w:val="00307DB4"/>
    <w:rsid w:val="00307E47"/>
    <w:rsid w:val="00310723"/>
    <w:rsid w:val="00311AC7"/>
    <w:rsid w:val="00312801"/>
    <w:rsid w:val="00312CB6"/>
    <w:rsid w:val="00313510"/>
    <w:rsid w:val="003139A6"/>
    <w:rsid w:val="00314002"/>
    <w:rsid w:val="003142CB"/>
    <w:rsid w:val="0031476B"/>
    <w:rsid w:val="003147C2"/>
    <w:rsid w:val="00314A93"/>
    <w:rsid w:val="00315A1F"/>
    <w:rsid w:val="00315BF0"/>
    <w:rsid w:val="0031740A"/>
    <w:rsid w:val="00317420"/>
    <w:rsid w:val="0032021E"/>
    <w:rsid w:val="003204A6"/>
    <w:rsid w:val="003204E9"/>
    <w:rsid w:val="00321015"/>
    <w:rsid w:val="00321A43"/>
    <w:rsid w:val="00321D81"/>
    <w:rsid w:val="00324910"/>
    <w:rsid w:val="00324B0C"/>
    <w:rsid w:val="00324CD8"/>
    <w:rsid w:val="00325B2E"/>
    <w:rsid w:val="00325BEF"/>
    <w:rsid w:val="00327A62"/>
    <w:rsid w:val="00327AD8"/>
    <w:rsid w:val="0033093E"/>
    <w:rsid w:val="00331490"/>
    <w:rsid w:val="00332122"/>
    <w:rsid w:val="00333645"/>
    <w:rsid w:val="00333724"/>
    <w:rsid w:val="003345CF"/>
    <w:rsid w:val="00334EA1"/>
    <w:rsid w:val="00335780"/>
    <w:rsid w:val="00335BD7"/>
    <w:rsid w:val="00335E11"/>
    <w:rsid w:val="00335EF0"/>
    <w:rsid w:val="00336A26"/>
    <w:rsid w:val="00336E6B"/>
    <w:rsid w:val="003375A1"/>
    <w:rsid w:val="00337FE3"/>
    <w:rsid w:val="003400B3"/>
    <w:rsid w:val="003406CC"/>
    <w:rsid w:val="00340953"/>
    <w:rsid w:val="0034158C"/>
    <w:rsid w:val="00341CB6"/>
    <w:rsid w:val="00343310"/>
    <w:rsid w:val="00343745"/>
    <w:rsid w:val="00343DAC"/>
    <w:rsid w:val="00344038"/>
    <w:rsid w:val="00344311"/>
    <w:rsid w:val="00344738"/>
    <w:rsid w:val="00345B91"/>
    <w:rsid w:val="00346392"/>
    <w:rsid w:val="0034640A"/>
    <w:rsid w:val="00347014"/>
    <w:rsid w:val="0034735B"/>
    <w:rsid w:val="00347A6F"/>
    <w:rsid w:val="003500BD"/>
    <w:rsid w:val="003504D7"/>
    <w:rsid w:val="003508B3"/>
    <w:rsid w:val="003511DC"/>
    <w:rsid w:val="00351544"/>
    <w:rsid w:val="00352423"/>
    <w:rsid w:val="00352905"/>
    <w:rsid w:val="00353365"/>
    <w:rsid w:val="00353BCE"/>
    <w:rsid w:val="0035496F"/>
    <w:rsid w:val="00354B2F"/>
    <w:rsid w:val="00356236"/>
    <w:rsid w:val="00356B3D"/>
    <w:rsid w:val="003570F0"/>
    <w:rsid w:val="00357C04"/>
    <w:rsid w:val="0036027A"/>
    <w:rsid w:val="003608C9"/>
    <w:rsid w:val="00360A77"/>
    <w:rsid w:val="00361471"/>
    <w:rsid w:val="00361E66"/>
    <w:rsid w:val="003620B8"/>
    <w:rsid w:val="003621C9"/>
    <w:rsid w:val="00362D68"/>
    <w:rsid w:val="003632A1"/>
    <w:rsid w:val="0036350D"/>
    <w:rsid w:val="003638FC"/>
    <w:rsid w:val="00363ED4"/>
    <w:rsid w:val="0036476C"/>
    <w:rsid w:val="00364D43"/>
    <w:rsid w:val="00365EAE"/>
    <w:rsid w:val="003660E9"/>
    <w:rsid w:val="00367889"/>
    <w:rsid w:val="003679EF"/>
    <w:rsid w:val="00370D04"/>
    <w:rsid w:val="00371369"/>
    <w:rsid w:val="00372A56"/>
    <w:rsid w:val="00372C19"/>
    <w:rsid w:val="0037314A"/>
    <w:rsid w:val="003734D4"/>
    <w:rsid w:val="00373A29"/>
    <w:rsid w:val="00373FD1"/>
    <w:rsid w:val="003745AC"/>
    <w:rsid w:val="00375FD4"/>
    <w:rsid w:val="00376CDF"/>
    <w:rsid w:val="00377038"/>
    <w:rsid w:val="003778C9"/>
    <w:rsid w:val="00377B14"/>
    <w:rsid w:val="003805F5"/>
    <w:rsid w:val="003809D5"/>
    <w:rsid w:val="00381461"/>
    <w:rsid w:val="003819AA"/>
    <w:rsid w:val="00381A27"/>
    <w:rsid w:val="00381FEC"/>
    <w:rsid w:val="00382668"/>
    <w:rsid w:val="00382733"/>
    <w:rsid w:val="00382791"/>
    <w:rsid w:val="00382BD2"/>
    <w:rsid w:val="00383131"/>
    <w:rsid w:val="003833F4"/>
    <w:rsid w:val="00383422"/>
    <w:rsid w:val="00383463"/>
    <w:rsid w:val="00383AB8"/>
    <w:rsid w:val="003851F6"/>
    <w:rsid w:val="00386213"/>
    <w:rsid w:val="00386562"/>
    <w:rsid w:val="00386795"/>
    <w:rsid w:val="00386D9D"/>
    <w:rsid w:val="00386E7C"/>
    <w:rsid w:val="003871AF"/>
    <w:rsid w:val="00390632"/>
    <w:rsid w:val="00390DB3"/>
    <w:rsid w:val="00391160"/>
    <w:rsid w:val="003915FF"/>
    <w:rsid w:val="00391833"/>
    <w:rsid w:val="00392F33"/>
    <w:rsid w:val="00393341"/>
    <w:rsid w:val="00393B7C"/>
    <w:rsid w:val="00393D1A"/>
    <w:rsid w:val="00393D4E"/>
    <w:rsid w:val="00393D6C"/>
    <w:rsid w:val="00394307"/>
    <w:rsid w:val="003948E6"/>
    <w:rsid w:val="00394BE6"/>
    <w:rsid w:val="00395008"/>
    <w:rsid w:val="003954AA"/>
    <w:rsid w:val="00395816"/>
    <w:rsid w:val="00395CB9"/>
    <w:rsid w:val="00395D21"/>
    <w:rsid w:val="00396947"/>
    <w:rsid w:val="00396D9D"/>
    <w:rsid w:val="00396F16"/>
    <w:rsid w:val="00397075"/>
    <w:rsid w:val="00397172"/>
    <w:rsid w:val="003973F7"/>
    <w:rsid w:val="00397A90"/>
    <w:rsid w:val="003A1140"/>
    <w:rsid w:val="003A2190"/>
    <w:rsid w:val="003A2371"/>
    <w:rsid w:val="003A2512"/>
    <w:rsid w:val="003A2599"/>
    <w:rsid w:val="003A286C"/>
    <w:rsid w:val="003A308D"/>
    <w:rsid w:val="003A30C8"/>
    <w:rsid w:val="003A344C"/>
    <w:rsid w:val="003A3912"/>
    <w:rsid w:val="003A3EA3"/>
    <w:rsid w:val="003A4380"/>
    <w:rsid w:val="003A4C03"/>
    <w:rsid w:val="003A59F7"/>
    <w:rsid w:val="003A5B9E"/>
    <w:rsid w:val="003A7B8E"/>
    <w:rsid w:val="003B06C3"/>
    <w:rsid w:val="003B0E56"/>
    <w:rsid w:val="003B0F8C"/>
    <w:rsid w:val="003B1485"/>
    <w:rsid w:val="003B178A"/>
    <w:rsid w:val="003B1DCA"/>
    <w:rsid w:val="003B1DE7"/>
    <w:rsid w:val="003B256E"/>
    <w:rsid w:val="003B2EAA"/>
    <w:rsid w:val="003B3504"/>
    <w:rsid w:val="003B3BE1"/>
    <w:rsid w:val="003B42FD"/>
    <w:rsid w:val="003B54ED"/>
    <w:rsid w:val="003B60A9"/>
    <w:rsid w:val="003B6AEE"/>
    <w:rsid w:val="003B7BAB"/>
    <w:rsid w:val="003C0558"/>
    <w:rsid w:val="003C071E"/>
    <w:rsid w:val="003C2003"/>
    <w:rsid w:val="003C33F9"/>
    <w:rsid w:val="003C3ACD"/>
    <w:rsid w:val="003C3F1D"/>
    <w:rsid w:val="003C4596"/>
    <w:rsid w:val="003C4C82"/>
    <w:rsid w:val="003C5EB9"/>
    <w:rsid w:val="003C600E"/>
    <w:rsid w:val="003C631F"/>
    <w:rsid w:val="003C6558"/>
    <w:rsid w:val="003C672C"/>
    <w:rsid w:val="003C6FDD"/>
    <w:rsid w:val="003C7279"/>
    <w:rsid w:val="003C77FB"/>
    <w:rsid w:val="003C7A05"/>
    <w:rsid w:val="003C7A7A"/>
    <w:rsid w:val="003C7EAD"/>
    <w:rsid w:val="003D0E34"/>
    <w:rsid w:val="003D1825"/>
    <w:rsid w:val="003D1A65"/>
    <w:rsid w:val="003D1DE8"/>
    <w:rsid w:val="003D1E27"/>
    <w:rsid w:val="003D3273"/>
    <w:rsid w:val="003D3469"/>
    <w:rsid w:val="003D3DBE"/>
    <w:rsid w:val="003D456F"/>
    <w:rsid w:val="003D4967"/>
    <w:rsid w:val="003D4A1D"/>
    <w:rsid w:val="003D5258"/>
    <w:rsid w:val="003D52DA"/>
    <w:rsid w:val="003D5426"/>
    <w:rsid w:val="003D59D8"/>
    <w:rsid w:val="003D6E34"/>
    <w:rsid w:val="003D7964"/>
    <w:rsid w:val="003D7CF7"/>
    <w:rsid w:val="003E0F4F"/>
    <w:rsid w:val="003E1238"/>
    <w:rsid w:val="003E127A"/>
    <w:rsid w:val="003E14A7"/>
    <w:rsid w:val="003E18A3"/>
    <w:rsid w:val="003E1AA9"/>
    <w:rsid w:val="003E1CBA"/>
    <w:rsid w:val="003E1EBC"/>
    <w:rsid w:val="003E2282"/>
    <w:rsid w:val="003E2392"/>
    <w:rsid w:val="003E28AC"/>
    <w:rsid w:val="003E2923"/>
    <w:rsid w:val="003E313C"/>
    <w:rsid w:val="003E31E2"/>
    <w:rsid w:val="003E34B8"/>
    <w:rsid w:val="003E3832"/>
    <w:rsid w:val="003E38F9"/>
    <w:rsid w:val="003E4219"/>
    <w:rsid w:val="003E443A"/>
    <w:rsid w:val="003E4749"/>
    <w:rsid w:val="003E4C78"/>
    <w:rsid w:val="003E5195"/>
    <w:rsid w:val="003E58E2"/>
    <w:rsid w:val="003E5D6F"/>
    <w:rsid w:val="003E6A28"/>
    <w:rsid w:val="003E6B6C"/>
    <w:rsid w:val="003E7E18"/>
    <w:rsid w:val="003E7F1D"/>
    <w:rsid w:val="003F1AB2"/>
    <w:rsid w:val="003F1AE0"/>
    <w:rsid w:val="003F203E"/>
    <w:rsid w:val="003F265E"/>
    <w:rsid w:val="003F2BD7"/>
    <w:rsid w:val="003F3329"/>
    <w:rsid w:val="003F36B8"/>
    <w:rsid w:val="003F3925"/>
    <w:rsid w:val="003F40EB"/>
    <w:rsid w:val="003F4468"/>
    <w:rsid w:val="003F5353"/>
    <w:rsid w:val="003F5B73"/>
    <w:rsid w:val="003F5E42"/>
    <w:rsid w:val="003F68E1"/>
    <w:rsid w:val="003F697C"/>
    <w:rsid w:val="003F6FBF"/>
    <w:rsid w:val="0040075F"/>
    <w:rsid w:val="00401172"/>
    <w:rsid w:val="0040132B"/>
    <w:rsid w:val="0040145C"/>
    <w:rsid w:val="00401751"/>
    <w:rsid w:val="00401F68"/>
    <w:rsid w:val="004027A1"/>
    <w:rsid w:val="00402DDC"/>
    <w:rsid w:val="00404A34"/>
    <w:rsid w:val="00404FF7"/>
    <w:rsid w:val="00405E20"/>
    <w:rsid w:val="00406100"/>
    <w:rsid w:val="00406279"/>
    <w:rsid w:val="00406E46"/>
    <w:rsid w:val="0040710E"/>
    <w:rsid w:val="004075B9"/>
    <w:rsid w:val="0040777B"/>
    <w:rsid w:val="0040780B"/>
    <w:rsid w:val="00407B21"/>
    <w:rsid w:val="0041017F"/>
    <w:rsid w:val="0041028F"/>
    <w:rsid w:val="0041108B"/>
    <w:rsid w:val="00411A12"/>
    <w:rsid w:val="0041240C"/>
    <w:rsid w:val="0041263E"/>
    <w:rsid w:val="00412AFF"/>
    <w:rsid w:val="00412B24"/>
    <w:rsid w:val="00413E24"/>
    <w:rsid w:val="00413E2C"/>
    <w:rsid w:val="00414698"/>
    <w:rsid w:val="00415201"/>
    <w:rsid w:val="0041584C"/>
    <w:rsid w:val="00416E27"/>
    <w:rsid w:val="00417031"/>
    <w:rsid w:val="0041703D"/>
    <w:rsid w:val="004178F9"/>
    <w:rsid w:val="00417D81"/>
    <w:rsid w:val="0042011E"/>
    <w:rsid w:val="004215D0"/>
    <w:rsid w:val="0042220B"/>
    <w:rsid w:val="004233F6"/>
    <w:rsid w:val="004235DD"/>
    <w:rsid w:val="004237C0"/>
    <w:rsid w:val="0042388B"/>
    <w:rsid w:val="0042405F"/>
    <w:rsid w:val="00424444"/>
    <w:rsid w:val="00424BFD"/>
    <w:rsid w:val="00425389"/>
    <w:rsid w:val="00425507"/>
    <w:rsid w:val="0042582D"/>
    <w:rsid w:val="00427A22"/>
    <w:rsid w:val="00430A6C"/>
    <w:rsid w:val="00430C14"/>
    <w:rsid w:val="00430ED2"/>
    <w:rsid w:val="0043102D"/>
    <w:rsid w:val="00431573"/>
    <w:rsid w:val="00431EC3"/>
    <w:rsid w:val="00431F19"/>
    <w:rsid w:val="00432F3A"/>
    <w:rsid w:val="00433D02"/>
    <w:rsid w:val="00433F07"/>
    <w:rsid w:val="00434744"/>
    <w:rsid w:val="00434DB9"/>
    <w:rsid w:val="004350E6"/>
    <w:rsid w:val="00435B5B"/>
    <w:rsid w:val="004362C7"/>
    <w:rsid w:val="004362CF"/>
    <w:rsid w:val="00436514"/>
    <w:rsid w:val="00437349"/>
    <w:rsid w:val="004375A2"/>
    <w:rsid w:val="004378E2"/>
    <w:rsid w:val="0044062F"/>
    <w:rsid w:val="00440655"/>
    <w:rsid w:val="00441A09"/>
    <w:rsid w:val="00441CF2"/>
    <w:rsid w:val="0044224C"/>
    <w:rsid w:val="0044319E"/>
    <w:rsid w:val="0044473A"/>
    <w:rsid w:val="00445325"/>
    <w:rsid w:val="00445CE5"/>
    <w:rsid w:val="00446498"/>
    <w:rsid w:val="0044661F"/>
    <w:rsid w:val="00446C11"/>
    <w:rsid w:val="00450F0B"/>
    <w:rsid w:val="00451018"/>
    <w:rsid w:val="00451053"/>
    <w:rsid w:val="00451E7F"/>
    <w:rsid w:val="00452016"/>
    <w:rsid w:val="004522FD"/>
    <w:rsid w:val="004526B0"/>
    <w:rsid w:val="004531DE"/>
    <w:rsid w:val="0045471F"/>
    <w:rsid w:val="00454739"/>
    <w:rsid w:val="00454CAF"/>
    <w:rsid w:val="00454E61"/>
    <w:rsid w:val="00455BD3"/>
    <w:rsid w:val="00455C51"/>
    <w:rsid w:val="00456AD0"/>
    <w:rsid w:val="00456DC0"/>
    <w:rsid w:val="00457104"/>
    <w:rsid w:val="0045721A"/>
    <w:rsid w:val="0045758B"/>
    <w:rsid w:val="00460348"/>
    <w:rsid w:val="004603CF"/>
    <w:rsid w:val="00460FAE"/>
    <w:rsid w:val="00461BDB"/>
    <w:rsid w:val="00462405"/>
    <w:rsid w:val="00462620"/>
    <w:rsid w:val="004629C6"/>
    <w:rsid w:val="00463102"/>
    <w:rsid w:val="00465BFF"/>
    <w:rsid w:val="00465EDA"/>
    <w:rsid w:val="004673B4"/>
    <w:rsid w:val="004673C7"/>
    <w:rsid w:val="00467590"/>
    <w:rsid w:val="00467759"/>
    <w:rsid w:val="00467B75"/>
    <w:rsid w:val="00467CDB"/>
    <w:rsid w:val="004705B7"/>
    <w:rsid w:val="00470838"/>
    <w:rsid w:val="004709C1"/>
    <w:rsid w:val="00470AA3"/>
    <w:rsid w:val="00470F75"/>
    <w:rsid w:val="00471FE6"/>
    <w:rsid w:val="0047207E"/>
    <w:rsid w:val="004722FD"/>
    <w:rsid w:val="004723D0"/>
    <w:rsid w:val="00472B54"/>
    <w:rsid w:val="00472D1A"/>
    <w:rsid w:val="004739CB"/>
    <w:rsid w:val="004740CC"/>
    <w:rsid w:val="0047446C"/>
    <w:rsid w:val="00474794"/>
    <w:rsid w:val="00475367"/>
    <w:rsid w:val="0047793B"/>
    <w:rsid w:val="00477B14"/>
    <w:rsid w:val="00480BE7"/>
    <w:rsid w:val="00481093"/>
    <w:rsid w:val="00481130"/>
    <w:rsid w:val="0048173B"/>
    <w:rsid w:val="00481B6F"/>
    <w:rsid w:val="00481F39"/>
    <w:rsid w:val="0048217E"/>
    <w:rsid w:val="0048388D"/>
    <w:rsid w:val="00483927"/>
    <w:rsid w:val="00483DEE"/>
    <w:rsid w:val="00484184"/>
    <w:rsid w:val="004849DD"/>
    <w:rsid w:val="00484E48"/>
    <w:rsid w:val="0048592C"/>
    <w:rsid w:val="00485CD7"/>
    <w:rsid w:val="00486199"/>
    <w:rsid w:val="00486FC8"/>
    <w:rsid w:val="00487282"/>
    <w:rsid w:val="0048763F"/>
    <w:rsid w:val="00487D57"/>
    <w:rsid w:val="00490C07"/>
    <w:rsid w:val="00490EED"/>
    <w:rsid w:val="00492573"/>
    <w:rsid w:val="004928F5"/>
    <w:rsid w:val="004934EB"/>
    <w:rsid w:val="00493960"/>
    <w:rsid w:val="00494A0D"/>
    <w:rsid w:val="00495A12"/>
    <w:rsid w:val="00495FC6"/>
    <w:rsid w:val="00496057"/>
    <w:rsid w:val="00496C98"/>
    <w:rsid w:val="00497AE8"/>
    <w:rsid w:val="00497F3E"/>
    <w:rsid w:val="004A1534"/>
    <w:rsid w:val="004A17E9"/>
    <w:rsid w:val="004A2908"/>
    <w:rsid w:val="004A36B2"/>
    <w:rsid w:val="004A3791"/>
    <w:rsid w:val="004A3ADD"/>
    <w:rsid w:val="004A3C1C"/>
    <w:rsid w:val="004A480C"/>
    <w:rsid w:val="004A507D"/>
    <w:rsid w:val="004A5BE2"/>
    <w:rsid w:val="004A5C86"/>
    <w:rsid w:val="004A62E1"/>
    <w:rsid w:val="004A64D9"/>
    <w:rsid w:val="004A6DE5"/>
    <w:rsid w:val="004A7491"/>
    <w:rsid w:val="004A7D35"/>
    <w:rsid w:val="004B0293"/>
    <w:rsid w:val="004B062B"/>
    <w:rsid w:val="004B07BB"/>
    <w:rsid w:val="004B1690"/>
    <w:rsid w:val="004B1D1A"/>
    <w:rsid w:val="004B2403"/>
    <w:rsid w:val="004B2B58"/>
    <w:rsid w:val="004B2F25"/>
    <w:rsid w:val="004B2FA2"/>
    <w:rsid w:val="004B40AF"/>
    <w:rsid w:val="004B4771"/>
    <w:rsid w:val="004B506A"/>
    <w:rsid w:val="004B5207"/>
    <w:rsid w:val="004B5A87"/>
    <w:rsid w:val="004B610C"/>
    <w:rsid w:val="004B646C"/>
    <w:rsid w:val="004B674E"/>
    <w:rsid w:val="004B79FC"/>
    <w:rsid w:val="004B7B40"/>
    <w:rsid w:val="004C0225"/>
    <w:rsid w:val="004C03CD"/>
    <w:rsid w:val="004C05FC"/>
    <w:rsid w:val="004C0643"/>
    <w:rsid w:val="004C1436"/>
    <w:rsid w:val="004C19C5"/>
    <w:rsid w:val="004C1DFE"/>
    <w:rsid w:val="004C1EC5"/>
    <w:rsid w:val="004C20D4"/>
    <w:rsid w:val="004C20D7"/>
    <w:rsid w:val="004C2722"/>
    <w:rsid w:val="004C2AD7"/>
    <w:rsid w:val="004C2E05"/>
    <w:rsid w:val="004C3EED"/>
    <w:rsid w:val="004C40F3"/>
    <w:rsid w:val="004C4A2D"/>
    <w:rsid w:val="004C52B2"/>
    <w:rsid w:val="004C541C"/>
    <w:rsid w:val="004C5A3C"/>
    <w:rsid w:val="004C5F07"/>
    <w:rsid w:val="004C5FB5"/>
    <w:rsid w:val="004C6142"/>
    <w:rsid w:val="004C6A60"/>
    <w:rsid w:val="004C72B0"/>
    <w:rsid w:val="004C74D5"/>
    <w:rsid w:val="004C7FC4"/>
    <w:rsid w:val="004D0776"/>
    <w:rsid w:val="004D077E"/>
    <w:rsid w:val="004D086D"/>
    <w:rsid w:val="004D0A0C"/>
    <w:rsid w:val="004D0AE1"/>
    <w:rsid w:val="004D14F1"/>
    <w:rsid w:val="004D1AA8"/>
    <w:rsid w:val="004D1D06"/>
    <w:rsid w:val="004D2520"/>
    <w:rsid w:val="004D2D19"/>
    <w:rsid w:val="004D3820"/>
    <w:rsid w:val="004D3B45"/>
    <w:rsid w:val="004D3C4A"/>
    <w:rsid w:val="004D499A"/>
    <w:rsid w:val="004D4DFC"/>
    <w:rsid w:val="004D57D3"/>
    <w:rsid w:val="004D6732"/>
    <w:rsid w:val="004D6744"/>
    <w:rsid w:val="004D67DC"/>
    <w:rsid w:val="004D7367"/>
    <w:rsid w:val="004D769F"/>
    <w:rsid w:val="004D7BFC"/>
    <w:rsid w:val="004E0F9D"/>
    <w:rsid w:val="004E151F"/>
    <w:rsid w:val="004E1678"/>
    <w:rsid w:val="004E1818"/>
    <w:rsid w:val="004E1A9D"/>
    <w:rsid w:val="004E2DFA"/>
    <w:rsid w:val="004E2E08"/>
    <w:rsid w:val="004E360E"/>
    <w:rsid w:val="004E3679"/>
    <w:rsid w:val="004E3ABF"/>
    <w:rsid w:val="004E4061"/>
    <w:rsid w:val="004E5136"/>
    <w:rsid w:val="004E536B"/>
    <w:rsid w:val="004E5C61"/>
    <w:rsid w:val="004E5F9A"/>
    <w:rsid w:val="004E610D"/>
    <w:rsid w:val="004E66E1"/>
    <w:rsid w:val="004E674D"/>
    <w:rsid w:val="004F056A"/>
    <w:rsid w:val="004F0CBB"/>
    <w:rsid w:val="004F10BB"/>
    <w:rsid w:val="004F176A"/>
    <w:rsid w:val="004F25B9"/>
    <w:rsid w:val="004F2862"/>
    <w:rsid w:val="004F3AA1"/>
    <w:rsid w:val="004F3AF1"/>
    <w:rsid w:val="004F603B"/>
    <w:rsid w:val="004F6A23"/>
    <w:rsid w:val="00500B35"/>
    <w:rsid w:val="005011DE"/>
    <w:rsid w:val="00501344"/>
    <w:rsid w:val="00502236"/>
    <w:rsid w:val="00502F60"/>
    <w:rsid w:val="005037E4"/>
    <w:rsid w:val="00503CAA"/>
    <w:rsid w:val="00504DA4"/>
    <w:rsid w:val="00505265"/>
    <w:rsid w:val="005053D0"/>
    <w:rsid w:val="0050586F"/>
    <w:rsid w:val="00505A5B"/>
    <w:rsid w:val="005067AA"/>
    <w:rsid w:val="005107E0"/>
    <w:rsid w:val="00510963"/>
    <w:rsid w:val="0051186A"/>
    <w:rsid w:val="00512C0B"/>
    <w:rsid w:val="00512E4E"/>
    <w:rsid w:val="00512F26"/>
    <w:rsid w:val="00513220"/>
    <w:rsid w:val="005139CE"/>
    <w:rsid w:val="00513B13"/>
    <w:rsid w:val="00514DD8"/>
    <w:rsid w:val="005164D0"/>
    <w:rsid w:val="005166FB"/>
    <w:rsid w:val="005167BC"/>
    <w:rsid w:val="00516B20"/>
    <w:rsid w:val="005176F7"/>
    <w:rsid w:val="00517ABF"/>
    <w:rsid w:val="005202CE"/>
    <w:rsid w:val="005206AA"/>
    <w:rsid w:val="00520B4E"/>
    <w:rsid w:val="0052240B"/>
    <w:rsid w:val="005228C7"/>
    <w:rsid w:val="00522A98"/>
    <w:rsid w:val="00522E7A"/>
    <w:rsid w:val="005235B6"/>
    <w:rsid w:val="00523797"/>
    <w:rsid w:val="0052386F"/>
    <w:rsid w:val="00523B77"/>
    <w:rsid w:val="00524091"/>
    <w:rsid w:val="00524470"/>
    <w:rsid w:val="005249B9"/>
    <w:rsid w:val="00526086"/>
    <w:rsid w:val="005261C9"/>
    <w:rsid w:val="005262BC"/>
    <w:rsid w:val="00526C7C"/>
    <w:rsid w:val="00526D3E"/>
    <w:rsid w:val="005278A5"/>
    <w:rsid w:val="00527A2F"/>
    <w:rsid w:val="00527AA4"/>
    <w:rsid w:val="005300A3"/>
    <w:rsid w:val="005313CB"/>
    <w:rsid w:val="005323A4"/>
    <w:rsid w:val="00532660"/>
    <w:rsid w:val="00532BAE"/>
    <w:rsid w:val="0053382D"/>
    <w:rsid w:val="00534889"/>
    <w:rsid w:val="00534CD5"/>
    <w:rsid w:val="00534E2C"/>
    <w:rsid w:val="00535AF0"/>
    <w:rsid w:val="00535F7C"/>
    <w:rsid w:val="005367CC"/>
    <w:rsid w:val="00536E98"/>
    <w:rsid w:val="0053723E"/>
    <w:rsid w:val="00537C9F"/>
    <w:rsid w:val="00540249"/>
    <w:rsid w:val="00540615"/>
    <w:rsid w:val="00540985"/>
    <w:rsid w:val="00541A78"/>
    <w:rsid w:val="00541EA3"/>
    <w:rsid w:val="00541F34"/>
    <w:rsid w:val="00542130"/>
    <w:rsid w:val="00542CB1"/>
    <w:rsid w:val="0054318F"/>
    <w:rsid w:val="0054320A"/>
    <w:rsid w:val="00543A38"/>
    <w:rsid w:val="00544A6F"/>
    <w:rsid w:val="005451A5"/>
    <w:rsid w:val="00545D06"/>
    <w:rsid w:val="005475F5"/>
    <w:rsid w:val="00547687"/>
    <w:rsid w:val="005511A3"/>
    <w:rsid w:val="00551515"/>
    <w:rsid w:val="00551522"/>
    <w:rsid w:val="005521D6"/>
    <w:rsid w:val="0055277A"/>
    <w:rsid w:val="00552C9F"/>
    <w:rsid w:val="005531B2"/>
    <w:rsid w:val="00553634"/>
    <w:rsid w:val="00553985"/>
    <w:rsid w:val="00554203"/>
    <w:rsid w:val="00554B54"/>
    <w:rsid w:val="005564AF"/>
    <w:rsid w:val="00556853"/>
    <w:rsid w:val="00556A28"/>
    <w:rsid w:val="00560ACC"/>
    <w:rsid w:val="00561F39"/>
    <w:rsid w:val="00562D2C"/>
    <w:rsid w:val="0056337E"/>
    <w:rsid w:val="00563C31"/>
    <w:rsid w:val="005640E7"/>
    <w:rsid w:val="0056423C"/>
    <w:rsid w:val="00565B65"/>
    <w:rsid w:val="00565C97"/>
    <w:rsid w:val="005668AD"/>
    <w:rsid w:val="00567E44"/>
    <w:rsid w:val="00567EFA"/>
    <w:rsid w:val="00570896"/>
    <w:rsid w:val="00570E04"/>
    <w:rsid w:val="00570F0A"/>
    <w:rsid w:val="00571427"/>
    <w:rsid w:val="005715CA"/>
    <w:rsid w:val="00572577"/>
    <w:rsid w:val="0057281E"/>
    <w:rsid w:val="0057368F"/>
    <w:rsid w:val="005736D2"/>
    <w:rsid w:val="0057372A"/>
    <w:rsid w:val="0057381C"/>
    <w:rsid w:val="005738B1"/>
    <w:rsid w:val="00573B8B"/>
    <w:rsid w:val="005741F6"/>
    <w:rsid w:val="00575482"/>
    <w:rsid w:val="00575593"/>
    <w:rsid w:val="005757A2"/>
    <w:rsid w:val="00575A3E"/>
    <w:rsid w:val="00575C16"/>
    <w:rsid w:val="00575CAF"/>
    <w:rsid w:val="00575F6F"/>
    <w:rsid w:val="005775FF"/>
    <w:rsid w:val="0058013C"/>
    <w:rsid w:val="005802BA"/>
    <w:rsid w:val="00580651"/>
    <w:rsid w:val="00580D2E"/>
    <w:rsid w:val="00581450"/>
    <w:rsid w:val="00581CEB"/>
    <w:rsid w:val="00582A33"/>
    <w:rsid w:val="005831E6"/>
    <w:rsid w:val="00583E7F"/>
    <w:rsid w:val="005846D4"/>
    <w:rsid w:val="00584779"/>
    <w:rsid w:val="00584CD9"/>
    <w:rsid w:val="00584EC9"/>
    <w:rsid w:val="005855D7"/>
    <w:rsid w:val="005858A0"/>
    <w:rsid w:val="00585AB7"/>
    <w:rsid w:val="00585C60"/>
    <w:rsid w:val="005863DF"/>
    <w:rsid w:val="005864AC"/>
    <w:rsid w:val="005868BD"/>
    <w:rsid w:val="00586A13"/>
    <w:rsid w:val="00586D7B"/>
    <w:rsid w:val="005878F2"/>
    <w:rsid w:val="005904C7"/>
    <w:rsid w:val="0059076A"/>
    <w:rsid w:val="00590ADC"/>
    <w:rsid w:val="00590F08"/>
    <w:rsid w:val="005918AD"/>
    <w:rsid w:val="00591DA0"/>
    <w:rsid w:val="005927FA"/>
    <w:rsid w:val="00592DC8"/>
    <w:rsid w:val="00592E63"/>
    <w:rsid w:val="00593230"/>
    <w:rsid w:val="00593A7C"/>
    <w:rsid w:val="00593C0E"/>
    <w:rsid w:val="00594274"/>
    <w:rsid w:val="00594DC0"/>
    <w:rsid w:val="0059675F"/>
    <w:rsid w:val="005969FC"/>
    <w:rsid w:val="00597084"/>
    <w:rsid w:val="00597539"/>
    <w:rsid w:val="00597617"/>
    <w:rsid w:val="0059782D"/>
    <w:rsid w:val="00597CE9"/>
    <w:rsid w:val="00597F38"/>
    <w:rsid w:val="005A0C97"/>
    <w:rsid w:val="005A17F8"/>
    <w:rsid w:val="005A18B1"/>
    <w:rsid w:val="005A4CD0"/>
    <w:rsid w:val="005A4E91"/>
    <w:rsid w:val="005A578C"/>
    <w:rsid w:val="005A71EB"/>
    <w:rsid w:val="005A77BB"/>
    <w:rsid w:val="005A798E"/>
    <w:rsid w:val="005A7A33"/>
    <w:rsid w:val="005A7E45"/>
    <w:rsid w:val="005B1A22"/>
    <w:rsid w:val="005B23C1"/>
    <w:rsid w:val="005B2523"/>
    <w:rsid w:val="005B2685"/>
    <w:rsid w:val="005B3D6A"/>
    <w:rsid w:val="005B411A"/>
    <w:rsid w:val="005B486F"/>
    <w:rsid w:val="005B4923"/>
    <w:rsid w:val="005B4D7F"/>
    <w:rsid w:val="005B535D"/>
    <w:rsid w:val="005B55C5"/>
    <w:rsid w:val="005B583A"/>
    <w:rsid w:val="005B584A"/>
    <w:rsid w:val="005B59C6"/>
    <w:rsid w:val="005B5E9E"/>
    <w:rsid w:val="005B5FC1"/>
    <w:rsid w:val="005B68FA"/>
    <w:rsid w:val="005B6F6A"/>
    <w:rsid w:val="005C0A9D"/>
    <w:rsid w:val="005C167F"/>
    <w:rsid w:val="005C18DF"/>
    <w:rsid w:val="005C315D"/>
    <w:rsid w:val="005C340C"/>
    <w:rsid w:val="005C4D3D"/>
    <w:rsid w:val="005C4D90"/>
    <w:rsid w:val="005C525D"/>
    <w:rsid w:val="005C52CF"/>
    <w:rsid w:val="005C54BF"/>
    <w:rsid w:val="005C5A6A"/>
    <w:rsid w:val="005C5EB8"/>
    <w:rsid w:val="005C681E"/>
    <w:rsid w:val="005D05D9"/>
    <w:rsid w:val="005D1BF6"/>
    <w:rsid w:val="005D1C2E"/>
    <w:rsid w:val="005D2076"/>
    <w:rsid w:val="005D28AB"/>
    <w:rsid w:val="005D32B4"/>
    <w:rsid w:val="005D32E9"/>
    <w:rsid w:val="005D36C7"/>
    <w:rsid w:val="005D3F5D"/>
    <w:rsid w:val="005D5788"/>
    <w:rsid w:val="005D63FE"/>
    <w:rsid w:val="005D67BF"/>
    <w:rsid w:val="005D731B"/>
    <w:rsid w:val="005D787E"/>
    <w:rsid w:val="005E101C"/>
    <w:rsid w:val="005E16EE"/>
    <w:rsid w:val="005E1D06"/>
    <w:rsid w:val="005E2285"/>
    <w:rsid w:val="005E253D"/>
    <w:rsid w:val="005E26CB"/>
    <w:rsid w:val="005E2701"/>
    <w:rsid w:val="005E2CF9"/>
    <w:rsid w:val="005E3910"/>
    <w:rsid w:val="005E5476"/>
    <w:rsid w:val="005E55E5"/>
    <w:rsid w:val="005E56D1"/>
    <w:rsid w:val="005E5C5A"/>
    <w:rsid w:val="005E5FC7"/>
    <w:rsid w:val="005E6183"/>
    <w:rsid w:val="005E734D"/>
    <w:rsid w:val="005E78B1"/>
    <w:rsid w:val="005F0386"/>
    <w:rsid w:val="005F1076"/>
    <w:rsid w:val="005F20CA"/>
    <w:rsid w:val="005F2BDE"/>
    <w:rsid w:val="005F3ADD"/>
    <w:rsid w:val="005F42C5"/>
    <w:rsid w:val="005F4CBF"/>
    <w:rsid w:val="005F5E04"/>
    <w:rsid w:val="005F694E"/>
    <w:rsid w:val="005F6CD1"/>
    <w:rsid w:val="005F6F6B"/>
    <w:rsid w:val="005F715E"/>
    <w:rsid w:val="0060032E"/>
    <w:rsid w:val="0060078A"/>
    <w:rsid w:val="00601F65"/>
    <w:rsid w:val="00602570"/>
    <w:rsid w:val="00603083"/>
    <w:rsid w:val="00603C99"/>
    <w:rsid w:val="006051EB"/>
    <w:rsid w:val="00605285"/>
    <w:rsid w:val="00605756"/>
    <w:rsid w:val="006059E4"/>
    <w:rsid w:val="00605CBD"/>
    <w:rsid w:val="006066DE"/>
    <w:rsid w:val="0060795F"/>
    <w:rsid w:val="006103C8"/>
    <w:rsid w:val="0061041D"/>
    <w:rsid w:val="00610F27"/>
    <w:rsid w:val="00610FC2"/>
    <w:rsid w:val="0061198E"/>
    <w:rsid w:val="00611E63"/>
    <w:rsid w:val="006121D3"/>
    <w:rsid w:val="006121F5"/>
    <w:rsid w:val="006123EE"/>
    <w:rsid w:val="0061254D"/>
    <w:rsid w:val="00612606"/>
    <w:rsid w:val="006128C7"/>
    <w:rsid w:val="0061297A"/>
    <w:rsid w:val="0061316F"/>
    <w:rsid w:val="00613994"/>
    <w:rsid w:val="00613B5C"/>
    <w:rsid w:val="00614BEA"/>
    <w:rsid w:val="006164F9"/>
    <w:rsid w:val="00616CAC"/>
    <w:rsid w:val="0061712D"/>
    <w:rsid w:val="0061754B"/>
    <w:rsid w:val="00617853"/>
    <w:rsid w:val="00620171"/>
    <w:rsid w:val="00620915"/>
    <w:rsid w:val="00620B0A"/>
    <w:rsid w:val="006215CF"/>
    <w:rsid w:val="006217F5"/>
    <w:rsid w:val="006219B7"/>
    <w:rsid w:val="006227AC"/>
    <w:rsid w:val="0062281C"/>
    <w:rsid w:val="00623430"/>
    <w:rsid w:val="00623B0A"/>
    <w:rsid w:val="0062489D"/>
    <w:rsid w:val="0062544F"/>
    <w:rsid w:val="006254D5"/>
    <w:rsid w:val="00625568"/>
    <w:rsid w:val="00625B71"/>
    <w:rsid w:val="006261AA"/>
    <w:rsid w:val="00627F8B"/>
    <w:rsid w:val="006305AB"/>
    <w:rsid w:val="0063092E"/>
    <w:rsid w:val="00631E63"/>
    <w:rsid w:val="00631F0F"/>
    <w:rsid w:val="00632717"/>
    <w:rsid w:val="00634D01"/>
    <w:rsid w:val="00635831"/>
    <w:rsid w:val="00635C54"/>
    <w:rsid w:val="006362E3"/>
    <w:rsid w:val="006364B3"/>
    <w:rsid w:val="006371B3"/>
    <w:rsid w:val="00637256"/>
    <w:rsid w:val="0064068F"/>
    <w:rsid w:val="00641BFE"/>
    <w:rsid w:val="00641F02"/>
    <w:rsid w:val="00642576"/>
    <w:rsid w:val="00642A6E"/>
    <w:rsid w:val="00642AA7"/>
    <w:rsid w:val="00642C14"/>
    <w:rsid w:val="00642FE6"/>
    <w:rsid w:val="0064370A"/>
    <w:rsid w:val="006440BA"/>
    <w:rsid w:val="00644C2E"/>
    <w:rsid w:val="00645B7E"/>
    <w:rsid w:val="006461AB"/>
    <w:rsid w:val="00646A05"/>
    <w:rsid w:val="00646CD3"/>
    <w:rsid w:val="00646F6C"/>
    <w:rsid w:val="0064728E"/>
    <w:rsid w:val="0064768C"/>
    <w:rsid w:val="006479D7"/>
    <w:rsid w:val="00647C33"/>
    <w:rsid w:val="00647D7A"/>
    <w:rsid w:val="006505B5"/>
    <w:rsid w:val="00650C1F"/>
    <w:rsid w:val="00652293"/>
    <w:rsid w:val="006522D5"/>
    <w:rsid w:val="006524DA"/>
    <w:rsid w:val="00652A9B"/>
    <w:rsid w:val="0065319A"/>
    <w:rsid w:val="00653755"/>
    <w:rsid w:val="0065387A"/>
    <w:rsid w:val="00653F4C"/>
    <w:rsid w:val="00654567"/>
    <w:rsid w:val="00654864"/>
    <w:rsid w:val="00654B99"/>
    <w:rsid w:val="00655E78"/>
    <w:rsid w:val="00656673"/>
    <w:rsid w:val="00657293"/>
    <w:rsid w:val="006579B5"/>
    <w:rsid w:val="00660C2E"/>
    <w:rsid w:val="00660C85"/>
    <w:rsid w:val="006614BF"/>
    <w:rsid w:val="00661AF8"/>
    <w:rsid w:val="00661BCE"/>
    <w:rsid w:val="00662771"/>
    <w:rsid w:val="00662C48"/>
    <w:rsid w:val="006636AD"/>
    <w:rsid w:val="00663811"/>
    <w:rsid w:val="00663CBF"/>
    <w:rsid w:val="00664235"/>
    <w:rsid w:val="006644F7"/>
    <w:rsid w:val="00664F33"/>
    <w:rsid w:val="00666018"/>
    <w:rsid w:val="00666306"/>
    <w:rsid w:val="006663A2"/>
    <w:rsid w:val="00666CC9"/>
    <w:rsid w:val="00667182"/>
    <w:rsid w:val="006674B8"/>
    <w:rsid w:val="006674C3"/>
    <w:rsid w:val="006676DD"/>
    <w:rsid w:val="00667A32"/>
    <w:rsid w:val="0067004D"/>
    <w:rsid w:val="006702C3"/>
    <w:rsid w:val="0067039E"/>
    <w:rsid w:val="00670882"/>
    <w:rsid w:val="00670BE4"/>
    <w:rsid w:val="00670FCE"/>
    <w:rsid w:val="00671A3D"/>
    <w:rsid w:val="00671A9A"/>
    <w:rsid w:val="00672225"/>
    <w:rsid w:val="006723A6"/>
    <w:rsid w:val="0067284C"/>
    <w:rsid w:val="006757D2"/>
    <w:rsid w:val="006763C3"/>
    <w:rsid w:val="006767F0"/>
    <w:rsid w:val="00676C3F"/>
    <w:rsid w:val="00677F03"/>
    <w:rsid w:val="00680492"/>
    <w:rsid w:val="00681632"/>
    <w:rsid w:val="00681DA0"/>
    <w:rsid w:val="006823A3"/>
    <w:rsid w:val="00682C7F"/>
    <w:rsid w:val="00683215"/>
    <w:rsid w:val="0068552F"/>
    <w:rsid w:val="0068554B"/>
    <w:rsid w:val="00685959"/>
    <w:rsid w:val="006859C3"/>
    <w:rsid w:val="00686146"/>
    <w:rsid w:val="0068625C"/>
    <w:rsid w:val="00687293"/>
    <w:rsid w:val="00687636"/>
    <w:rsid w:val="00687670"/>
    <w:rsid w:val="00687EC5"/>
    <w:rsid w:val="006901B6"/>
    <w:rsid w:val="00690379"/>
    <w:rsid w:val="006907C0"/>
    <w:rsid w:val="006917A5"/>
    <w:rsid w:val="00691AAE"/>
    <w:rsid w:val="0069215E"/>
    <w:rsid w:val="00692B25"/>
    <w:rsid w:val="006934D3"/>
    <w:rsid w:val="006937DF"/>
    <w:rsid w:val="00693B43"/>
    <w:rsid w:val="00693E65"/>
    <w:rsid w:val="00695CD7"/>
    <w:rsid w:val="006961DF"/>
    <w:rsid w:val="00696224"/>
    <w:rsid w:val="00696293"/>
    <w:rsid w:val="00697434"/>
    <w:rsid w:val="00697559"/>
    <w:rsid w:val="006979B0"/>
    <w:rsid w:val="00697B5A"/>
    <w:rsid w:val="00697E0A"/>
    <w:rsid w:val="006A0927"/>
    <w:rsid w:val="006A0C6F"/>
    <w:rsid w:val="006A0D29"/>
    <w:rsid w:val="006A19C2"/>
    <w:rsid w:val="006A1DB0"/>
    <w:rsid w:val="006A1F6E"/>
    <w:rsid w:val="006A259C"/>
    <w:rsid w:val="006A29EF"/>
    <w:rsid w:val="006A3B7A"/>
    <w:rsid w:val="006A420B"/>
    <w:rsid w:val="006A4A49"/>
    <w:rsid w:val="006A4DF6"/>
    <w:rsid w:val="006A4F33"/>
    <w:rsid w:val="006A5078"/>
    <w:rsid w:val="006A52CF"/>
    <w:rsid w:val="006A56AF"/>
    <w:rsid w:val="006A58BD"/>
    <w:rsid w:val="006A5C39"/>
    <w:rsid w:val="006A74DC"/>
    <w:rsid w:val="006A75CC"/>
    <w:rsid w:val="006A7A12"/>
    <w:rsid w:val="006B0F34"/>
    <w:rsid w:val="006B18CF"/>
    <w:rsid w:val="006B1914"/>
    <w:rsid w:val="006B1F8D"/>
    <w:rsid w:val="006B295E"/>
    <w:rsid w:val="006B38F0"/>
    <w:rsid w:val="006B3B87"/>
    <w:rsid w:val="006B3F7F"/>
    <w:rsid w:val="006B4296"/>
    <w:rsid w:val="006B453C"/>
    <w:rsid w:val="006B465E"/>
    <w:rsid w:val="006B541B"/>
    <w:rsid w:val="006B5AEB"/>
    <w:rsid w:val="006B5DBD"/>
    <w:rsid w:val="006B5EA5"/>
    <w:rsid w:val="006B65F0"/>
    <w:rsid w:val="006B6CFF"/>
    <w:rsid w:val="006B7588"/>
    <w:rsid w:val="006B7FF9"/>
    <w:rsid w:val="006C0322"/>
    <w:rsid w:val="006C0EB0"/>
    <w:rsid w:val="006C116C"/>
    <w:rsid w:val="006C1322"/>
    <w:rsid w:val="006C2127"/>
    <w:rsid w:val="006C22F1"/>
    <w:rsid w:val="006C2874"/>
    <w:rsid w:val="006C300D"/>
    <w:rsid w:val="006C40F7"/>
    <w:rsid w:val="006C42B8"/>
    <w:rsid w:val="006C49B5"/>
    <w:rsid w:val="006C5BC8"/>
    <w:rsid w:val="006C5CD7"/>
    <w:rsid w:val="006C6494"/>
    <w:rsid w:val="006C6943"/>
    <w:rsid w:val="006C6C2B"/>
    <w:rsid w:val="006C6C66"/>
    <w:rsid w:val="006C713E"/>
    <w:rsid w:val="006C7457"/>
    <w:rsid w:val="006D0143"/>
    <w:rsid w:val="006D0243"/>
    <w:rsid w:val="006D0364"/>
    <w:rsid w:val="006D04B8"/>
    <w:rsid w:val="006D06CE"/>
    <w:rsid w:val="006D109C"/>
    <w:rsid w:val="006D1331"/>
    <w:rsid w:val="006D16C3"/>
    <w:rsid w:val="006D22F6"/>
    <w:rsid w:val="006D2467"/>
    <w:rsid w:val="006D2E8E"/>
    <w:rsid w:val="006D4B17"/>
    <w:rsid w:val="006D50B7"/>
    <w:rsid w:val="006D5808"/>
    <w:rsid w:val="006D5AE8"/>
    <w:rsid w:val="006D5D59"/>
    <w:rsid w:val="006D60D9"/>
    <w:rsid w:val="006D6446"/>
    <w:rsid w:val="006D6572"/>
    <w:rsid w:val="006D6682"/>
    <w:rsid w:val="006D69BE"/>
    <w:rsid w:val="006D6A3C"/>
    <w:rsid w:val="006D7733"/>
    <w:rsid w:val="006D7C0C"/>
    <w:rsid w:val="006D7D9D"/>
    <w:rsid w:val="006D7F04"/>
    <w:rsid w:val="006E0750"/>
    <w:rsid w:val="006E0C08"/>
    <w:rsid w:val="006E1505"/>
    <w:rsid w:val="006E28B1"/>
    <w:rsid w:val="006E29DE"/>
    <w:rsid w:val="006E3800"/>
    <w:rsid w:val="006E432C"/>
    <w:rsid w:val="006E46E8"/>
    <w:rsid w:val="006E6A95"/>
    <w:rsid w:val="006E6CC5"/>
    <w:rsid w:val="006E7069"/>
    <w:rsid w:val="006E7090"/>
    <w:rsid w:val="006E719C"/>
    <w:rsid w:val="006E71D7"/>
    <w:rsid w:val="006E7B10"/>
    <w:rsid w:val="006F099C"/>
    <w:rsid w:val="006F1236"/>
    <w:rsid w:val="006F2461"/>
    <w:rsid w:val="006F29C5"/>
    <w:rsid w:val="006F3B26"/>
    <w:rsid w:val="006F3D32"/>
    <w:rsid w:val="006F4520"/>
    <w:rsid w:val="006F47C6"/>
    <w:rsid w:val="006F4AF8"/>
    <w:rsid w:val="006F4BC6"/>
    <w:rsid w:val="006F4D64"/>
    <w:rsid w:val="006F5359"/>
    <w:rsid w:val="006F5D90"/>
    <w:rsid w:val="006F6058"/>
    <w:rsid w:val="006F6808"/>
    <w:rsid w:val="006F6F44"/>
    <w:rsid w:val="006F6F8E"/>
    <w:rsid w:val="006F7495"/>
    <w:rsid w:val="00700147"/>
    <w:rsid w:val="007003EB"/>
    <w:rsid w:val="0070178B"/>
    <w:rsid w:val="00701876"/>
    <w:rsid w:val="0070247F"/>
    <w:rsid w:val="00702551"/>
    <w:rsid w:val="00702C10"/>
    <w:rsid w:val="007040D9"/>
    <w:rsid w:val="007041D6"/>
    <w:rsid w:val="0070436D"/>
    <w:rsid w:val="00704DF6"/>
    <w:rsid w:val="00704EA2"/>
    <w:rsid w:val="00705B63"/>
    <w:rsid w:val="00705F66"/>
    <w:rsid w:val="00706678"/>
    <w:rsid w:val="00706C5F"/>
    <w:rsid w:val="00710D68"/>
    <w:rsid w:val="00710F58"/>
    <w:rsid w:val="007113FC"/>
    <w:rsid w:val="00711A19"/>
    <w:rsid w:val="0071268A"/>
    <w:rsid w:val="007127AC"/>
    <w:rsid w:val="00712C8B"/>
    <w:rsid w:val="00713215"/>
    <w:rsid w:val="007134AB"/>
    <w:rsid w:val="00713FF0"/>
    <w:rsid w:val="007144FD"/>
    <w:rsid w:val="0071508C"/>
    <w:rsid w:val="0071511C"/>
    <w:rsid w:val="00715C4E"/>
    <w:rsid w:val="007164E6"/>
    <w:rsid w:val="00717759"/>
    <w:rsid w:val="007206AD"/>
    <w:rsid w:val="00720D13"/>
    <w:rsid w:val="007230CE"/>
    <w:rsid w:val="0072317E"/>
    <w:rsid w:val="00723730"/>
    <w:rsid w:val="00723748"/>
    <w:rsid w:val="0072382A"/>
    <w:rsid w:val="00723A87"/>
    <w:rsid w:val="00723B5B"/>
    <w:rsid w:val="00724984"/>
    <w:rsid w:val="007249C2"/>
    <w:rsid w:val="00724BD7"/>
    <w:rsid w:val="00725765"/>
    <w:rsid w:val="0072751B"/>
    <w:rsid w:val="007276E4"/>
    <w:rsid w:val="00727C7D"/>
    <w:rsid w:val="0073078F"/>
    <w:rsid w:val="007309DB"/>
    <w:rsid w:val="00730E3E"/>
    <w:rsid w:val="00731295"/>
    <w:rsid w:val="0073161A"/>
    <w:rsid w:val="0073162B"/>
    <w:rsid w:val="007318DE"/>
    <w:rsid w:val="00731906"/>
    <w:rsid w:val="00731F93"/>
    <w:rsid w:val="00732A50"/>
    <w:rsid w:val="00732AAE"/>
    <w:rsid w:val="00732BA8"/>
    <w:rsid w:val="00733246"/>
    <w:rsid w:val="00733339"/>
    <w:rsid w:val="00734DA7"/>
    <w:rsid w:val="007356C7"/>
    <w:rsid w:val="007358F2"/>
    <w:rsid w:val="00735D82"/>
    <w:rsid w:val="00737540"/>
    <w:rsid w:val="007408A3"/>
    <w:rsid w:val="00740CEF"/>
    <w:rsid w:val="00740EB5"/>
    <w:rsid w:val="00742B70"/>
    <w:rsid w:val="00742DEF"/>
    <w:rsid w:val="00743064"/>
    <w:rsid w:val="007431A2"/>
    <w:rsid w:val="0074355D"/>
    <w:rsid w:val="00743843"/>
    <w:rsid w:val="00744CFF"/>
    <w:rsid w:val="00744E4E"/>
    <w:rsid w:val="00745431"/>
    <w:rsid w:val="00745E85"/>
    <w:rsid w:val="0074663B"/>
    <w:rsid w:val="00746667"/>
    <w:rsid w:val="0074697B"/>
    <w:rsid w:val="0075064D"/>
    <w:rsid w:val="007506AC"/>
    <w:rsid w:val="00750A42"/>
    <w:rsid w:val="00750E5D"/>
    <w:rsid w:val="00751168"/>
    <w:rsid w:val="0075175D"/>
    <w:rsid w:val="0075229C"/>
    <w:rsid w:val="00752BA9"/>
    <w:rsid w:val="00753609"/>
    <w:rsid w:val="00754DCB"/>
    <w:rsid w:val="00755116"/>
    <w:rsid w:val="00755727"/>
    <w:rsid w:val="007561FC"/>
    <w:rsid w:val="007569B9"/>
    <w:rsid w:val="00756A0E"/>
    <w:rsid w:val="00756D97"/>
    <w:rsid w:val="00756F13"/>
    <w:rsid w:val="00757733"/>
    <w:rsid w:val="00757F5D"/>
    <w:rsid w:val="0076034B"/>
    <w:rsid w:val="00760E2D"/>
    <w:rsid w:val="00760F80"/>
    <w:rsid w:val="007611E5"/>
    <w:rsid w:val="0076143B"/>
    <w:rsid w:val="007617F8"/>
    <w:rsid w:val="0076196D"/>
    <w:rsid w:val="00761CFE"/>
    <w:rsid w:val="007625C1"/>
    <w:rsid w:val="00762A45"/>
    <w:rsid w:val="00762EB9"/>
    <w:rsid w:val="0076343E"/>
    <w:rsid w:val="00764351"/>
    <w:rsid w:val="0076474B"/>
    <w:rsid w:val="00764AEB"/>
    <w:rsid w:val="00764C0D"/>
    <w:rsid w:val="00764DAF"/>
    <w:rsid w:val="007650F1"/>
    <w:rsid w:val="00765AE1"/>
    <w:rsid w:val="00766A15"/>
    <w:rsid w:val="00766F30"/>
    <w:rsid w:val="0076734C"/>
    <w:rsid w:val="0077018E"/>
    <w:rsid w:val="00770783"/>
    <w:rsid w:val="00770B6A"/>
    <w:rsid w:val="00770D5B"/>
    <w:rsid w:val="0077195E"/>
    <w:rsid w:val="00771FCA"/>
    <w:rsid w:val="007720A9"/>
    <w:rsid w:val="0077304C"/>
    <w:rsid w:val="0077321B"/>
    <w:rsid w:val="00773499"/>
    <w:rsid w:val="007736DD"/>
    <w:rsid w:val="00773FC7"/>
    <w:rsid w:val="007748D3"/>
    <w:rsid w:val="00775156"/>
    <w:rsid w:val="0077524E"/>
    <w:rsid w:val="007758A7"/>
    <w:rsid w:val="00775EE7"/>
    <w:rsid w:val="0077786B"/>
    <w:rsid w:val="00777B81"/>
    <w:rsid w:val="007809BC"/>
    <w:rsid w:val="007822C5"/>
    <w:rsid w:val="007826DA"/>
    <w:rsid w:val="007827DB"/>
    <w:rsid w:val="007828A8"/>
    <w:rsid w:val="00782D63"/>
    <w:rsid w:val="00782F94"/>
    <w:rsid w:val="0078303E"/>
    <w:rsid w:val="007838F8"/>
    <w:rsid w:val="00783A5A"/>
    <w:rsid w:val="007840D1"/>
    <w:rsid w:val="00784EAC"/>
    <w:rsid w:val="00785739"/>
    <w:rsid w:val="00786676"/>
    <w:rsid w:val="0079009D"/>
    <w:rsid w:val="007904E2"/>
    <w:rsid w:val="00790920"/>
    <w:rsid w:val="007916D1"/>
    <w:rsid w:val="00791889"/>
    <w:rsid w:val="00791C4C"/>
    <w:rsid w:val="00792685"/>
    <w:rsid w:val="007928ED"/>
    <w:rsid w:val="00792BEC"/>
    <w:rsid w:val="00792F2E"/>
    <w:rsid w:val="00793A49"/>
    <w:rsid w:val="0079400C"/>
    <w:rsid w:val="0079423B"/>
    <w:rsid w:val="00795352"/>
    <w:rsid w:val="00795CFB"/>
    <w:rsid w:val="00796160"/>
    <w:rsid w:val="00796D01"/>
    <w:rsid w:val="007971F3"/>
    <w:rsid w:val="0079723E"/>
    <w:rsid w:val="00797F7A"/>
    <w:rsid w:val="007A0144"/>
    <w:rsid w:val="007A156E"/>
    <w:rsid w:val="007A1B8F"/>
    <w:rsid w:val="007A2899"/>
    <w:rsid w:val="007A2BEA"/>
    <w:rsid w:val="007A2DAC"/>
    <w:rsid w:val="007A3B56"/>
    <w:rsid w:val="007A546D"/>
    <w:rsid w:val="007A631C"/>
    <w:rsid w:val="007A6939"/>
    <w:rsid w:val="007A6D55"/>
    <w:rsid w:val="007A717E"/>
    <w:rsid w:val="007A7B2F"/>
    <w:rsid w:val="007A7E08"/>
    <w:rsid w:val="007B00C9"/>
    <w:rsid w:val="007B0406"/>
    <w:rsid w:val="007B09B6"/>
    <w:rsid w:val="007B1D62"/>
    <w:rsid w:val="007B258E"/>
    <w:rsid w:val="007B2AFD"/>
    <w:rsid w:val="007B2F35"/>
    <w:rsid w:val="007B41CB"/>
    <w:rsid w:val="007B46A7"/>
    <w:rsid w:val="007B4DB4"/>
    <w:rsid w:val="007B577F"/>
    <w:rsid w:val="007B5C46"/>
    <w:rsid w:val="007B5C82"/>
    <w:rsid w:val="007B5E90"/>
    <w:rsid w:val="007B75AA"/>
    <w:rsid w:val="007B7A45"/>
    <w:rsid w:val="007B7D1A"/>
    <w:rsid w:val="007C00E2"/>
    <w:rsid w:val="007C0A77"/>
    <w:rsid w:val="007C0E8B"/>
    <w:rsid w:val="007C1026"/>
    <w:rsid w:val="007C136F"/>
    <w:rsid w:val="007C166F"/>
    <w:rsid w:val="007C1B62"/>
    <w:rsid w:val="007C2866"/>
    <w:rsid w:val="007C2DFB"/>
    <w:rsid w:val="007C3A54"/>
    <w:rsid w:val="007C43E3"/>
    <w:rsid w:val="007C447A"/>
    <w:rsid w:val="007C4622"/>
    <w:rsid w:val="007C4A27"/>
    <w:rsid w:val="007C52D2"/>
    <w:rsid w:val="007C6C8F"/>
    <w:rsid w:val="007C7335"/>
    <w:rsid w:val="007C7905"/>
    <w:rsid w:val="007D0C71"/>
    <w:rsid w:val="007D115A"/>
    <w:rsid w:val="007D1252"/>
    <w:rsid w:val="007D13A0"/>
    <w:rsid w:val="007D13E6"/>
    <w:rsid w:val="007D16DF"/>
    <w:rsid w:val="007D1989"/>
    <w:rsid w:val="007D1B8C"/>
    <w:rsid w:val="007D1F83"/>
    <w:rsid w:val="007D2545"/>
    <w:rsid w:val="007D2914"/>
    <w:rsid w:val="007D38D2"/>
    <w:rsid w:val="007D5A92"/>
    <w:rsid w:val="007D5C56"/>
    <w:rsid w:val="007D5D3A"/>
    <w:rsid w:val="007D61AD"/>
    <w:rsid w:val="007D63EE"/>
    <w:rsid w:val="007D6E02"/>
    <w:rsid w:val="007D768C"/>
    <w:rsid w:val="007D7B63"/>
    <w:rsid w:val="007D7DD5"/>
    <w:rsid w:val="007E1669"/>
    <w:rsid w:val="007E1A7A"/>
    <w:rsid w:val="007E1CBB"/>
    <w:rsid w:val="007E235C"/>
    <w:rsid w:val="007E3F12"/>
    <w:rsid w:val="007E45E8"/>
    <w:rsid w:val="007E5182"/>
    <w:rsid w:val="007E51BF"/>
    <w:rsid w:val="007E577A"/>
    <w:rsid w:val="007E5C3B"/>
    <w:rsid w:val="007E6062"/>
    <w:rsid w:val="007E60DF"/>
    <w:rsid w:val="007E6AFD"/>
    <w:rsid w:val="007E6E42"/>
    <w:rsid w:val="007E73CC"/>
    <w:rsid w:val="007E77EE"/>
    <w:rsid w:val="007E7B66"/>
    <w:rsid w:val="007F0B20"/>
    <w:rsid w:val="007F0C9B"/>
    <w:rsid w:val="007F16F3"/>
    <w:rsid w:val="007F1B64"/>
    <w:rsid w:val="007F1D02"/>
    <w:rsid w:val="007F23E3"/>
    <w:rsid w:val="007F36A9"/>
    <w:rsid w:val="007F37CB"/>
    <w:rsid w:val="007F4A0B"/>
    <w:rsid w:val="007F525C"/>
    <w:rsid w:val="007F5CD5"/>
    <w:rsid w:val="007F5FE6"/>
    <w:rsid w:val="007F620A"/>
    <w:rsid w:val="007F6A42"/>
    <w:rsid w:val="007F712A"/>
    <w:rsid w:val="007F763C"/>
    <w:rsid w:val="007F7AD0"/>
    <w:rsid w:val="00800066"/>
    <w:rsid w:val="008009FB"/>
    <w:rsid w:val="008013D3"/>
    <w:rsid w:val="008015BE"/>
    <w:rsid w:val="008017F5"/>
    <w:rsid w:val="0080331E"/>
    <w:rsid w:val="00803B19"/>
    <w:rsid w:val="008041B7"/>
    <w:rsid w:val="00804A62"/>
    <w:rsid w:val="00804B6D"/>
    <w:rsid w:val="00804D77"/>
    <w:rsid w:val="00804F59"/>
    <w:rsid w:val="008054FE"/>
    <w:rsid w:val="008066AF"/>
    <w:rsid w:val="008066FD"/>
    <w:rsid w:val="00806851"/>
    <w:rsid w:val="00806AEA"/>
    <w:rsid w:val="00806BE2"/>
    <w:rsid w:val="00806EC6"/>
    <w:rsid w:val="00807ED8"/>
    <w:rsid w:val="0081000E"/>
    <w:rsid w:val="00810F17"/>
    <w:rsid w:val="008110B7"/>
    <w:rsid w:val="0081121D"/>
    <w:rsid w:val="00811538"/>
    <w:rsid w:val="008115D1"/>
    <w:rsid w:val="008116E4"/>
    <w:rsid w:val="008119CC"/>
    <w:rsid w:val="00811AB3"/>
    <w:rsid w:val="008124CF"/>
    <w:rsid w:val="0081274F"/>
    <w:rsid w:val="00812A70"/>
    <w:rsid w:val="00812A9B"/>
    <w:rsid w:val="00812BC4"/>
    <w:rsid w:val="008133C7"/>
    <w:rsid w:val="00813515"/>
    <w:rsid w:val="008139CF"/>
    <w:rsid w:val="008147D8"/>
    <w:rsid w:val="00815703"/>
    <w:rsid w:val="00815866"/>
    <w:rsid w:val="00815F78"/>
    <w:rsid w:val="00816540"/>
    <w:rsid w:val="00816A20"/>
    <w:rsid w:val="00816EA3"/>
    <w:rsid w:val="00817058"/>
    <w:rsid w:val="008172D5"/>
    <w:rsid w:val="00817718"/>
    <w:rsid w:val="008179EB"/>
    <w:rsid w:val="00817DF6"/>
    <w:rsid w:val="00817E99"/>
    <w:rsid w:val="00820732"/>
    <w:rsid w:val="00820E07"/>
    <w:rsid w:val="00821745"/>
    <w:rsid w:val="00822514"/>
    <w:rsid w:val="0082261B"/>
    <w:rsid w:val="00822DBF"/>
    <w:rsid w:val="00822EE1"/>
    <w:rsid w:val="008238E2"/>
    <w:rsid w:val="00824910"/>
    <w:rsid w:val="00826371"/>
    <w:rsid w:val="0082644E"/>
    <w:rsid w:val="00826618"/>
    <w:rsid w:val="00826856"/>
    <w:rsid w:val="0082687D"/>
    <w:rsid w:val="00827335"/>
    <w:rsid w:val="008306CC"/>
    <w:rsid w:val="00831930"/>
    <w:rsid w:val="00831C6A"/>
    <w:rsid w:val="00832159"/>
    <w:rsid w:val="00832512"/>
    <w:rsid w:val="00832D46"/>
    <w:rsid w:val="00833F6B"/>
    <w:rsid w:val="00834D64"/>
    <w:rsid w:val="00834F1C"/>
    <w:rsid w:val="0083645E"/>
    <w:rsid w:val="008368BA"/>
    <w:rsid w:val="00836AC8"/>
    <w:rsid w:val="00836D38"/>
    <w:rsid w:val="00837664"/>
    <w:rsid w:val="00837E60"/>
    <w:rsid w:val="0084007F"/>
    <w:rsid w:val="0084017B"/>
    <w:rsid w:val="0084086B"/>
    <w:rsid w:val="00840CF2"/>
    <w:rsid w:val="00841301"/>
    <w:rsid w:val="00842051"/>
    <w:rsid w:val="008420A4"/>
    <w:rsid w:val="00842357"/>
    <w:rsid w:val="00843380"/>
    <w:rsid w:val="0084339F"/>
    <w:rsid w:val="008437F1"/>
    <w:rsid w:val="00844221"/>
    <w:rsid w:val="0084595F"/>
    <w:rsid w:val="00845C7A"/>
    <w:rsid w:val="00846B46"/>
    <w:rsid w:val="00847AD5"/>
    <w:rsid w:val="00847C1B"/>
    <w:rsid w:val="0085002D"/>
    <w:rsid w:val="00850B6D"/>
    <w:rsid w:val="00852481"/>
    <w:rsid w:val="00852800"/>
    <w:rsid w:val="00852D65"/>
    <w:rsid w:val="008549BF"/>
    <w:rsid w:val="00854ACF"/>
    <w:rsid w:val="00854CEF"/>
    <w:rsid w:val="008555DB"/>
    <w:rsid w:val="0085644F"/>
    <w:rsid w:val="00856977"/>
    <w:rsid w:val="00856D6B"/>
    <w:rsid w:val="00856D77"/>
    <w:rsid w:val="00857BEE"/>
    <w:rsid w:val="00861203"/>
    <w:rsid w:val="00861A10"/>
    <w:rsid w:val="00861FE3"/>
    <w:rsid w:val="008628C5"/>
    <w:rsid w:val="00862CB9"/>
    <w:rsid w:val="00862E10"/>
    <w:rsid w:val="008637F9"/>
    <w:rsid w:val="008639CC"/>
    <w:rsid w:val="00864291"/>
    <w:rsid w:val="00864B77"/>
    <w:rsid w:val="008653DD"/>
    <w:rsid w:val="0086561E"/>
    <w:rsid w:val="0086582F"/>
    <w:rsid w:val="008661BA"/>
    <w:rsid w:val="00866359"/>
    <w:rsid w:val="0086679F"/>
    <w:rsid w:val="00866CAF"/>
    <w:rsid w:val="008702C2"/>
    <w:rsid w:val="0087044E"/>
    <w:rsid w:val="00870C16"/>
    <w:rsid w:val="00871181"/>
    <w:rsid w:val="008711DC"/>
    <w:rsid w:val="008713D0"/>
    <w:rsid w:val="00871549"/>
    <w:rsid w:val="00871A36"/>
    <w:rsid w:val="008730E8"/>
    <w:rsid w:val="0087313A"/>
    <w:rsid w:val="008734F0"/>
    <w:rsid w:val="00873843"/>
    <w:rsid w:val="008739AA"/>
    <w:rsid w:val="00874B99"/>
    <w:rsid w:val="0087518C"/>
    <w:rsid w:val="0087543D"/>
    <w:rsid w:val="008759DA"/>
    <w:rsid w:val="008764B7"/>
    <w:rsid w:val="00877F97"/>
    <w:rsid w:val="00880211"/>
    <w:rsid w:val="00880A30"/>
    <w:rsid w:val="008812E2"/>
    <w:rsid w:val="00881467"/>
    <w:rsid w:val="008829FD"/>
    <w:rsid w:val="0088375C"/>
    <w:rsid w:val="00883961"/>
    <w:rsid w:val="00883B45"/>
    <w:rsid w:val="008844A6"/>
    <w:rsid w:val="008847FF"/>
    <w:rsid w:val="00884E9D"/>
    <w:rsid w:val="00885B97"/>
    <w:rsid w:val="00885E72"/>
    <w:rsid w:val="00885F8C"/>
    <w:rsid w:val="00886F46"/>
    <w:rsid w:val="008879CB"/>
    <w:rsid w:val="00890092"/>
    <w:rsid w:val="00890169"/>
    <w:rsid w:val="0089051C"/>
    <w:rsid w:val="0089062C"/>
    <w:rsid w:val="008909FF"/>
    <w:rsid w:val="00890A67"/>
    <w:rsid w:val="00891EF1"/>
    <w:rsid w:val="008922AB"/>
    <w:rsid w:val="00892361"/>
    <w:rsid w:val="00892782"/>
    <w:rsid w:val="00893329"/>
    <w:rsid w:val="008934E0"/>
    <w:rsid w:val="00893621"/>
    <w:rsid w:val="00894217"/>
    <w:rsid w:val="00895221"/>
    <w:rsid w:val="00895341"/>
    <w:rsid w:val="00895A96"/>
    <w:rsid w:val="00896268"/>
    <w:rsid w:val="00896C66"/>
    <w:rsid w:val="00896EA2"/>
    <w:rsid w:val="008A063E"/>
    <w:rsid w:val="008A0932"/>
    <w:rsid w:val="008A09E3"/>
    <w:rsid w:val="008A14F3"/>
    <w:rsid w:val="008A15ED"/>
    <w:rsid w:val="008A18C5"/>
    <w:rsid w:val="008A1D72"/>
    <w:rsid w:val="008A2CC1"/>
    <w:rsid w:val="008A3546"/>
    <w:rsid w:val="008A38D1"/>
    <w:rsid w:val="008A3CA4"/>
    <w:rsid w:val="008A40E3"/>
    <w:rsid w:val="008A45CD"/>
    <w:rsid w:val="008A4E51"/>
    <w:rsid w:val="008A57F7"/>
    <w:rsid w:val="008A67DC"/>
    <w:rsid w:val="008A6D95"/>
    <w:rsid w:val="008A6FAB"/>
    <w:rsid w:val="008A7BDE"/>
    <w:rsid w:val="008A7DE0"/>
    <w:rsid w:val="008A7E98"/>
    <w:rsid w:val="008B0109"/>
    <w:rsid w:val="008B0BE5"/>
    <w:rsid w:val="008B13D9"/>
    <w:rsid w:val="008B19E3"/>
    <w:rsid w:val="008B1E2C"/>
    <w:rsid w:val="008B27D5"/>
    <w:rsid w:val="008B2FC2"/>
    <w:rsid w:val="008B3716"/>
    <w:rsid w:val="008B3F32"/>
    <w:rsid w:val="008B4903"/>
    <w:rsid w:val="008B4A34"/>
    <w:rsid w:val="008B5267"/>
    <w:rsid w:val="008B5725"/>
    <w:rsid w:val="008B734B"/>
    <w:rsid w:val="008B7B55"/>
    <w:rsid w:val="008C01E1"/>
    <w:rsid w:val="008C082E"/>
    <w:rsid w:val="008C0DD4"/>
    <w:rsid w:val="008C3DE2"/>
    <w:rsid w:val="008C4173"/>
    <w:rsid w:val="008C4682"/>
    <w:rsid w:val="008C4B0F"/>
    <w:rsid w:val="008C517D"/>
    <w:rsid w:val="008C556F"/>
    <w:rsid w:val="008C57F7"/>
    <w:rsid w:val="008C5E5A"/>
    <w:rsid w:val="008C6C5E"/>
    <w:rsid w:val="008C6FDF"/>
    <w:rsid w:val="008C7965"/>
    <w:rsid w:val="008C7B47"/>
    <w:rsid w:val="008D0416"/>
    <w:rsid w:val="008D0475"/>
    <w:rsid w:val="008D08A8"/>
    <w:rsid w:val="008D17F8"/>
    <w:rsid w:val="008D2289"/>
    <w:rsid w:val="008D2691"/>
    <w:rsid w:val="008D2874"/>
    <w:rsid w:val="008D346B"/>
    <w:rsid w:val="008D370A"/>
    <w:rsid w:val="008D42BD"/>
    <w:rsid w:val="008D43B4"/>
    <w:rsid w:val="008D596E"/>
    <w:rsid w:val="008D5BF0"/>
    <w:rsid w:val="008D65C0"/>
    <w:rsid w:val="008D6831"/>
    <w:rsid w:val="008D70F4"/>
    <w:rsid w:val="008E06C2"/>
    <w:rsid w:val="008E084D"/>
    <w:rsid w:val="008E15A3"/>
    <w:rsid w:val="008E1FC5"/>
    <w:rsid w:val="008E3881"/>
    <w:rsid w:val="008E3FBF"/>
    <w:rsid w:val="008E432E"/>
    <w:rsid w:val="008E4E35"/>
    <w:rsid w:val="008E6720"/>
    <w:rsid w:val="008E7AA2"/>
    <w:rsid w:val="008F0839"/>
    <w:rsid w:val="008F0B58"/>
    <w:rsid w:val="008F119E"/>
    <w:rsid w:val="008F13B5"/>
    <w:rsid w:val="008F1C22"/>
    <w:rsid w:val="008F1E6F"/>
    <w:rsid w:val="008F2154"/>
    <w:rsid w:val="008F2F5D"/>
    <w:rsid w:val="008F367B"/>
    <w:rsid w:val="008F36FA"/>
    <w:rsid w:val="008F3C45"/>
    <w:rsid w:val="008F4F5A"/>
    <w:rsid w:val="008F5293"/>
    <w:rsid w:val="008F58DC"/>
    <w:rsid w:val="008F5BBC"/>
    <w:rsid w:val="008F639E"/>
    <w:rsid w:val="008F63AB"/>
    <w:rsid w:val="008F654E"/>
    <w:rsid w:val="008F6880"/>
    <w:rsid w:val="008F69CC"/>
    <w:rsid w:val="008F79CD"/>
    <w:rsid w:val="00900CC2"/>
    <w:rsid w:val="00900FC2"/>
    <w:rsid w:val="00901C21"/>
    <w:rsid w:val="00902162"/>
    <w:rsid w:val="009025F1"/>
    <w:rsid w:val="009027F8"/>
    <w:rsid w:val="00902810"/>
    <w:rsid w:val="009029B6"/>
    <w:rsid w:val="00902FDA"/>
    <w:rsid w:val="00903193"/>
    <w:rsid w:val="00903D0A"/>
    <w:rsid w:val="009040C5"/>
    <w:rsid w:val="009046AF"/>
    <w:rsid w:val="00905EFB"/>
    <w:rsid w:val="00906906"/>
    <w:rsid w:val="00906995"/>
    <w:rsid w:val="00907035"/>
    <w:rsid w:val="009076B9"/>
    <w:rsid w:val="00911267"/>
    <w:rsid w:val="00911645"/>
    <w:rsid w:val="009121FC"/>
    <w:rsid w:val="00912280"/>
    <w:rsid w:val="0091264D"/>
    <w:rsid w:val="00912D3A"/>
    <w:rsid w:val="00912E61"/>
    <w:rsid w:val="00912EDB"/>
    <w:rsid w:val="009130F9"/>
    <w:rsid w:val="0091393A"/>
    <w:rsid w:val="00913DB0"/>
    <w:rsid w:val="009147E5"/>
    <w:rsid w:val="00914A9D"/>
    <w:rsid w:val="0091573C"/>
    <w:rsid w:val="00915AD8"/>
    <w:rsid w:val="00915B20"/>
    <w:rsid w:val="00916A0C"/>
    <w:rsid w:val="00916F57"/>
    <w:rsid w:val="00917483"/>
    <w:rsid w:val="00917B1E"/>
    <w:rsid w:val="00920465"/>
    <w:rsid w:val="00920789"/>
    <w:rsid w:val="00920871"/>
    <w:rsid w:val="009208C6"/>
    <w:rsid w:val="00920988"/>
    <w:rsid w:val="00920F2F"/>
    <w:rsid w:val="009212FD"/>
    <w:rsid w:val="00921ACE"/>
    <w:rsid w:val="00922A6A"/>
    <w:rsid w:val="00923701"/>
    <w:rsid w:val="00923FAB"/>
    <w:rsid w:val="00924063"/>
    <w:rsid w:val="009241F9"/>
    <w:rsid w:val="009251F1"/>
    <w:rsid w:val="00925584"/>
    <w:rsid w:val="00925AE6"/>
    <w:rsid w:val="009266D8"/>
    <w:rsid w:val="00926E4B"/>
    <w:rsid w:val="00927986"/>
    <w:rsid w:val="00927E0B"/>
    <w:rsid w:val="00930E47"/>
    <w:rsid w:val="009310EA"/>
    <w:rsid w:val="009322CD"/>
    <w:rsid w:val="009328EA"/>
    <w:rsid w:val="009339E1"/>
    <w:rsid w:val="00933E69"/>
    <w:rsid w:val="009342C2"/>
    <w:rsid w:val="00935EC7"/>
    <w:rsid w:val="00936B6D"/>
    <w:rsid w:val="00936FE6"/>
    <w:rsid w:val="00937306"/>
    <w:rsid w:val="00937D85"/>
    <w:rsid w:val="00937FDE"/>
    <w:rsid w:val="00940268"/>
    <w:rsid w:val="0094054C"/>
    <w:rsid w:val="009409FD"/>
    <w:rsid w:val="0094148B"/>
    <w:rsid w:val="00941605"/>
    <w:rsid w:val="00942232"/>
    <w:rsid w:val="00942ADB"/>
    <w:rsid w:val="00943102"/>
    <w:rsid w:val="00943419"/>
    <w:rsid w:val="0094346F"/>
    <w:rsid w:val="009434F9"/>
    <w:rsid w:val="00944ABC"/>
    <w:rsid w:val="00944BA4"/>
    <w:rsid w:val="00944C23"/>
    <w:rsid w:val="00944F15"/>
    <w:rsid w:val="00945207"/>
    <w:rsid w:val="00945A3B"/>
    <w:rsid w:val="00946A60"/>
    <w:rsid w:val="00946B65"/>
    <w:rsid w:val="00947A53"/>
    <w:rsid w:val="00947B18"/>
    <w:rsid w:val="00947D0F"/>
    <w:rsid w:val="00947FC3"/>
    <w:rsid w:val="009501D6"/>
    <w:rsid w:val="00950742"/>
    <w:rsid w:val="00951430"/>
    <w:rsid w:val="009518B4"/>
    <w:rsid w:val="00951A0F"/>
    <w:rsid w:val="00951AC8"/>
    <w:rsid w:val="00951DA6"/>
    <w:rsid w:val="009520CB"/>
    <w:rsid w:val="009522E0"/>
    <w:rsid w:val="00952980"/>
    <w:rsid w:val="00952FBB"/>
    <w:rsid w:val="00953A4B"/>
    <w:rsid w:val="00953BC5"/>
    <w:rsid w:val="00955130"/>
    <w:rsid w:val="009557A3"/>
    <w:rsid w:val="00956041"/>
    <w:rsid w:val="0095618E"/>
    <w:rsid w:val="0095749C"/>
    <w:rsid w:val="00957E14"/>
    <w:rsid w:val="00960AA4"/>
    <w:rsid w:val="00960B5E"/>
    <w:rsid w:val="00961670"/>
    <w:rsid w:val="00961BC7"/>
    <w:rsid w:val="00961E53"/>
    <w:rsid w:val="009628AA"/>
    <w:rsid w:val="00962ECD"/>
    <w:rsid w:val="00963679"/>
    <w:rsid w:val="0096384A"/>
    <w:rsid w:val="00963CD4"/>
    <w:rsid w:val="0096443C"/>
    <w:rsid w:val="009648FA"/>
    <w:rsid w:val="00964E51"/>
    <w:rsid w:val="00964E86"/>
    <w:rsid w:val="00965344"/>
    <w:rsid w:val="009661CE"/>
    <w:rsid w:val="0096715C"/>
    <w:rsid w:val="00967CFC"/>
    <w:rsid w:val="00967D54"/>
    <w:rsid w:val="00967E51"/>
    <w:rsid w:val="00970476"/>
    <w:rsid w:val="00970AC3"/>
    <w:rsid w:val="00970CC9"/>
    <w:rsid w:val="00971CD7"/>
    <w:rsid w:val="009725DA"/>
    <w:rsid w:val="00972BBF"/>
    <w:rsid w:val="00972EA4"/>
    <w:rsid w:val="00972F0B"/>
    <w:rsid w:val="00973BE9"/>
    <w:rsid w:val="00974559"/>
    <w:rsid w:val="00974DE6"/>
    <w:rsid w:val="0097511E"/>
    <w:rsid w:val="0097526D"/>
    <w:rsid w:val="009752E1"/>
    <w:rsid w:val="00975550"/>
    <w:rsid w:val="00975797"/>
    <w:rsid w:val="00975BF2"/>
    <w:rsid w:val="00975F22"/>
    <w:rsid w:val="00976252"/>
    <w:rsid w:val="0097692B"/>
    <w:rsid w:val="009778AF"/>
    <w:rsid w:val="009809ED"/>
    <w:rsid w:val="00981785"/>
    <w:rsid w:val="009817FE"/>
    <w:rsid w:val="00983288"/>
    <w:rsid w:val="00984043"/>
    <w:rsid w:val="00984261"/>
    <w:rsid w:val="009842DC"/>
    <w:rsid w:val="00986648"/>
    <w:rsid w:val="00986A74"/>
    <w:rsid w:val="00986BED"/>
    <w:rsid w:val="00987009"/>
    <w:rsid w:val="00987513"/>
    <w:rsid w:val="009877BF"/>
    <w:rsid w:val="009900CE"/>
    <w:rsid w:val="009902F3"/>
    <w:rsid w:val="00991EC3"/>
    <w:rsid w:val="00991FE9"/>
    <w:rsid w:val="009921C6"/>
    <w:rsid w:val="009927C4"/>
    <w:rsid w:val="00992ED0"/>
    <w:rsid w:val="009932A7"/>
    <w:rsid w:val="00993B2D"/>
    <w:rsid w:val="00994A19"/>
    <w:rsid w:val="00994B26"/>
    <w:rsid w:val="009953A8"/>
    <w:rsid w:val="00995571"/>
    <w:rsid w:val="00995E0C"/>
    <w:rsid w:val="00997019"/>
    <w:rsid w:val="00997A92"/>
    <w:rsid w:val="009A06F4"/>
    <w:rsid w:val="009A098E"/>
    <w:rsid w:val="009A0CD6"/>
    <w:rsid w:val="009A173D"/>
    <w:rsid w:val="009A2C99"/>
    <w:rsid w:val="009A3D82"/>
    <w:rsid w:val="009A4B8B"/>
    <w:rsid w:val="009A5169"/>
    <w:rsid w:val="009A561C"/>
    <w:rsid w:val="009A5EF6"/>
    <w:rsid w:val="009A61AE"/>
    <w:rsid w:val="009A6555"/>
    <w:rsid w:val="009A7993"/>
    <w:rsid w:val="009B126B"/>
    <w:rsid w:val="009B1DDC"/>
    <w:rsid w:val="009B2CB1"/>
    <w:rsid w:val="009B2F38"/>
    <w:rsid w:val="009B5977"/>
    <w:rsid w:val="009B7601"/>
    <w:rsid w:val="009B78F5"/>
    <w:rsid w:val="009C0A08"/>
    <w:rsid w:val="009C1406"/>
    <w:rsid w:val="009C25A6"/>
    <w:rsid w:val="009C2F31"/>
    <w:rsid w:val="009C2FCB"/>
    <w:rsid w:val="009C354D"/>
    <w:rsid w:val="009C3E78"/>
    <w:rsid w:val="009C3F00"/>
    <w:rsid w:val="009C461F"/>
    <w:rsid w:val="009C5137"/>
    <w:rsid w:val="009C5DBE"/>
    <w:rsid w:val="009C666C"/>
    <w:rsid w:val="009C77F4"/>
    <w:rsid w:val="009C7A83"/>
    <w:rsid w:val="009C7F36"/>
    <w:rsid w:val="009D03F4"/>
    <w:rsid w:val="009D09CF"/>
    <w:rsid w:val="009D15BE"/>
    <w:rsid w:val="009D1A72"/>
    <w:rsid w:val="009D33AD"/>
    <w:rsid w:val="009D39FB"/>
    <w:rsid w:val="009D500B"/>
    <w:rsid w:val="009D5CED"/>
    <w:rsid w:val="009D674C"/>
    <w:rsid w:val="009D75A6"/>
    <w:rsid w:val="009D7781"/>
    <w:rsid w:val="009E01B3"/>
    <w:rsid w:val="009E03FB"/>
    <w:rsid w:val="009E074F"/>
    <w:rsid w:val="009E192E"/>
    <w:rsid w:val="009E233F"/>
    <w:rsid w:val="009E2D5C"/>
    <w:rsid w:val="009E303C"/>
    <w:rsid w:val="009E32F1"/>
    <w:rsid w:val="009E354D"/>
    <w:rsid w:val="009E35D2"/>
    <w:rsid w:val="009E371E"/>
    <w:rsid w:val="009E3922"/>
    <w:rsid w:val="009E3CA7"/>
    <w:rsid w:val="009E4822"/>
    <w:rsid w:val="009E48DA"/>
    <w:rsid w:val="009E4919"/>
    <w:rsid w:val="009E598A"/>
    <w:rsid w:val="009E6956"/>
    <w:rsid w:val="009E741F"/>
    <w:rsid w:val="009E7CD0"/>
    <w:rsid w:val="009F0253"/>
    <w:rsid w:val="009F05FD"/>
    <w:rsid w:val="009F1002"/>
    <w:rsid w:val="009F198C"/>
    <w:rsid w:val="009F1DDD"/>
    <w:rsid w:val="009F2871"/>
    <w:rsid w:val="009F2A90"/>
    <w:rsid w:val="009F303F"/>
    <w:rsid w:val="009F41EB"/>
    <w:rsid w:val="009F4249"/>
    <w:rsid w:val="009F4D40"/>
    <w:rsid w:val="009F4FF5"/>
    <w:rsid w:val="009F5394"/>
    <w:rsid w:val="009F57C4"/>
    <w:rsid w:val="009F695A"/>
    <w:rsid w:val="009F78ED"/>
    <w:rsid w:val="009F7BF8"/>
    <w:rsid w:val="00A00388"/>
    <w:rsid w:val="00A00896"/>
    <w:rsid w:val="00A00E22"/>
    <w:rsid w:val="00A01B74"/>
    <w:rsid w:val="00A02970"/>
    <w:rsid w:val="00A02A1A"/>
    <w:rsid w:val="00A03421"/>
    <w:rsid w:val="00A03AAC"/>
    <w:rsid w:val="00A03F2B"/>
    <w:rsid w:val="00A043D0"/>
    <w:rsid w:val="00A0561F"/>
    <w:rsid w:val="00A066AA"/>
    <w:rsid w:val="00A06BFC"/>
    <w:rsid w:val="00A072CE"/>
    <w:rsid w:val="00A077E6"/>
    <w:rsid w:val="00A07D99"/>
    <w:rsid w:val="00A07E94"/>
    <w:rsid w:val="00A10730"/>
    <w:rsid w:val="00A10D13"/>
    <w:rsid w:val="00A11035"/>
    <w:rsid w:val="00A120E3"/>
    <w:rsid w:val="00A12895"/>
    <w:rsid w:val="00A12BED"/>
    <w:rsid w:val="00A12EDD"/>
    <w:rsid w:val="00A13ABA"/>
    <w:rsid w:val="00A13B4E"/>
    <w:rsid w:val="00A140C4"/>
    <w:rsid w:val="00A14584"/>
    <w:rsid w:val="00A160B9"/>
    <w:rsid w:val="00A209C8"/>
    <w:rsid w:val="00A20C1E"/>
    <w:rsid w:val="00A2157E"/>
    <w:rsid w:val="00A21D16"/>
    <w:rsid w:val="00A23236"/>
    <w:rsid w:val="00A23398"/>
    <w:rsid w:val="00A2358A"/>
    <w:rsid w:val="00A23D36"/>
    <w:rsid w:val="00A23FC9"/>
    <w:rsid w:val="00A24872"/>
    <w:rsid w:val="00A24A70"/>
    <w:rsid w:val="00A24B0B"/>
    <w:rsid w:val="00A253C6"/>
    <w:rsid w:val="00A254F2"/>
    <w:rsid w:val="00A2555E"/>
    <w:rsid w:val="00A259D5"/>
    <w:rsid w:val="00A25C8B"/>
    <w:rsid w:val="00A25CF5"/>
    <w:rsid w:val="00A25DB2"/>
    <w:rsid w:val="00A2730A"/>
    <w:rsid w:val="00A307AD"/>
    <w:rsid w:val="00A30A90"/>
    <w:rsid w:val="00A30C94"/>
    <w:rsid w:val="00A30EDD"/>
    <w:rsid w:val="00A3219A"/>
    <w:rsid w:val="00A33177"/>
    <w:rsid w:val="00A3364B"/>
    <w:rsid w:val="00A336BC"/>
    <w:rsid w:val="00A33899"/>
    <w:rsid w:val="00A338C4"/>
    <w:rsid w:val="00A33A7D"/>
    <w:rsid w:val="00A33D04"/>
    <w:rsid w:val="00A34A84"/>
    <w:rsid w:val="00A34DE0"/>
    <w:rsid w:val="00A3560E"/>
    <w:rsid w:val="00A35A69"/>
    <w:rsid w:val="00A363A0"/>
    <w:rsid w:val="00A367F0"/>
    <w:rsid w:val="00A371B3"/>
    <w:rsid w:val="00A37D02"/>
    <w:rsid w:val="00A402E6"/>
    <w:rsid w:val="00A40566"/>
    <w:rsid w:val="00A40667"/>
    <w:rsid w:val="00A42E64"/>
    <w:rsid w:val="00A432D0"/>
    <w:rsid w:val="00A43BF5"/>
    <w:rsid w:val="00A43CB2"/>
    <w:rsid w:val="00A44487"/>
    <w:rsid w:val="00A47DB8"/>
    <w:rsid w:val="00A50B91"/>
    <w:rsid w:val="00A50E28"/>
    <w:rsid w:val="00A5117C"/>
    <w:rsid w:val="00A51253"/>
    <w:rsid w:val="00A51D78"/>
    <w:rsid w:val="00A52BFC"/>
    <w:rsid w:val="00A52C64"/>
    <w:rsid w:val="00A53150"/>
    <w:rsid w:val="00A537DA"/>
    <w:rsid w:val="00A5381C"/>
    <w:rsid w:val="00A5488E"/>
    <w:rsid w:val="00A554D6"/>
    <w:rsid w:val="00A57013"/>
    <w:rsid w:val="00A5701A"/>
    <w:rsid w:val="00A579C5"/>
    <w:rsid w:val="00A57BB5"/>
    <w:rsid w:val="00A57E7B"/>
    <w:rsid w:val="00A602EC"/>
    <w:rsid w:val="00A614B4"/>
    <w:rsid w:val="00A616F6"/>
    <w:rsid w:val="00A61EC2"/>
    <w:rsid w:val="00A629C6"/>
    <w:rsid w:val="00A62DCA"/>
    <w:rsid w:val="00A62EC2"/>
    <w:rsid w:val="00A62FF9"/>
    <w:rsid w:val="00A6306F"/>
    <w:rsid w:val="00A6358C"/>
    <w:rsid w:val="00A63617"/>
    <w:rsid w:val="00A6372B"/>
    <w:rsid w:val="00A637D7"/>
    <w:rsid w:val="00A63DD0"/>
    <w:rsid w:val="00A64BA1"/>
    <w:rsid w:val="00A64E43"/>
    <w:rsid w:val="00A65200"/>
    <w:rsid w:val="00A65C50"/>
    <w:rsid w:val="00A65DCC"/>
    <w:rsid w:val="00A66EA7"/>
    <w:rsid w:val="00A673C1"/>
    <w:rsid w:val="00A67CF6"/>
    <w:rsid w:val="00A67D21"/>
    <w:rsid w:val="00A67D2C"/>
    <w:rsid w:val="00A7044A"/>
    <w:rsid w:val="00A70F33"/>
    <w:rsid w:val="00A71472"/>
    <w:rsid w:val="00A72722"/>
    <w:rsid w:val="00A72AA4"/>
    <w:rsid w:val="00A72AD2"/>
    <w:rsid w:val="00A72C61"/>
    <w:rsid w:val="00A72F43"/>
    <w:rsid w:val="00A7301D"/>
    <w:rsid w:val="00A731AF"/>
    <w:rsid w:val="00A73206"/>
    <w:rsid w:val="00A73270"/>
    <w:rsid w:val="00A73F3F"/>
    <w:rsid w:val="00A74769"/>
    <w:rsid w:val="00A74DF4"/>
    <w:rsid w:val="00A75209"/>
    <w:rsid w:val="00A75BEA"/>
    <w:rsid w:val="00A75C9E"/>
    <w:rsid w:val="00A7614F"/>
    <w:rsid w:val="00A763EF"/>
    <w:rsid w:val="00A765CA"/>
    <w:rsid w:val="00A76B2A"/>
    <w:rsid w:val="00A76C66"/>
    <w:rsid w:val="00A7710A"/>
    <w:rsid w:val="00A773A7"/>
    <w:rsid w:val="00A7757A"/>
    <w:rsid w:val="00A7772D"/>
    <w:rsid w:val="00A808C8"/>
    <w:rsid w:val="00A81195"/>
    <w:rsid w:val="00A81206"/>
    <w:rsid w:val="00A81737"/>
    <w:rsid w:val="00A81800"/>
    <w:rsid w:val="00A82007"/>
    <w:rsid w:val="00A8243C"/>
    <w:rsid w:val="00A8325E"/>
    <w:rsid w:val="00A83CE5"/>
    <w:rsid w:val="00A8405D"/>
    <w:rsid w:val="00A842F1"/>
    <w:rsid w:val="00A8433E"/>
    <w:rsid w:val="00A843F9"/>
    <w:rsid w:val="00A84909"/>
    <w:rsid w:val="00A86413"/>
    <w:rsid w:val="00A87D29"/>
    <w:rsid w:val="00A90AF2"/>
    <w:rsid w:val="00A90C64"/>
    <w:rsid w:val="00A90DBE"/>
    <w:rsid w:val="00A90DC6"/>
    <w:rsid w:val="00A91AE8"/>
    <w:rsid w:val="00A91C48"/>
    <w:rsid w:val="00A920BB"/>
    <w:rsid w:val="00A92121"/>
    <w:rsid w:val="00A9220A"/>
    <w:rsid w:val="00A92872"/>
    <w:rsid w:val="00A932D3"/>
    <w:rsid w:val="00A93DD7"/>
    <w:rsid w:val="00A93E91"/>
    <w:rsid w:val="00A94187"/>
    <w:rsid w:val="00A94BE5"/>
    <w:rsid w:val="00A958E5"/>
    <w:rsid w:val="00A95C94"/>
    <w:rsid w:val="00A964B6"/>
    <w:rsid w:val="00A96C90"/>
    <w:rsid w:val="00A97914"/>
    <w:rsid w:val="00A97EDA"/>
    <w:rsid w:val="00A97FE2"/>
    <w:rsid w:val="00AA0591"/>
    <w:rsid w:val="00AA0A88"/>
    <w:rsid w:val="00AA1E9E"/>
    <w:rsid w:val="00AA203A"/>
    <w:rsid w:val="00AA20E9"/>
    <w:rsid w:val="00AA2295"/>
    <w:rsid w:val="00AA2518"/>
    <w:rsid w:val="00AA2D34"/>
    <w:rsid w:val="00AA3180"/>
    <w:rsid w:val="00AA38CE"/>
    <w:rsid w:val="00AA3B58"/>
    <w:rsid w:val="00AA3DEF"/>
    <w:rsid w:val="00AA4DF4"/>
    <w:rsid w:val="00AA4F2A"/>
    <w:rsid w:val="00AA57A5"/>
    <w:rsid w:val="00AA581F"/>
    <w:rsid w:val="00AA63DD"/>
    <w:rsid w:val="00AA6AF9"/>
    <w:rsid w:val="00AA6D0A"/>
    <w:rsid w:val="00AA7D94"/>
    <w:rsid w:val="00AA7EBA"/>
    <w:rsid w:val="00AB03FF"/>
    <w:rsid w:val="00AB070D"/>
    <w:rsid w:val="00AB1AC3"/>
    <w:rsid w:val="00AB1BCE"/>
    <w:rsid w:val="00AB1D8C"/>
    <w:rsid w:val="00AB2A8C"/>
    <w:rsid w:val="00AB2B3D"/>
    <w:rsid w:val="00AB3E1A"/>
    <w:rsid w:val="00AB3F9E"/>
    <w:rsid w:val="00AB42C7"/>
    <w:rsid w:val="00AB43AC"/>
    <w:rsid w:val="00AB4DCE"/>
    <w:rsid w:val="00AB608C"/>
    <w:rsid w:val="00AB70A9"/>
    <w:rsid w:val="00AB70C1"/>
    <w:rsid w:val="00AB71EE"/>
    <w:rsid w:val="00AB750D"/>
    <w:rsid w:val="00AB787C"/>
    <w:rsid w:val="00AC0119"/>
    <w:rsid w:val="00AC02F8"/>
    <w:rsid w:val="00AC04BF"/>
    <w:rsid w:val="00AC07A8"/>
    <w:rsid w:val="00AC0E9D"/>
    <w:rsid w:val="00AC14FD"/>
    <w:rsid w:val="00AC1E61"/>
    <w:rsid w:val="00AC2147"/>
    <w:rsid w:val="00AC226B"/>
    <w:rsid w:val="00AC2BB2"/>
    <w:rsid w:val="00AC4940"/>
    <w:rsid w:val="00AC495E"/>
    <w:rsid w:val="00AC49BF"/>
    <w:rsid w:val="00AC5C01"/>
    <w:rsid w:val="00AC5F7D"/>
    <w:rsid w:val="00AC6226"/>
    <w:rsid w:val="00AC71AF"/>
    <w:rsid w:val="00AC7704"/>
    <w:rsid w:val="00AC77CA"/>
    <w:rsid w:val="00AC7DBC"/>
    <w:rsid w:val="00AD07E8"/>
    <w:rsid w:val="00AD0AC8"/>
    <w:rsid w:val="00AD0EE2"/>
    <w:rsid w:val="00AD1026"/>
    <w:rsid w:val="00AD1B3F"/>
    <w:rsid w:val="00AD2042"/>
    <w:rsid w:val="00AD2180"/>
    <w:rsid w:val="00AD2887"/>
    <w:rsid w:val="00AD3B98"/>
    <w:rsid w:val="00AD4720"/>
    <w:rsid w:val="00AD4B1A"/>
    <w:rsid w:val="00AD4E52"/>
    <w:rsid w:val="00AD562E"/>
    <w:rsid w:val="00AD5A8D"/>
    <w:rsid w:val="00AD6612"/>
    <w:rsid w:val="00AD7923"/>
    <w:rsid w:val="00AD7CC1"/>
    <w:rsid w:val="00AE24AB"/>
    <w:rsid w:val="00AE2740"/>
    <w:rsid w:val="00AE4AE1"/>
    <w:rsid w:val="00AE4C6F"/>
    <w:rsid w:val="00AE5A48"/>
    <w:rsid w:val="00AE693F"/>
    <w:rsid w:val="00AE6F8A"/>
    <w:rsid w:val="00AE72F7"/>
    <w:rsid w:val="00AE7D0E"/>
    <w:rsid w:val="00AE7F5A"/>
    <w:rsid w:val="00AF16BC"/>
    <w:rsid w:val="00AF18F0"/>
    <w:rsid w:val="00AF1A0C"/>
    <w:rsid w:val="00AF206A"/>
    <w:rsid w:val="00AF250F"/>
    <w:rsid w:val="00AF30E3"/>
    <w:rsid w:val="00AF38B4"/>
    <w:rsid w:val="00AF3AD7"/>
    <w:rsid w:val="00AF3B10"/>
    <w:rsid w:val="00AF3CA8"/>
    <w:rsid w:val="00AF5CD8"/>
    <w:rsid w:val="00AF5F22"/>
    <w:rsid w:val="00AF6CBB"/>
    <w:rsid w:val="00AF7D0A"/>
    <w:rsid w:val="00AF7F70"/>
    <w:rsid w:val="00B000B5"/>
    <w:rsid w:val="00B0046B"/>
    <w:rsid w:val="00B0074E"/>
    <w:rsid w:val="00B00D82"/>
    <w:rsid w:val="00B02417"/>
    <w:rsid w:val="00B027C6"/>
    <w:rsid w:val="00B02B97"/>
    <w:rsid w:val="00B030DA"/>
    <w:rsid w:val="00B044FD"/>
    <w:rsid w:val="00B07508"/>
    <w:rsid w:val="00B07631"/>
    <w:rsid w:val="00B07BEB"/>
    <w:rsid w:val="00B07CB7"/>
    <w:rsid w:val="00B1112D"/>
    <w:rsid w:val="00B11C3B"/>
    <w:rsid w:val="00B13300"/>
    <w:rsid w:val="00B13816"/>
    <w:rsid w:val="00B13CE8"/>
    <w:rsid w:val="00B14B03"/>
    <w:rsid w:val="00B15417"/>
    <w:rsid w:val="00B158F9"/>
    <w:rsid w:val="00B15C10"/>
    <w:rsid w:val="00B15C14"/>
    <w:rsid w:val="00B16C98"/>
    <w:rsid w:val="00B16D32"/>
    <w:rsid w:val="00B1764C"/>
    <w:rsid w:val="00B179B7"/>
    <w:rsid w:val="00B20435"/>
    <w:rsid w:val="00B2062A"/>
    <w:rsid w:val="00B20D28"/>
    <w:rsid w:val="00B2160B"/>
    <w:rsid w:val="00B222B9"/>
    <w:rsid w:val="00B228DA"/>
    <w:rsid w:val="00B23D4E"/>
    <w:rsid w:val="00B23E10"/>
    <w:rsid w:val="00B248AF"/>
    <w:rsid w:val="00B25017"/>
    <w:rsid w:val="00B2550B"/>
    <w:rsid w:val="00B2674D"/>
    <w:rsid w:val="00B27038"/>
    <w:rsid w:val="00B30501"/>
    <w:rsid w:val="00B3062C"/>
    <w:rsid w:val="00B3069B"/>
    <w:rsid w:val="00B30CB2"/>
    <w:rsid w:val="00B3130D"/>
    <w:rsid w:val="00B31A77"/>
    <w:rsid w:val="00B330BB"/>
    <w:rsid w:val="00B33626"/>
    <w:rsid w:val="00B340B2"/>
    <w:rsid w:val="00B34728"/>
    <w:rsid w:val="00B34838"/>
    <w:rsid w:val="00B34A95"/>
    <w:rsid w:val="00B34D70"/>
    <w:rsid w:val="00B359FF"/>
    <w:rsid w:val="00B36366"/>
    <w:rsid w:val="00B3676C"/>
    <w:rsid w:val="00B36A3A"/>
    <w:rsid w:val="00B37949"/>
    <w:rsid w:val="00B402D9"/>
    <w:rsid w:val="00B40853"/>
    <w:rsid w:val="00B415CF"/>
    <w:rsid w:val="00B41FC4"/>
    <w:rsid w:val="00B42BAA"/>
    <w:rsid w:val="00B42EE5"/>
    <w:rsid w:val="00B43916"/>
    <w:rsid w:val="00B43BCB"/>
    <w:rsid w:val="00B440E8"/>
    <w:rsid w:val="00B44184"/>
    <w:rsid w:val="00B4476D"/>
    <w:rsid w:val="00B447A0"/>
    <w:rsid w:val="00B44824"/>
    <w:rsid w:val="00B44F8A"/>
    <w:rsid w:val="00B45F3F"/>
    <w:rsid w:val="00B477DB"/>
    <w:rsid w:val="00B47D4F"/>
    <w:rsid w:val="00B50BFB"/>
    <w:rsid w:val="00B50CE4"/>
    <w:rsid w:val="00B510C6"/>
    <w:rsid w:val="00B514D1"/>
    <w:rsid w:val="00B5160A"/>
    <w:rsid w:val="00B51ECD"/>
    <w:rsid w:val="00B5268F"/>
    <w:rsid w:val="00B526AF"/>
    <w:rsid w:val="00B53136"/>
    <w:rsid w:val="00B53602"/>
    <w:rsid w:val="00B53DD4"/>
    <w:rsid w:val="00B548F2"/>
    <w:rsid w:val="00B54DA3"/>
    <w:rsid w:val="00B555F0"/>
    <w:rsid w:val="00B556F9"/>
    <w:rsid w:val="00B5586A"/>
    <w:rsid w:val="00B55C15"/>
    <w:rsid w:val="00B563EE"/>
    <w:rsid w:val="00B56776"/>
    <w:rsid w:val="00B57713"/>
    <w:rsid w:val="00B57767"/>
    <w:rsid w:val="00B579A9"/>
    <w:rsid w:val="00B57C02"/>
    <w:rsid w:val="00B60375"/>
    <w:rsid w:val="00B60675"/>
    <w:rsid w:val="00B6081E"/>
    <w:rsid w:val="00B60F9E"/>
    <w:rsid w:val="00B616FC"/>
    <w:rsid w:val="00B61A15"/>
    <w:rsid w:val="00B61FEA"/>
    <w:rsid w:val="00B6287A"/>
    <w:rsid w:val="00B62A54"/>
    <w:rsid w:val="00B631EA"/>
    <w:rsid w:val="00B6351F"/>
    <w:rsid w:val="00B636E8"/>
    <w:rsid w:val="00B639F8"/>
    <w:rsid w:val="00B63FEC"/>
    <w:rsid w:val="00B641A5"/>
    <w:rsid w:val="00B64CC5"/>
    <w:rsid w:val="00B651C5"/>
    <w:rsid w:val="00B65573"/>
    <w:rsid w:val="00B66ABE"/>
    <w:rsid w:val="00B66F6F"/>
    <w:rsid w:val="00B676DE"/>
    <w:rsid w:val="00B679BE"/>
    <w:rsid w:val="00B67B78"/>
    <w:rsid w:val="00B67CDE"/>
    <w:rsid w:val="00B67E09"/>
    <w:rsid w:val="00B713BB"/>
    <w:rsid w:val="00B71BAD"/>
    <w:rsid w:val="00B733AD"/>
    <w:rsid w:val="00B7356C"/>
    <w:rsid w:val="00B7411B"/>
    <w:rsid w:val="00B74530"/>
    <w:rsid w:val="00B74DFE"/>
    <w:rsid w:val="00B75F3C"/>
    <w:rsid w:val="00B760B0"/>
    <w:rsid w:val="00B766B2"/>
    <w:rsid w:val="00B76716"/>
    <w:rsid w:val="00B76CAA"/>
    <w:rsid w:val="00B77058"/>
    <w:rsid w:val="00B77A88"/>
    <w:rsid w:val="00B77C07"/>
    <w:rsid w:val="00B80203"/>
    <w:rsid w:val="00B804FA"/>
    <w:rsid w:val="00B82216"/>
    <w:rsid w:val="00B8259A"/>
    <w:rsid w:val="00B8268A"/>
    <w:rsid w:val="00B82877"/>
    <w:rsid w:val="00B82B15"/>
    <w:rsid w:val="00B841FB"/>
    <w:rsid w:val="00B84DAC"/>
    <w:rsid w:val="00B8543D"/>
    <w:rsid w:val="00B85BA1"/>
    <w:rsid w:val="00B85D7D"/>
    <w:rsid w:val="00B85F9F"/>
    <w:rsid w:val="00B90BD2"/>
    <w:rsid w:val="00B915B5"/>
    <w:rsid w:val="00B91772"/>
    <w:rsid w:val="00B91900"/>
    <w:rsid w:val="00B92265"/>
    <w:rsid w:val="00B9258D"/>
    <w:rsid w:val="00B93378"/>
    <w:rsid w:val="00B93D32"/>
    <w:rsid w:val="00B93F45"/>
    <w:rsid w:val="00B940BC"/>
    <w:rsid w:val="00B948B5"/>
    <w:rsid w:val="00B94BB7"/>
    <w:rsid w:val="00B94CBE"/>
    <w:rsid w:val="00B94CDF"/>
    <w:rsid w:val="00B950B0"/>
    <w:rsid w:val="00B9522F"/>
    <w:rsid w:val="00B95E24"/>
    <w:rsid w:val="00B96454"/>
    <w:rsid w:val="00B96F58"/>
    <w:rsid w:val="00B97091"/>
    <w:rsid w:val="00BA077F"/>
    <w:rsid w:val="00BA07B5"/>
    <w:rsid w:val="00BA1710"/>
    <w:rsid w:val="00BA1C51"/>
    <w:rsid w:val="00BA1E8A"/>
    <w:rsid w:val="00BA2EE2"/>
    <w:rsid w:val="00BA2F10"/>
    <w:rsid w:val="00BA3238"/>
    <w:rsid w:val="00BA3676"/>
    <w:rsid w:val="00BA399B"/>
    <w:rsid w:val="00BA3E76"/>
    <w:rsid w:val="00BA43C8"/>
    <w:rsid w:val="00BA4638"/>
    <w:rsid w:val="00BA4EFF"/>
    <w:rsid w:val="00BA52B1"/>
    <w:rsid w:val="00BA5332"/>
    <w:rsid w:val="00BA5599"/>
    <w:rsid w:val="00BA5642"/>
    <w:rsid w:val="00BA59B2"/>
    <w:rsid w:val="00BA6318"/>
    <w:rsid w:val="00BA65E9"/>
    <w:rsid w:val="00BA67A9"/>
    <w:rsid w:val="00BA70F7"/>
    <w:rsid w:val="00BA76BE"/>
    <w:rsid w:val="00BA7B9D"/>
    <w:rsid w:val="00BB010B"/>
    <w:rsid w:val="00BB0A1B"/>
    <w:rsid w:val="00BB0C3D"/>
    <w:rsid w:val="00BB2031"/>
    <w:rsid w:val="00BB224C"/>
    <w:rsid w:val="00BB329F"/>
    <w:rsid w:val="00BB33B2"/>
    <w:rsid w:val="00BB37BA"/>
    <w:rsid w:val="00BB3B86"/>
    <w:rsid w:val="00BB6D18"/>
    <w:rsid w:val="00BB6D9B"/>
    <w:rsid w:val="00BB72AE"/>
    <w:rsid w:val="00BB7C3B"/>
    <w:rsid w:val="00BB7D0D"/>
    <w:rsid w:val="00BC00D4"/>
    <w:rsid w:val="00BC1CF4"/>
    <w:rsid w:val="00BC227B"/>
    <w:rsid w:val="00BC2CC1"/>
    <w:rsid w:val="00BC30C0"/>
    <w:rsid w:val="00BC32B0"/>
    <w:rsid w:val="00BC3F1C"/>
    <w:rsid w:val="00BC401D"/>
    <w:rsid w:val="00BC4B06"/>
    <w:rsid w:val="00BC5AE2"/>
    <w:rsid w:val="00BC5DDE"/>
    <w:rsid w:val="00BC6367"/>
    <w:rsid w:val="00BC69E6"/>
    <w:rsid w:val="00BC6A72"/>
    <w:rsid w:val="00BC6B6F"/>
    <w:rsid w:val="00BC6DD3"/>
    <w:rsid w:val="00BD0332"/>
    <w:rsid w:val="00BD1BEA"/>
    <w:rsid w:val="00BD1BF6"/>
    <w:rsid w:val="00BD27EB"/>
    <w:rsid w:val="00BD4317"/>
    <w:rsid w:val="00BD484A"/>
    <w:rsid w:val="00BD4DEA"/>
    <w:rsid w:val="00BD4F86"/>
    <w:rsid w:val="00BD5353"/>
    <w:rsid w:val="00BD5820"/>
    <w:rsid w:val="00BD596B"/>
    <w:rsid w:val="00BD5FDF"/>
    <w:rsid w:val="00BD6170"/>
    <w:rsid w:val="00BD65BC"/>
    <w:rsid w:val="00BD7D29"/>
    <w:rsid w:val="00BE06E7"/>
    <w:rsid w:val="00BE252C"/>
    <w:rsid w:val="00BE2937"/>
    <w:rsid w:val="00BE2B3D"/>
    <w:rsid w:val="00BE2D50"/>
    <w:rsid w:val="00BE2E77"/>
    <w:rsid w:val="00BE519A"/>
    <w:rsid w:val="00BE5445"/>
    <w:rsid w:val="00BE5CB6"/>
    <w:rsid w:val="00BE6A47"/>
    <w:rsid w:val="00BE7D94"/>
    <w:rsid w:val="00BF020F"/>
    <w:rsid w:val="00BF0311"/>
    <w:rsid w:val="00BF0CBB"/>
    <w:rsid w:val="00BF1053"/>
    <w:rsid w:val="00BF1703"/>
    <w:rsid w:val="00BF22A5"/>
    <w:rsid w:val="00BF2909"/>
    <w:rsid w:val="00BF2C3A"/>
    <w:rsid w:val="00BF2CD9"/>
    <w:rsid w:val="00BF3AC4"/>
    <w:rsid w:val="00BF4FF5"/>
    <w:rsid w:val="00BF5222"/>
    <w:rsid w:val="00BF5AB8"/>
    <w:rsid w:val="00BF6832"/>
    <w:rsid w:val="00BF68C2"/>
    <w:rsid w:val="00BF69E7"/>
    <w:rsid w:val="00BF72FB"/>
    <w:rsid w:val="00BF7A88"/>
    <w:rsid w:val="00C00558"/>
    <w:rsid w:val="00C00DDB"/>
    <w:rsid w:val="00C00DEC"/>
    <w:rsid w:val="00C01124"/>
    <w:rsid w:val="00C01686"/>
    <w:rsid w:val="00C01EAC"/>
    <w:rsid w:val="00C030D8"/>
    <w:rsid w:val="00C03974"/>
    <w:rsid w:val="00C0460B"/>
    <w:rsid w:val="00C0471B"/>
    <w:rsid w:val="00C056DC"/>
    <w:rsid w:val="00C0583F"/>
    <w:rsid w:val="00C058DD"/>
    <w:rsid w:val="00C063ED"/>
    <w:rsid w:val="00C06B54"/>
    <w:rsid w:val="00C0761F"/>
    <w:rsid w:val="00C0795C"/>
    <w:rsid w:val="00C07BE1"/>
    <w:rsid w:val="00C104D8"/>
    <w:rsid w:val="00C10AE2"/>
    <w:rsid w:val="00C1135A"/>
    <w:rsid w:val="00C11C02"/>
    <w:rsid w:val="00C1279D"/>
    <w:rsid w:val="00C128C1"/>
    <w:rsid w:val="00C147C1"/>
    <w:rsid w:val="00C150AD"/>
    <w:rsid w:val="00C15AF5"/>
    <w:rsid w:val="00C15D51"/>
    <w:rsid w:val="00C17445"/>
    <w:rsid w:val="00C17870"/>
    <w:rsid w:val="00C17DBB"/>
    <w:rsid w:val="00C20139"/>
    <w:rsid w:val="00C207CD"/>
    <w:rsid w:val="00C20944"/>
    <w:rsid w:val="00C20D15"/>
    <w:rsid w:val="00C20FB5"/>
    <w:rsid w:val="00C21234"/>
    <w:rsid w:val="00C2149D"/>
    <w:rsid w:val="00C21544"/>
    <w:rsid w:val="00C21C12"/>
    <w:rsid w:val="00C222B3"/>
    <w:rsid w:val="00C2269F"/>
    <w:rsid w:val="00C227AF"/>
    <w:rsid w:val="00C22840"/>
    <w:rsid w:val="00C22ADA"/>
    <w:rsid w:val="00C235A4"/>
    <w:rsid w:val="00C239EA"/>
    <w:rsid w:val="00C23CCF"/>
    <w:rsid w:val="00C24478"/>
    <w:rsid w:val="00C25CC6"/>
    <w:rsid w:val="00C263A4"/>
    <w:rsid w:val="00C26A3C"/>
    <w:rsid w:val="00C27120"/>
    <w:rsid w:val="00C27346"/>
    <w:rsid w:val="00C2747E"/>
    <w:rsid w:val="00C27F63"/>
    <w:rsid w:val="00C318CB"/>
    <w:rsid w:val="00C31C9F"/>
    <w:rsid w:val="00C32E21"/>
    <w:rsid w:val="00C32F92"/>
    <w:rsid w:val="00C33155"/>
    <w:rsid w:val="00C33278"/>
    <w:rsid w:val="00C3351B"/>
    <w:rsid w:val="00C33768"/>
    <w:rsid w:val="00C33AF1"/>
    <w:rsid w:val="00C33E51"/>
    <w:rsid w:val="00C340A4"/>
    <w:rsid w:val="00C34839"/>
    <w:rsid w:val="00C34D34"/>
    <w:rsid w:val="00C34E13"/>
    <w:rsid w:val="00C3577E"/>
    <w:rsid w:val="00C35EA9"/>
    <w:rsid w:val="00C36930"/>
    <w:rsid w:val="00C36990"/>
    <w:rsid w:val="00C36B93"/>
    <w:rsid w:val="00C37828"/>
    <w:rsid w:val="00C40453"/>
    <w:rsid w:val="00C40652"/>
    <w:rsid w:val="00C41264"/>
    <w:rsid w:val="00C4145E"/>
    <w:rsid w:val="00C4154B"/>
    <w:rsid w:val="00C421F9"/>
    <w:rsid w:val="00C446C7"/>
    <w:rsid w:val="00C44923"/>
    <w:rsid w:val="00C45536"/>
    <w:rsid w:val="00C458D1"/>
    <w:rsid w:val="00C45E59"/>
    <w:rsid w:val="00C468CB"/>
    <w:rsid w:val="00C47227"/>
    <w:rsid w:val="00C477CA"/>
    <w:rsid w:val="00C50687"/>
    <w:rsid w:val="00C50B1C"/>
    <w:rsid w:val="00C50D04"/>
    <w:rsid w:val="00C5109A"/>
    <w:rsid w:val="00C51867"/>
    <w:rsid w:val="00C52C5D"/>
    <w:rsid w:val="00C52F02"/>
    <w:rsid w:val="00C53196"/>
    <w:rsid w:val="00C549F3"/>
    <w:rsid w:val="00C55299"/>
    <w:rsid w:val="00C55420"/>
    <w:rsid w:val="00C56634"/>
    <w:rsid w:val="00C5719B"/>
    <w:rsid w:val="00C571B5"/>
    <w:rsid w:val="00C5732F"/>
    <w:rsid w:val="00C579C6"/>
    <w:rsid w:val="00C57C83"/>
    <w:rsid w:val="00C604CC"/>
    <w:rsid w:val="00C609B0"/>
    <w:rsid w:val="00C61348"/>
    <w:rsid w:val="00C6161C"/>
    <w:rsid w:val="00C621D5"/>
    <w:rsid w:val="00C622F4"/>
    <w:rsid w:val="00C63249"/>
    <w:rsid w:val="00C6394D"/>
    <w:rsid w:val="00C63F64"/>
    <w:rsid w:val="00C64093"/>
    <w:rsid w:val="00C644C3"/>
    <w:rsid w:val="00C64B4A"/>
    <w:rsid w:val="00C659B2"/>
    <w:rsid w:val="00C6745E"/>
    <w:rsid w:val="00C67C1A"/>
    <w:rsid w:val="00C67D6A"/>
    <w:rsid w:val="00C67E04"/>
    <w:rsid w:val="00C67E59"/>
    <w:rsid w:val="00C7092C"/>
    <w:rsid w:val="00C7103C"/>
    <w:rsid w:val="00C712C5"/>
    <w:rsid w:val="00C7133E"/>
    <w:rsid w:val="00C720AF"/>
    <w:rsid w:val="00C72FBD"/>
    <w:rsid w:val="00C74811"/>
    <w:rsid w:val="00C75B94"/>
    <w:rsid w:val="00C770B7"/>
    <w:rsid w:val="00C771B1"/>
    <w:rsid w:val="00C77645"/>
    <w:rsid w:val="00C77D16"/>
    <w:rsid w:val="00C8053A"/>
    <w:rsid w:val="00C80B90"/>
    <w:rsid w:val="00C80F17"/>
    <w:rsid w:val="00C80F51"/>
    <w:rsid w:val="00C81185"/>
    <w:rsid w:val="00C82E07"/>
    <w:rsid w:val="00C83236"/>
    <w:rsid w:val="00C8325F"/>
    <w:rsid w:val="00C8363E"/>
    <w:rsid w:val="00C84AB8"/>
    <w:rsid w:val="00C8526A"/>
    <w:rsid w:val="00C85601"/>
    <w:rsid w:val="00C856B8"/>
    <w:rsid w:val="00C85F04"/>
    <w:rsid w:val="00C862C8"/>
    <w:rsid w:val="00C864C9"/>
    <w:rsid w:val="00C8733A"/>
    <w:rsid w:val="00C903A2"/>
    <w:rsid w:val="00C9088E"/>
    <w:rsid w:val="00C91D15"/>
    <w:rsid w:val="00C9240C"/>
    <w:rsid w:val="00C929BB"/>
    <w:rsid w:val="00C93400"/>
    <w:rsid w:val="00C9371A"/>
    <w:rsid w:val="00C93FE7"/>
    <w:rsid w:val="00C94719"/>
    <w:rsid w:val="00C95665"/>
    <w:rsid w:val="00C95B2C"/>
    <w:rsid w:val="00C97A72"/>
    <w:rsid w:val="00CA0124"/>
    <w:rsid w:val="00CA01A7"/>
    <w:rsid w:val="00CA067E"/>
    <w:rsid w:val="00CA07FB"/>
    <w:rsid w:val="00CA0A59"/>
    <w:rsid w:val="00CA13EA"/>
    <w:rsid w:val="00CA154B"/>
    <w:rsid w:val="00CA16F4"/>
    <w:rsid w:val="00CA181A"/>
    <w:rsid w:val="00CA1E28"/>
    <w:rsid w:val="00CA23CE"/>
    <w:rsid w:val="00CA2437"/>
    <w:rsid w:val="00CA2761"/>
    <w:rsid w:val="00CA2DAC"/>
    <w:rsid w:val="00CA3839"/>
    <w:rsid w:val="00CA4B1B"/>
    <w:rsid w:val="00CA4E07"/>
    <w:rsid w:val="00CA52DE"/>
    <w:rsid w:val="00CA5C19"/>
    <w:rsid w:val="00CA5C62"/>
    <w:rsid w:val="00CA6226"/>
    <w:rsid w:val="00CA7844"/>
    <w:rsid w:val="00CA78AE"/>
    <w:rsid w:val="00CB08C0"/>
    <w:rsid w:val="00CB1580"/>
    <w:rsid w:val="00CB242C"/>
    <w:rsid w:val="00CB33E0"/>
    <w:rsid w:val="00CB47CD"/>
    <w:rsid w:val="00CB4A74"/>
    <w:rsid w:val="00CB4CAA"/>
    <w:rsid w:val="00CB4D65"/>
    <w:rsid w:val="00CB4EFB"/>
    <w:rsid w:val="00CB5086"/>
    <w:rsid w:val="00CB533B"/>
    <w:rsid w:val="00CB546C"/>
    <w:rsid w:val="00CB58D8"/>
    <w:rsid w:val="00CB593F"/>
    <w:rsid w:val="00CB5DFC"/>
    <w:rsid w:val="00CB637D"/>
    <w:rsid w:val="00CB639D"/>
    <w:rsid w:val="00CB6642"/>
    <w:rsid w:val="00CB67B1"/>
    <w:rsid w:val="00CB7F47"/>
    <w:rsid w:val="00CC0206"/>
    <w:rsid w:val="00CC03EB"/>
    <w:rsid w:val="00CC0C2C"/>
    <w:rsid w:val="00CC0D11"/>
    <w:rsid w:val="00CC10A7"/>
    <w:rsid w:val="00CC1280"/>
    <w:rsid w:val="00CC1A95"/>
    <w:rsid w:val="00CC3F4C"/>
    <w:rsid w:val="00CC4396"/>
    <w:rsid w:val="00CC52D0"/>
    <w:rsid w:val="00CC5B6D"/>
    <w:rsid w:val="00CC5DC7"/>
    <w:rsid w:val="00CC632C"/>
    <w:rsid w:val="00CC6BDE"/>
    <w:rsid w:val="00CC7387"/>
    <w:rsid w:val="00CC7BDE"/>
    <w:rsid w:val="00CD00BD"/>
    <w:rsid w:val="00CD0E86"/>
    <w:rsid w:val="00CD1C22"/>
    <w:rsid w:val="00CD1CA7"/>
    <w:rsid w:val="00CD1D7F"/>
    <w:rsid w:val="00CD1E4E"/>
    <w:rsid w:val="00CD24AD"/>
    <w:rsid w:val="00CD2EA7"/>
    <w:rsid w:val="00CD4164"/>
    <w:rsid w:val="00CD4EE2"/>
    <w:rsid w:val="00CD5B57"/>
    <w:rsid w:val="00CD6B06"/>
    <w:rsid w:val="00CD6FCD"/>
    <w:rsid w:val="00CD746D"/>
    <w:rsid w:val="00CD7490"/>
    <w:rsid w:val="00CD77C5"/>
    <w:rsid w:val="00CD7A4A"/>
    <w:rsid w:val="00CE00AD"/>
    <w:rsid w:val="00CE047B"/>
    <w:rsid w:val="00CE11AF"/>
    <w:rsid w:val="00CE16A2"/>
    <w:rsid w:val="00CE1798"/>
    <w:rsid w:val="00CE2B05"/>
    <w:rsid w:val="00CE2DA5"/>
    <w:rsid w:val="00CE2DCF"/>
    <w:rsid w:val="00CE3C03"/>
    <w:rsid w:val="00CE3CCA"/>
    <w:rsid w:val="00CE3D99"/>
    <w:rsid w:val="00CE490A"/>
    <w:rsid w:val="00CE50EF"/>
    <w:rsid w:val="00CE58F8"/>
    <w:rsid w:val="00CE637C"/>
    <w:rsid w:val="00CE66F3"/>
    <w:rsid w:val="00CE7F3B"/>
    <w:rsid w:val="00CE7F78"/>
    <w:rsid w:val="00CF1CC7"/>
    <w:rsid w:val="00CF2273"/>
    <w:rsid w:val="00CF297F"/>
    <w:rsid w:val="00CF339F"/>
    <w:rsid w:val="00CF3D0F"/>
    <w:rsid w:val="00CF4408"/>
    <w:rsid w:val="00CF4564"/>
    <w:rsid w:val="00CF4F6C"/>
    <w:rsid w:val="00CF555B"/>
    <w:rsid w:val="00CF5612"/>
    <w:rsid w:val="00CF61ED"/>
    <w:rsid w:val="00CF6988"/>
    <w:rsid w:val="00CF6C0B"/>
    <w:rsid w:val="00CF714A"/>
    <w:rsid w:val="00CF7B1E"/>
    <w:rsid w:val="00D00062"/>
    <w:rsid w:val="00D00208"/>
    <w:rsid w:val="00D00632"/>
    <w:rsid w:val="00D0155B"/>
    <w:rsid w:val="00D01B66"/>
    <w:rsid w:val="00D01B74"/>
    <w:rsid w:val="00D02DDF"/>
    <w:rsid w:val="00D03439"/>
    <w:rsid w:val="00D0440D"/>
    <w:rsid w:val="00D05700"/>
    <w:rsid w:val="00D05F1B"/>
    <w:rsid w:val="00D06D5E"/>
    <w:rsid w:val="00D079CB"/>
    <w:rsid w:val="00D07F1C"/>
    <w:rsid w:val="00D07FE3"/>
    <w:rsid w:val="00D1096E"/>
    <w:rsid w:val="00D109FD"/>
    <w:rsid w:val="00D10AD2"/>
    <w:rsid w:val="00D11336"/>
    <w:rsid w:val="00D11341"/>
    <w:rsid w:val="00D1135B"/>
    <w:rsid w:val="00D124B5"/>
    <w:rsid w:val="00D125AF"/>
    <w:rsid w:val="00D137C1"/>
    <w:rsid w:val="00D138A6"/>
    <w:rsid w:val="00D13CB2"/>
    <w:rsid w:val="00D14BB7"/>
    <w:rsid w:val="00D15172"/>
    <w:rsid w:val="00D15516"/>
    <w:rsid w:val="00D1565F"/>
    <w:rsid w:val="00D15AD5"/>
    <w:rsid w:val="00D15BBF"/>
    <w:rsid w:val="00D15CCB"/>
    <w:rsid w:val="00D1610C"/>
    <w:rsid w:val="00D16643"/>
    <w:rsid w:val="00D16957"/>
    <w:rsid w:val="00D16BD9"/>
    <w:rsid w:val="00D16FA5"/>
    <w:rsid w:val="00D170F2"/>
    <w:rsid w:val="00D1791D"/>
    <w:rsid w:val="00D2006D"/>
    <w:rsid w:val="00D202E4"/>
    <w:rsid w:val="00D2075C"/>
    <w:rsid w:val="00D20A35"/>
    <w:rsid w:val="00D20BEC"/>
    <w:rsid w:val="00D20C6F"/>
    <w:rsid w:val="00D2103A"/>
    <w:rsid w:val="00D2191C"/>
    <w:rsid w:val="00D22285"/>
    <w:rsid w:val="00D2234A"/>
    <w:rsid w:val="00D225FA"/>
    <w:rsid w:val="00D227D0"/>
    <w:rsid w:val="00D23690"/>
    <w:rsid w:val="00D237E8"/>
    <w:rsid w:val="00D239A0"/>
    <w:rsid w:val="00D23A97"/>
    <w:rsid w:val="00D24F02"/>
    <w:rsid w:val="00D250C2"/>
    <w:rsid w:val="00D26967"/>
    <w:rsid w:val="00D269F3"/>
    <w:rsid w:val="00D26DFD"/>
    <w:rsid w:val="00D26EA9"/>
    <w:rsid w:val="00D26F7C"/>
    <w:rsid w:val="00D27407"/>
    <w:rsid w:val="00D27521"/>
    <w:rsid w:val="00D30FD3"/>
    <w:rsid w:val="00D3161E"/>
    <w:rsid w:val="00D31B1B"/>
    <w:rsid w:val="00D3202F"/>
    <w:rsid w:val="00D325E2"/>
    <w:rsid w:val="00D32CF0"/>
    <w:rsid w:val="00D332DE"/>
    <w:rsid w:val="00D33A0E"/>
    <w:rsid w:val="00D344D9"/>
    <w:rsid w:val="00D3479D"/>
    <w:rsid w:val="00D34895"/>
    <w:rsid w:val="00D357D2"/>
    <w:rsid w:val="00D35A14"/>
    <w:rsid w:val="00D37B4B"/>
    <w:rsid w:val="00D37D90"/>
    <w:rsid w:val="00D37F24"/>
    <w:rsid w:val="00D40759"/>
    <w:rsid w:val="00D40B32"/>
    <w:rsid w:val="00D40BA3"/>
    <w:rsid w:val="00D41ADB"/>
    <w:rsid w:val="00D41B95"/>
    <w:rsid w:val="00D4205F"/>
    <w:rsid w:val="00D42397"/>
    <w:rsid w:val="00D42619"/>
    <w:rsid w:val="00D426D0"/>
    <w:rsid w:val="00D42D78"/>
    <w:rsid w:val="00D43233"/>
    <w:rsid w:val="00D43706"/>
    <w:rsid w:val="00D445CD"/>
    <w:rsid w:val="00D44777"/>
    <w:rsid w:val="00D4485A"/>
    <w:rsid w:val="00D455D6"/>
    <w:rsid w:val="00D456C0"/>
    <w:rsid w:val="00D47B6B"/>
    <w:rsid w:val="00D507E7"/>
    <w:rsid w:val="00D512F3"/>
    <w:rsid w:val="00D527EE"/>
    <w:rsid w:val="00D52FE0"/>
    <w:rsid w:val="00D536F2"/>
    <w:rsid w:val="00D53830"/>
    <w:rsid w:val="00D5383E"/>
    <w:rsid w:val="00D538DC"/>
    <w:rsid w:val="00D5445F"/>
    <w:rsid w:val="00D55265"/>
    <w:rsid w:val="00D559D4"/>
    <w:rsid w:val="00D55F57"/>
    <w:rsid w:val="00D566AA"/>
    <w:rsid w:val="00D56B7B"/>
    <w:rsid w:val="00D57039"/>
    <w:rsid w:val="00D5790B"/>
    <w:rsid w:val="00D60EF0"/>
    <w:rsid w:val="00D61089"/>
    <w:rsid w:val="00D61138"/>
    <w:rsid w:val="00D61F5C"/>
    <w:rsid w:val="00D63312"/>
    <w:rsid w:val="00D63DCC"/>
    <w:rsid w:val="00D6507D"/>
    <w:rsid w:val="00D6569C"/>
    <w:rsid w:val="00D6672A"/>
    <w:rsid w:val="00D669A3"/>
    <w:rsid w:val="00D67555"/>
    <w:rsid w:val="00D67B29"/>
    <w:rsid w:val="00D70E73"/>
    <w:rsid w:val="00D70EA8"/>
    <w:rsid w:val="00D7214E"/>
    <w:rsid w:val="00D72695"/>
    <w:rsid w:val="00D727B9"/>
    <w:rsid w:val="00D72DD4"/>
    <w:rsid w:val="00D73AC8"/>
    <w:rsid w:val="00D740E4"/>
    <w:rsid w:val="00D74124"/>
    <w:rsid w:val="00D7516B"/>
    <w:rsid w:val="00D7525F"/>
    <w:rsid w:val="00D75324"/>
    <w:rsid w:val="00D757EB"/>
    <w:rsid w:val="00D758BA"/>
    <w:rsid w:val="00D75E17"/>
    <w:rsid w:val="00D760DE"/>
    <w:rsid w:val="00D76BE0"/>
    <w:rsid w:val="00D7739F"/>
    <w:rsid w:val="00D7778B"/>
    <w:rsid w:val="00D804C7"/>
    <w:rsid w:val="00D8128F"/>
    <w:rsid w:val="00D81C4D"/>
    <w:rsid w:val="00D81D93"/>
    <w:rsid w:val="00D81FDA"/>
    <w:rsid w:val="00D8275E"/>
    <w:rsid w:val="00D831D9"/>
    <w:rsid w:val="00D8359F"/>
    <w:rsid w:val="00D84542"/>
    <w:rsid w:val="00D84E74"/>
    <w:rsid w:val="00D85C39"/>
    <w:rsid w:val="00D85E96"/>
    <w:rsid w:val="00D85F17"/>
    <w:rsid w:val="00D86060"/>
    <w:rsid w:val="00D876AB"/>
    <w:rsid w:val="00D877B4"/>
    <w:rsid w:val="00D878B4"/>
    <w:rsid w:val="00D900C2"/>
    <w:rsid w:val="00D905B4"/>
    <w:rsid w:val="00D90935"/>
    <w:rsid w:val="00D90AE3"/>
    <w:rsid w:val="00D91075"/>
    <w:rsid w:val="00D92224"/>
    <w:rsid w:val="00D9262A"/>
    <w:rsid w:val="00D92B7A"/>
    <w:rsid w:val="00D92D5E"/>
    <w:rsid w:val="00D92DD9"/>
    <w:rsid w:val="00D92E2C"/>
    <w:rsid w:val="00D92F3A"/>
    <w:rsid w:val="00D94C89"/>
    <w:rsid w:val="00D94CBB"/>
    <w:rsid w:val="00D950EA"/>
    <w:rsid w:val="00D9551A"/>
    <w:rsid w:val="00D95D7C"/>
    <w:rsid w:val="00D9682E"/>
    <w:rsid w:val="00D971FD"/>
    <w:rsid w:val="00D9764B"/>
    <w:rsid w:val="00D97BAB"/>
    <w:rsid w:val="00DA04CB"/>
    <w:rsid w:val="00DA0518"/>
    <w:rsid w:val="00DA0A6B"/>
    <w:rsid w:val="00DA0AF5"/>
    <w:rsid w:val="00DA1409"/>
    <w:rsid w:val="00DA1D9B"/>
    <w:rsid w:val="00DA262C"/>
    <w:rsid w:val="00DA2DD8"/>
    <w:rsid w:val="00DA323A"/>
    <w:rsid w:val="00DA444D"/>
    <w:rsid w:val="00DA4564"/>
    <w:rsid w:val="00DA4614"/>
    <w:rsid w:val="00DA46B3"/>
    <w:rsid w:val="00DA46D6"/>
    <w:rsid w:val="00DA47C8"/>
    <w:rsid w:val="00DA5578"/>
    <w:rsid w:val="00DA5708"/>
    <w:rsid w:val="00DA5B7F"/>
    <w:rsid w:val="00DA5D0A"/>
    <w:rsid w:val="00DA5D30"/>
    <w:rsid w:val="00DA728D"/>
    <w:rsid w:val="00DA780E"/>
    <w:rsid w:val="00DA7A54"/>
    <w:rsid w:val="00DA7A70"/>
    <w:rsid w:val="00DB023C"/>
    <w:rsid w:val="00DB02DE"/>
    <w:rsid w:val="00DB0CC3"/>
    <w:rsid w:val="00DB0F93"/>
    <w:rsid w:val="00DB1313"/>
    <w:rsid w:val="00DB1523"/>
    <w:rsid w:val="00DB15A8"/>
    <w:rsid w:val="00DB1846"/>
    <w:rsid w:val="00DB24B4"/>
    <w:rsid w:val="00DB435B"/>
    <w:rsid w:val="00DB4C37"/>
    <w:rsid w:val="00DB53BF"/>
    <w:rsid w:val="00DB6234"/>
    <w:rsid w:val="00DB6453"/>
    <w:rsid w:val="00DB67B0"/>
    <w:rsid w:val="00DB7296"/>
    <w:rsid w:val="00DB77DD"/>
    <w:rsid w:val="00DB77FA"/>
    <w:rsid w:val="00DC002C"/>
    <w:rsid w:val="00DC0270"/>
    <w:rsid w:val="00DC06C1"/>
    <w:rsid w:val="00DC077E"/>
    <w:rsid w:val="00DC122D"/>
    <w:rsid w:val="00DC146F"/>
    <w:rsid w:val="00DC1926"/>
    <w:rsid w:val="00DC1928"/>
    <w:rsid w:val="00DC218D"/>
    <w:rsid w:val="00DC22A8"/>
    <w:rsid w:val="00DC26FE"/>
    <w:rsid w:val="00DC2753"/>
    <w:rsid w:val="00DC2D6A"/>
    <w:rsid w:val="00DC3259"/>
    <w:rsid w:val="00DC3910"/>
    <w:rsid w:val="00DC450F"/>
    <w:rsid w:val="00DC48F8"/>
    <w:rsid w:val="00DC51B0"/>
    <w:rsid w:val="00DC5AB0"/>
    <w:rsid w:val="00DC5D82"/>
    <w:rsid w:val="00DC6183"/>
    <w:rsid w:val="00DC6E3E"/>
    <w:rsid w:val="00DC6F55"/>
    <w:rsid w:val="00DC7010"/>
    <w:rsid w:val="00DD0EE2"/>
    <w:rsid w:val="00DD17C2"/>
    <w:rsid w:val="00DD1EA6"/>
    <w:rsid w:val="00DD22F0"/>
    <w:rsid w:val="00DD2747"/>
    <w:rsid w:val="00DD32A0"/>
    <w:rsid w:val="00DD39C7"/>
    <w:rsid w:val="00DD41A4"/>
    <w:rsid w:val="00DD47EA"/>
    <w:rsid w:val="00DD4E1D"/>
    <w:rsid w:val="00DD5B34"/>
    <w:rsid w:val="00DD5E37"/>
    <w:rsid w:val="00DE1F40"/>
    <w:rsid w:val="00DE2090"/>
    <w:rsid w:val="00DE21F5"/>
    <w:rsid w:val="00DE2A32"/>
    <w:rsid w:val="00DE3C32"/>
    <w:rsid w:val="00DE3F93"/>
    <w:rsid w:val="00DE4E5D"/>
    <w:rsid w:val="00DE5379"/>
    <w:rsid w:val="00DE59CE"/>
    <w:rsid w:val="00DE6434"/>
    <w:rsid w:val="00DE7735"/>
    <w:rsid w:val="00DF1677"/>
    <w:rsid w:val="00DF18A4"/>
    <w:rsid w:val="00DF1D4C"/>
    <w:rsid w:val="00DF1FC5"/>
    <w:rsid w:val="00DF22E2"/>
    <w:rsid w:val="00DF272A"/>
    <w:rsid w:val="00DF39C8"/>
    <w:rsid w:val="00DF3A4E"/>
    <w:rsid w:val="00DF3D82"/>
    <w:rsid w:val="00DF4957"/>
    <w:rsid w:val="00DF4C92"/>
    <w:rsid w:val="00DF52A5"/>
    <w:rsid w:val="00DF541C"/>
    <w:rsid w:val="00DF5445"/>
    <w:rsid w:val="00DF625D"/>
    <w:rsid w:val="00DF708A"/>
    <w:rsid w:val="00E0121C"/>
    <w:rsid w:val="00E01CEC"/>
    <w:rsid w:val="00E02244"/>
    <w:rsid w:val="00E0237F"/>
    <w:rsid w:val="00E02447"/>
    <w:rsid w:val="00E02F29"/>
    <w:rsid w:val="00E03A43"/>
    <w:rsid w:val="00E06235"/>
    <w:rsid w:val="00E0710A"/>
    <w:rsid w:val="00E077D5"/>
    <w:rsid w:val="00E0792E"/>
    <w:rsid w:val="00E07BF7"/>
    <w:rsid w:val="00E1003D"/>
    <w:rsid w:val="00E105B2"/>
    <w:rsid w:val="00E10A5C"/>
    <w:rsid w:val="00E11447"/>
    <w:rsid w:val="00E11525"/>
    <w:rsid w:val="00E1280B"/>
    <w:rsid w:val="00E129B8"/>
    <w:rsid w:val="00E135DE"/>
    <w:rsid w:val="00E135FE"/>
    <w:rsid w:val="00E1366B"/>
    <w:rsid w:val="00E13B41"/>
    <w:rsid w:val="00E1472E"/>
    <w:rsid w:val="00E148FE"/>
    <w:rsid w:val="00E1549A"/>
    <w:rsid w:val="00E1610D"/>
    <w:rsid w:val="00E1617E"/>
    <w:rsid w:val="00E16A07"/>
    <w:rsid w:val="00E16DA5"/>
    <w:rsid w:val="00E16F66"/>
    <w:rsid w:val="00E17809"/>
    <w:rsid w:val="00E17F50"/>
    <w:rsid w:val="00E2074A"/>
    <w:rsid w:val="00E20B21"/>
    <w:rsid w:val="00E20EB2"/>
    <w:rsid w:val="00E210EC"/>
    <w:rsid w:val="00E21441"/>
    <w:rsid w:val="00E218D1"/>
    <w:rsid w:val="00E222D9"/>
    <w:rsid w:val="00E223EF"/>
    <w:rsid w:val="00E22540"/>
    <w:rsid w:val="00E226DB"/>
    <w:rsid w:val="00E2272C"/>
    <w:rsid w:val="00E22A86"/>
    <w:rsid w:val="00E23325"/>
    <w:rsid w:val="00E23BFB"/>
    <w:rsid w:val="00E2459F"/>
    <w:rsid w:val="00E24AB4"/>
    <w:rsid w:val="00E25586"/>
    <w:rsid w:val="00E2587D"/>
    <w:rsid w:val="00E259C6"/>
    <w:rsid w:val="00E2659C"/>
    <w:rsid w:val="00E27429"/>
    <w:rsid w:val="00E27B02"/>
    <w:rsid w:val="00E27BF5"/>
    <w:rsid w:val="00E27C89"/>
    <w:rsid w:val="00E30404"/>
    <w:rsid w:val="00E304FD"/>
    <w:rsid w:val="00E3103B"/>
    <w:rsid w:val="00E33698"/>
    <w:rsid w:val="00E33C1B"/>
    <w:rsid w:val="00E33FF0"/>
    <w:rsid w:val="00E347C8"/>
    <w:rsid w:val="00E35098"/>
    <w:rsid w:val="00E35197"/>
    <w:rsid w:val="00E351C6"/>
    <w:rsid w:val="00E35E0A"/>
    <w:rsid w:val="00E36A79"/>
    <w:rsid w:val="00E37261"/>
    <w:rsid w:val="00E409E5"/>
    <w:rsid w:val="00E40BC0"/>
    <w:rsid w:val="00E414F6"/>
    <w:rsid w:val="00E42643"/>
    <w:rsid w:val="00E42935"/>
    <w:rsid w:val="00E42A27"/>
    <w:rsid w:val="00E42DC0"/>
    <w:rsid w:val="00E4322A"/>
    <w:rsid w:val="00E43809"/>
    <w:rsid w:val="00E43F6E"/>
    <w:rsid w:val="00E44349"/>
    <w:rsid w:val="00E455FC"/>
    <w:rsid w:val="00E45E72"/>
    <w:rsid w:val="00E461EF"/>
    <w:rsid w:val="00E473B7"/>
    <w:rsid w:val="00E47CE1"/>
    <w:rsid w:val="00E5007D"/>
    <w:rsid w:val="00E50750"/>
    <w:rsid w:val="00E507B5"/>
    <w:rsid w:val="00E5105E"/>
    <w:rsid w:val="00E5143B"/>
    <w:rsid w:val="00E51D73"/>
    <w:rsid w:val="00E51F1E"/>
    <w:rsid w:val="00E53CA3"/>
    <w:rsid w:val="00E53DC1"/>
    <w:rsid w:val="00E54A07"/>
    <w:rsid w:val="00E558C8"/>
    <w:rsid w:val="00E55C4C"/>
    <w:rsid w:val="00E55DB1"/>
    <w:rsid w:val="00E56F20"/>
    <w:rsid w:val="00E6066A"/>
    <w:rsid w:val="00E6098C"/>
    <w:rsid w:val="00E6152F"/>
    <w:rsid w:val="00E6172B"/>
    <w:rsid w:val="00E622DD"/>
    <w:rsid w:val="00E62967"/>
    <w:rsid w:val="00E6310E"/>
    <w:rsid w:val="00E638D0"/>
    <w:rsid w:val="00E63DEE"/>
    <w:rsid w:val="00E64035"/>
    <w:rsid w:val="00E641AB"/>
    <w:rsid w:val="00E646DE"/>
    <w:rsid w:val="00E64860"/>
    <w:rsid w:val="00E658D4"/>
    <w:rsid w:val="00E65A9D"/>
    <w:rsid w:val="00E6626E"/>
    <w:rsid w:val="00E665DB"/>
    <w:rsid w:val="00E669BB"/>
    <w:rsid w:val="00E66CD8"/>
    <w:rsid w:val="00E66D3F"/>
    <w:rsid w:val="00E66D95"/>
    <w:rsid w:val="00E66FEB"/>
    <w:rsid w:val="00E67955"/>
    <w:rsid w:val="00E67A1E"/>
    <w:rsid w:val="00E67D00"/>
    <w:rsid w:val="00E70760"/>
    <w:rsid w:val="00E70916"/>
    <w:rsid w:val="00E709EE"/>
    <w:rsid w:val="00E711CB"/>
    <w:rsid w:val="00E71DB7"/>
    <w:rsid w:val="00E72065"/>
    <w:rsid w:val="00E7214F"/>
    <w:rsid w:val="00E723B4"/>
    <w:rsid w:val="00E72B6D"/>
    <w:rsid w:val="00E72C71"/>
    <w:rsid w:val="00E72F88"/>
    <w:rsid w:val="00E747FE"/>
    <w:rsid w:val="00E75208"/>
    <w:rsid w:val="00E75761"/>
    <w:rsid w:val="00E76610"/>
    <w:rsid w:val="00E77C00"/>
    <w:rsid w:val="00E80735"/>
    <w:rsid w:val="00E80C94"/>
    <w:rsid w:val="00E817D4"/>
    <w:rsid w:val="00E81978"/>
    <w:rsid w:val="00E81B27"/>
    <w:rsid w:val="00E82754"/>
    <w:rsid w:val="00E829B1"/>
    <w:rsid w:val="00E82DCD"/>
    <w:rsid w:val="00E839B7"/>
    <w:rsid w:val="00E8405D"/>
    <w:rsid w:val="00E84101"/>
    <w:rsid w:val="00E84306"/>
    <w:rsid w:val="00E844D1"/>
    <w:rsid w:val="00E845DD"/>
    <w:rsid w:val="00E84D06"/>
    <w:rsid w:val="00E85647"/>
    <w:rsid w:val="00E85C1A"/>
    <w:rsid w:val="00E862AE"/>
    <w:rsid w:val="00E862C0"/>
    <w:rsid w:val="00E863DE"/>
    <w:rsid w:val="00E874DE"/>
    <w:rsid w:val="00E9001F"/>
    <w:rsid w:val="00E902C9"/>
    <w:rsid w:val="00E916AD"/>
    <w:rsid w:val="00E91B6D"/>
    <w:rsid w:val="00E9328A"/>
    <w:rsid w:val="00E93861"/>
    <w:rsid w:val="00E93A47"/>
    <w:rsid w:val="00E949D1"/>
    <w:rsid w:val="00E94A66"/>
    <w:rsid w:val="00E94D7E"/>
    <w:rsid w:val="00E95618"/>
    <w:rsid w:val="00E974FE"/>
    <w:rsid w:val="00EA0756"/>
    <w:rsid w:val="00EA0A08"/>
    <w:rsid w:val="00EA1711"/>
    <w:rsid w:val="00EA1E11"/>
    <w:rsid w:val="00EA232F"/>
    <w:rsid w:val="00EA25FB"/>
    <w:rsid w:val="00EA39AF"/>
    <w:rsid w:val="00EA3C97"/>
    <w:rsid w:val="00EA4C46"/>
    <w:rsid w:val="00EA4D1F"/>
    <w:rsid w:val="00EA62A3"/>
    <w:rsid w:val="00EA680C"/>
    <w:rsid w:val="00EA7A72"/>
    <w:rsid w:val="00EA7A86"/>
    <w:rsid w:val="00EB0B8F"/>
    <w:rsid w:val="00EB0CD9"/>
    <w:rsid w:val="00EB0E90"/>
    <w:rsid w:val="00EB0F3F"/>
    <w:rsid w:val="00EB101C"/>
    <w:rsid w:val="00EB10E3"/>
    <w:rsid w:val="00EB209E"/>
    <w:rsid w:val="00EB27DF"/>
    <w:rsid w:val="00EB3096"/>
    <w:rsid w:val="00EB3324"/>
    <w:rsid w:val="00EB3AAF"/>
    <w:rsid w:val="00EB4706"/>
    <w:rsid w:val="00EB495F"/>
    <w:rsid w:val="00EB4B3C"/>
    <w:rsid w:val="00EB62B2"/>
    <w:rsid w:val="00EB6BEF"/>
    <w:rsid w:val="00EB6D5E"/>
    <w:rsid w:val="00EB6FC6"/>
    <w:rsid w:val="00EB6FE3"/>
    <w:rsid w:val="00EB75DC"/>
    <w:rsid w:val="00EB7D5B"/>
    <w:rsid w:val="00EC0419"/>
    <w:rsid w:val="00EC07F8"/>
    <w:rsid w:val="00EC098D"/>
    <w:rsid w:val="00EC0CF9"/>
    <w:rsid w:val="00EC13B4"/>
    <w:rsid w:val="00EC1DE8"/>
    <w:rsid w:val="00EC2526"/>
    <w:rsid w:val="00EC2A08"/>
    <w:rsid w:val="00EC37BD"/>
    <w:rsid w:val="00EC38CC"/>
    <w:rsid w:val="00EC3E73"/>
    <w:rsid w:val="00EC425D"/>
    <w:rsid w:val="00EC49F6"/>
    <w:rsid w:val="00EC4C58"/>
    <w:rsid w:val="00EC69D3"/>
    <w:rsid w:val="00EC73B1"/>
    <w:rsid w:val="00EC7D18"/>
    <w:rsid w:val="00EC7D82"/>
    <w:rsid w:val="00EC7EDB"/>
    <w:rsid w:val="00ED0043"/>
    <w:rsid w:val="00ED0108"/>
    <w:rsid w:val="00ED1E03"/>
    <w:rsid w:val="00ED1F41"/>
    <w:rsid w:val="00ED3607"/>
    <w:rsid w:val="00ED3927"/>
    <w:rsid w:val="00ED3EBE"/>
    <w:rsid w:val="00ED4BF7"/>
    <w:rsid w:val="00ED4F2E"/>
    <w:rsid w:val="00ED51EE"/>
    <w:rsid w:val="00ED549B"/>
    <w:rsid w:val="00ED651A"/>
    <w:rsid w:val="00ED6A19"/>
    <w:rsid w:val="00ED785B"/>
    <w:rsid w:val="00EE06F4"/>
    <w:rsid w:val="00EE09FB"/>
    <w:rsid w:val="00EE10AC"/>
    <w:rsid w:val="00EE1B80"/>
    <w:rsid w:val="00EE2AEC"/>
    <w:rsid w:val="00EE2FFF"/>
    <w:rsid w:val="00EE41A0"/>
    <w:rsid w:val="00EE45DB"/>
    <w:rsid w:val="00EE4CC2"/>
    <w:rsid w:val="00EE5F1A"/>
    <w:rsid w:val="00EE75D4"/>
    <w:rsid w:val="00EE7EA9"/>
    <w:rsid w:val="00EF039C"/>
    <w:rsid w:val="00EF1164"/>
    <w:rsid w:val="00EF16F5"/>
    <w:rsid w:val="00EF187F"/>
    <w:rsid w:val="00EF1F51"/>
    <w:rsid w:val="00EF1FB6"/>
    <w:rsid w:val="00EF2F21"/>
    <w:rsid w:val="00EF30EE"/>
    <w:rsid w:val="00EF3924"/>
    <w:rsid w:val="00EF3E7E"/>
    <w:rsid w:val="00EF4C45"/>
    <w:rsid w:val="00EF5066"/>
    <w:rsid w:val="00EF57B6"/>
    <w:rsid w:val="00EF6106"/>
    <w:rsid w:val="00F0019C"/>
    <w:rsid w:val="00F00617"/>
    <w:rsid w:val="00F00EEB"/>
    <w:rsid w:val="00F01ACC"/>
    <w:rsid w:val="00F01CFA"/>
    <w:rsid w:val="00F02552"/>
    <w:rsid w:val="00F02756"/>
    <w:rsid w:val="00F0325C"/>
    <w:rsid w:val="00F0390D"/>
    <w:rsid w:val="00F0429A"/>
    <w:rsid w:val="00F05256"/>
    <w:rsid w:val="00F053E1"/>
    <w:rsid w:val="00F05BAE"/>
    <w:rsid w:val="00F06E14"/>
    <w:rsid w:val="00F06ED9"/>
    <w:rsid w:val="00F07D2E"/>
    <w:rsid w:val="00F07D7F"/>
    <w:rsid w:val="00F07F39"/>
    <w:rsid w:val="00F101B9"/>
    <w:rsid w:val="00F1062E"/>
    <w:rsid w:val="00F10F62"/>
    <w:rsid w:val="00F10FF2"/>
    <w:rsid w:val="00F1194F"/>
    <w:rsid w:val="00F1389A"/>
    <w:rsid w:val="00F1433F"/>
    <w:rsid w:val="00F1489A"/>
    <w:rsid w:val="00F14F67"/>
    <w:rsid w:val="00F1511B"/>
    <w:rsid w:val="00F15482"/>
    <w:rsid w:val="00F163F0"/>
    <w:rsid w:val="00F16E42"/>
    <w:rsid w:val="00F174B5"/>
    <w:rsid w:val="00F17AA7"/>
    <w:rsid w:val="00F20C3A"/>
    <w:rsid w:val="00F213AF"/>
    <w:rsid w:val="00F21A37"/>
    <w:rsid w:val="00F227CB"/>
    <w:rsid w:val="00F231B8"/>
    <w:rsid w:val="00F247F1"/>
    <w:rsid w:val="00F248DC"/>
    <w:rsid w:val="00F24913"/>
    <w:rsid w:val="00F24A0E"/>
    <w:rsid w:val="00F2505B"/>
    <w:rsid w:val="00F25290"/>
    <w:rsid w:val="00F256A7"/>
    <w:rsid w:val="00F25AD6"/>
    <w:rsid w:val="00F26183"/>
    <w:rsid w:val="00F26BD1"/>
    <w:rsid w:val="00F27AB1"/>
    <w:rsid w:val="00F30DE4"/>
    <w:rsid w:val="00F312E3"/>
    <w:rsid w:val="00F313EE"/>
    <w:rsid w:val="00F3190C"/>
    <w:rsid w:val="00F31C8D"/>
    <w:rsid w:val="00F31E3B"/>
    <w:rsid w:val="00F33EC7"/>
    <w:rsid w:val="00F34982"/>
    <w:rsid w:val="00F34BDF"/>
    <w:rsid w:val="00F35353"/>
    <w:rsid w:val="00F356B5"/>
    <w:rsid w:val="00F35F69"/>
    <w:rsid w:val="00F362D4"/>
    <w:rsid w:val="00F37031"/>
    <w:rsid w:val="00F3709D"/>
    <w:rsid w:val="00F37644"/>
    <w:rsid w:val="00F37820"/>
    <w:rsid w:val="00F37935"/>
    <w:rsid w:val="00F41DEB"/>
    <w:rsid w:val="00F43085"/>
    <w:rsid w:val="00F436A1"/>
    <w:rsid w:val="00F439C3"/>
    <w:rsid w:val="00F43E7B"/>
    <w:rsid w:val="00F44285"/>
    <w:rsid w:val="00F4530F"/>
    <w:rsid w:val="00F45488"/>
    <w:rsid w:val="00F45609"/>
    <w:rsid w:val="00F45D92"/>
    <w:rsid w:val="00F46492"/>
    <w:rsid w:val="00F46977"/>
    <w:rsid w:val="00F47092"/>
    <w:rsid w:val="00F4752F"/>
    <w:rsid w:val="00F501F5"/>
    <w:rsid w:val="00F506A9"/>
    <w:rsid w:val="00F50E77"/>
    <w:rsid w:val="00F5126F"/>
    <w:rsid w:val="00F512D5"/>
    <w:rsid w:val="00F5133F"/>
    <w:rsid w:val="00F51C46"/>
    <w:rsid w:val="00F5279F"/>
    <w:rsid w:val="00F52C91"/>
    <w:rsid w:val="00F52E6E"/>
    <w:rsid w:val="00F53011"/>
    <w:rsid w:val="00F539A1"/>
    <w:rsid w:val="00F539C0"/>
    <w:rsid w:val="00F54708"/>
    <w:rsid w:val="00F54C41"/>
    <w:rsid w:val="00F54FD6"/>
    <w:rsid w:val="00F55F48"/>
    <w:rsid w:val="00F562DA"/>
    <w:rsid w:val="00F56A14"/>
    <w:rsid w:val="00F57036"/>
    <w:rsid w:val="00F57207"/>
    <w:rsid w:val="00F572F6"/>
    <w:rsid w:val="00F57A07"/>
    <w:rsid w:val="00F57AF8"/>
    <w:rsid w:val="00F57B4B"/>
    <w:rsid w:val="00F57DD2"/>
    <w:rsid w:val="00F6023A"/>
    <w:rsid w:val="00F60793"/>
    <w:rsid w:val="00F60DDE"/>
    <w:rsid w:val="00F615E4"/>
    <w:rsid w:val="00F62199"/>
    <w:rsid w:val="00F6256F"/>
    <w:rsid w:val="00F6272C"/>
    <w:rsid w:val="00F635CA"/>
    <w:rsid w:val="00F64A7C"/>
    <w:rsid w:val="00F659AB"/>
    <w:rsid w:val="00F659B6"/>
    <w:rsid w:val="00F65EFD"/>
    <w:rsid w:val="00F66ABE"/>
    <w:rsid w:val="00F67720"/>
    <w:rsid w:val="00F67C73"/>
    <w:rsid w:val="00F67D4D"/>
    <w:rsid w:val="00F67E9C"/>
    <w:rsid w:val="00F67FA4"/>
    <w:rsid w:val="00F67FCC"/>
    <w:rsid w:val="00F70054"/>
    <w:rsid w:val="00F70B40"/>
    <w:rsid w:val="00F7168A"/>
    <w:rsid w:val="00F71E25"/>
    <w:rsid w:val="00F72F8D"/>
    <w:rsid w:val="00F74473"/>
    <w:rsid w:val="00F74B65"/>
    <w:rsid w:val="00F74FAA"/>
    <w:rsid w:val="00F753FC"/>
    <w:rsid w:val="00F758F7"/>
    <w:rsid w:val="00F75997"/>
    <w:rsid w:val="00F75F67"/>
    <w:rsid w:val="00F768C7"/>
    <w:rsid w:val="00F76DA7"/>
    <w:rsid w:val="00F77A38"/>
    <w:rsid w:val="00F77BE2"/>
    <w:rsid w:val="00F8005E"/>
    <w:rsid w:val="00F80129"/>
    <w:rsid w:val="00F814F0"/>
    <w:rsid w:val="00F818DE"/>
    <w:rsid w:val="00F82182"/>
    <w:rsid w:val="00F825B5"/>
    <w:rsid w:val="00F83311"/>
    <w:rsid w:val="00F83571"/>
    <w:rsid w:val="00F837F6"/>
    <w:rsid w:val="00F8457C"/>
    <w:rsid w:val="00F8553A"/>
    <w:rsid w:val="00F85A80"/>
    <w:rsid w:val="00F86202"/>
    <w:rsid w:val="00F87EA1"/>
    <w:rsid w:val="00F90632"/>
    <w:rsid w:val="00F90917"/>
    <w:rsid w:val="00F913EA"/>
    <w:rsid w:val="00F92911"/>
    <w:rsid w:val="00F9392C"/>
    <w:rsid w:val="00F94066"/>
    <w:rsid w:val="00F943C3"/>
    <w:rsid w:val="00F94674"/>
    <w:rsid w:val="00F94865"/>
    <w:rsid w:val="00F94A5C"/>
    <w:rsid w:val="00F94CA9"/>
    <w:rsid w:val="00F94D6E"/>
    <w:rsid w:val="00F9571F"/>
    <w:rsid w:val="00F958F7"/>
    <w:rsid w:val="00F959B3"/>
    <w:rsid w:val="00F96732"/>
    <w:rsid w:val="00F967C1"/>
    <w:rsid w:val="00F96BE5"/>
    <w:rsid w:val="00F97052"/>
    <w:rsid w:val="00F97793"/>
    <w:rsid w:val="00F97A4D"/>
    <w:rsid w:val="00F97D8C"/>
    <w:rsid w:val="00FA015B"/>
    <w:rsid w:val="00FA0333"/>
    <w:rsid w:val="00FA0699"/>
    <w:rsid w:val="00FA165F"/>
    <w:rsid w:val="00FA1B4B"/>
    <w:rsid w:val="00FA2364"/>
    <w:rsid w:val="00FA269D"/>
    <w:rsid w:val="00FA2770"/>
    <w:rsid w:val="00FA2BBC"/>
    <w:rsid w:val="00FA3983"/>
    <w:rsid w:val="00FA6747"/>
    <w:rsid w:val="00FA7116"/>
    <w:rsid w:val="00FA7385"/>
    <w:rsid w:val="00FA787A"/>
    <w:rsid w:val="00FA78F7"/>
    <w:rsid w:val="00FB0523"/>
    <w:rsid w:val="00FB1A81"/>
    <w:rsid w:val="00FB295B"/>
    <w:rsid w:val="00FB2B0B"/>
    <w:rsid w:val="00FB3361"/>
    <w:rsid w:val="00FB36B3"/>
    <w:rsid w:val="00FB3C27"/>
    <w:rsid w:val="00FB4AEE"/>
    <w:rsid w:val="00FB5250"/>
    <w:rsid w:val="00FB5352"/>
    <w:rsid w:val="00FB5EF1"/>
    <w:rsid w:val="00FB60AD"/>
    <w:rsid w:val="00FB6C7D"/>
    <w:rsid w:val="00FB7701"/>
    <w:rsid w:val="00FC0804"/>
    <w:rsid w:val="00FC0C5D"/>
    <w:rsid w:val="00FC17EC"/>
    <w:rsid w:val="00FC1FCF"/>
    <w:rsid w:val="00FC308C"/>
    <w:rsid w:val="00FC36A4"/>
    <w:rsid w:val="00FC36E8"/>
    <w:rsid w:val="00FC3904"/>
    <w:rsid w:val="00FC3AF5"/>
    <w:rsid w:val="00FC44B8"/>
    <w:rsid w:val="00FC4AF8"/>
    <w:rsid w:val="00FC5008"/>
    <w:rsid w:val="00FC5A2C"/>
    <w:rsid w:val="00FC657B"/>
    <w:rsid w:val="00FC7F28"/>
    <w:rsid w:val="00FD012B"/>
    <w:rsid w:val="00FD1470"/>
    <w:rsid w:val="00FD1F42"/>
    <w:rsid w:val="00FD289B"/>
    <w:rsid w:val="00FD2E0A"/>
    <w:rsid w:val="00FD3329"/>
    <w:rsid w:val="00FD3914"/>
    <w:rsid w:val="00FD43D4"/>
    <w:rsid w:val="00FD521E"/>
    <w:rsid w:val="00FD5C04"/>
    <w:rsid w:val="00FD6249"/>
    <w:rsid w:val="00FD6EB8"/>
    <w:rsid w:val="00FD7DD2"/>
    <w:rsid w:val="00FE01B2"/>
    <w:rsid w:val="00FE05D2"/>
    <w:rsid w:val="00FE09C7"/>
    <w:rsid w:val="00FE0B1B"/>
    <w:rsid w:val="00FE0D8A"/>
    <w:rsid w:val="00FE20FE"/>
    <w:rsid w:val="00FE2382"/>
    <w:rsid w:val="00FE24C0"/>
    <w:rsid w:val="00FE26AF"/>
    <w:rsid w:val="00FE2920"/>
    <w:rsid w:val="00FE370E"/>
    <w:rsid w:val="00FE4005"/>
    <w:rsid w:val="00FE418D"/>
    <w:rsid w:val="00FE49E8"/>
    <w:rsid w:val="00FE4A3B"/>
    <w:rsid w:val="00FE4B05"/>
    <w:rsid w:val="00FE53BC"/>
    <w:rsid w:val="00FE5801"/>
    <w:rsid w:val="00FE5AB1"/>
    <w:rsid w:val="00FE618F"/>
    <w:rsid w:val="00FE65E9"/>
    <w:rsid w:val="00FE77D2"/>
    <w:rsid w:val="00FF034C"/>
    <w:rsid w:val="00FF0D4E"/>
    <w:rsid w:val="00FF1EDA"/>
    <w:rsid w:val="00FF2BDC"/>
    <w:rsid w:val="00FF30A4"/>
    <w:rsid w:val="00FF3B23"/>
    <w:rsid w:val="00FF3ECF"/>
    <w:rsid w:val="00FF43B5"/>
    <w:rsid w:val="00FF46C5"/>
    <w:rsid w:val="00FF5065"/>
    <w:rsid w:val="00FF5082"/>
    <w:rsid w:val="00FF5B97"/>
    <w:rsid w:val="00FF622B"/>
    <w:rsid w:val="00FF635E"/>
    <w:rsid w:val="00FF65C8"/>
    <w:rsid w:val="00FF7F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fillcolor="none [3209]" strokecolor="none [3041]">
      <v:fill color="none [3209]"/>
      <v:stroke color="none [3041]" weight="3pt"/>
      <v:shadow on="t" type="perspective" color="none [1609]" opacity=".5" offset="1pt" offset2="-1pt"/>
      <o:colormru v:ext="edit" colors="#0d52a0,#6bc2b9,#d2d2d2"/>
    </o:shapedefaults>
    <o:shapelayout v:ext="edit">
      <o:idmap v:ext="edit" data="2"/>
    </o:shapelayout>
  </w:shapeDefaults>
  <w:decimalSymbol w:val="."/>
  <w:listSeparator w:val=";"/>
  <w14:docId w14:val="41D808AB"/>
  <w15:docId w15:val="{9446543E-A934-47E2-9911-6731EBB2B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Gothic" w:eastAsia="Century Gothic" w:hAnsi="Century Gothic" w:cs="Times New Roman"/>
        <w:color w:val="00467F"/>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4AE1"/>
    <w:pPr>
      <w:spacing w:after="120"/>
    </w:pPr>
  </w:style>
  <w:style w:type="paragraph" w:styleId="Heading1">
    <w:name w:val="heading 1"/>
    <w:basedOn w:val="Normal"/>
    <w:next w:val="Normal"/>
    <w:link w:val="Heading1Char"/>
    <w:uiPriority w:val="9"/>
    <w:qFormat/>
    <w:rsid w:val="00EE5F1A"/>
    <w:pPr>
      <w:keepNext/>
      <w:keepLines/>
      <w:numPr>
        <w:numId w:val="3"/>
      </w:numPr>
      <w:ind w:left="709"/>
      <w:outlineLvl w:val="0"/>
    </w:pPr>
    <w:rPr>
      <w:rFonts w:eastAsia="Times New Roman"/>
      <w:b/>
      <w:bCs/>
      <w:caps/>
      <w:sz w:val="42"/>
      <w:szCs w:val="44"/>
    </w:rPr>
  </w:style>
  <w:style w:type="paragraph" w:styleId="Heading2">
    <w:name w:val="heading 2"/>
    <w:basedOn w:val="Normal"/>
    <w:next w:val="Normal"/>
    <w:link w:val="Heading2Char"/>
    <w:uiPriority w:val="9"/>
    <w:unhideWhenUsed/>
    <w:qFormat/>
    <w:rsid w:val="001D5EF4"/>
    <w:pPr>
      <w:keepNext/>
      <w:keepLines/>
      <w:outlineLvl w:val="1"/>
    </w:pPr>
    <w:rPr>
      <w:rFonts w:eastAsia="Times New Roman"/>
      <w:b/>
      <w:bCs/>
      <w:color w:val="00B5CC"/>
      <w:sz w:val="42"/>
      <w:szCs w:val="26"/>
    </w:rPr>
  </w:style>
  <w:style w:type="paragraph" w:styleId="Heading3">
    <w:name w:val="heading 3"/>
    <w:basedOn w:val="Normal"/>
    <w:link w:val="Heading3Char"/>
    <w:autoRedefine/>
    <w:uiPriority w:val="9"/>
    <w:qFormat/>
    <w:rsid w:val="00833F6B"/>
    <w:pPr>
      <w:numPr>
        <w:ilvl w:val="3"/>
        <w:numId w:val="3"/>
      </w:numPr>
      <w:spacing w:after="0"/>
      <w:outlineLvl w:val="2"/>
    </w:pPr>
    <w:rPr>
      <w:rFonts w:eastAsia="Times New Roman"/>
      <w:b/>
      <w:bCs/>
      <w:color w:val="1F497D" w:themeColor="text2"/>
      <w:sz w:val="28"/>
      <w:szCs w:val="28"/>
      <w:lang w:eastAsia="lv-LV"/>
    </w:rPr>
  </w:style>
  <w:style w:type="paragraph" w:styleId="Heading4">
    <w:name w:val="heading 4"/>
    <w:basedOn w:val="Normal"/>
    <w:next w:val="Normal"/>
    <w:link w:val="Heading4Char"/>
    <w:uiPriority w:val="99"/>
    <w:unhideWhenUsed/>
    <w:qFormat/>
    <w:rsid w:val="002E6A14"/>
    <w:pPr>
      <w:keepNext/>
      <w:keepLines/>
      <w:spacing w:before="200"/>
      <w:outlineLvl w:val="3"/>
    </w:pPr>
    <w:rPr>
      <w:rFonts w:eastAsia="Times New Roman"/>
      <w:b/>
      <w:bCs/>
      <w:i/>
      <w:iCs/>
      <w:color w:val="0F6FC6"/>
    </w:rPr>
  </w:style>
  <w:style w:type="paragraph" w:styleId="Heading5">
    <w:name w:val="heading 5"/>
    <w:basedOn w:val="Normal"/>
    <w:next w:val="Normal"/>
    <w:link w:val="Heading5Char"/>
    <w:uiPriority w:val="9"/>
    <w:semiHidden/>
    <w:unhideWhenUsed/>
    <w:qFormat/>
    <w:rsid w:val="004B2FA2"/>
    <w:pPr>
      <w:keepNext/>
      <w:keepLines/>
      <w:spacing w:before="200"/>
      <w:outlineLvl w:val="4"/>
    </w:pPr>
    <w:rPr>
      <w:rFonts w:eastAsia="Times New Roman"/>
      <w:color w:val="073662"/>
    </w:rPr>
  </w:style>
  <w:style w:type="paragraph" w:styleId="Heading9">
    <w:name w:val="heading 9"/>
    <w:basedOn w:val="Normal"/>
    <w:next w:val="Normal"/>
    <w:link w:val="Heading9Char"/>
    <w:uiPriority w:val="9"/>
    <w:semiHidden/>
    <w:unhideWhenUsed/>
    <w:qFormat/>
    <w:rsid w:val="00B5586A"/>
    <w:pPr>
      <w:keepNext/>
      <w:keepLines/>
      <w:spacing w:before="200"/>
      <w:outlineLvl w:val="8"/>
    </w:pPr>
    <w:rPr>
      <w:rFonts w:eastAsia="Times New Roman"/>
      <w:i/>
      <w:iCs/>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C5AE2"/>
    <w:rPr>
      <w:rFonts w:ascii="Tahoma" w:hAnsi="Tahoma" w:cs="Tahoma"/>
      <w:szCs w:val="16"/>
    </w:rPr>
  </w:style>
  <w:style w:type="character" w:customStyle="1" w:styleId="BalloonTextChar">
    <w:name w:val="Balloon Text Char"/>
    <w:link w:val="BalloonText"/>
    <w:uiPriority w:val="99"/>
    <w:semiHidden/>
    <w:rsid w:val="00BC5AE2"/>
    <w:rPr>
      <w:rFonts w:ascii="Tahoma" w:hAnsi="Tahoma" w:cs="Tahoma"/>
      <w:sz w:val="16"/>
      <w:szCs w:val="16"/>
    </w:rPr>
  </w:style>
  <w:style w:type="character" w:styleId="Strong">
    <w:name w:val="Strong"/>
    <w:uiPriority w:val="22"/>
    <w:qFormat/>
    <w:rsid w:val="00992ED0"/>
    <w:rPr>
      <w:b/>
      <w:bCs/>
    </w:rPr>
  </w:style>
  <w:style w:type="paragraph" w:styleId="NormalWeb">
    <w:name w:val="Normal (Web)"/>
    <w:basedOn w:val="Normal"/>
    <w:uiPriority w:val="99"/>
    <w:unhideWhenUsed/>
    <w:rsid w:val="00992ED0"/>
    <w:pPr>
      <w:spacing w:before="100" w:beforeAutospacing="1" w:after="100" w:afterAutospacing="1"/>
    </w:pPr>
    <w:rPr>
      <w:rFonts w:ascii="Times New Roman" w:eastAsia="Times New Roman" w:hAnsi="Times New Roman"/>
      <w:sz w:val="24"/>
      <w:szCs w:val="24"/>
      <w:lang w:eastAsia="lv-LV"/>
    </w:rPr>
  </w:style>
  <w:style w:type="character" w:styleId="Emphasis">
    <w:name w:val="Emphasis"/>
    <w:uiPriority w:val="20"/>
    <w:qFormat/>
    <w:rsid w:val="00992ED0"/>
    <w:rPr>
      <w:i/>
      <w:iCs/>
    </w:rPr>
  </w:style>
  <w:style w:type="paragraph" w:customStyle="1" w:styleId="tv2132">
    <w:name w:val="tv2132"/>
    <w:basedOn w:val="Normal"/>
    <w:rsid w:val="00927986"/>
    <w:pPr>
      <w:spacing w:line="360" w:lineRule="auto"/>
      <w:ind w:firstLine="300"/>
    </w:pPr>
    <w:rPr>
      <w:rFonts w:ascii="Times New Roman" w:eastAsia="Times New Roman" w:hAnsi="Times New Roman"/>
      <w:color w:val="414142"/>
      <w:lang w:eastAsia="lv-LV"/>
    </w:rPr>
  </w:style>
  <w:style w:type="paragraph" w:customStyle="1" w:styleId="labojumupamats1">
    <w:name w:val="labojumu_pamats1"/>
    <w:basedOn w:val="Normal"/>
    <w:rsid w:val="00927986"/>
    <w:pPr>
      <w:spacing w:before="45" w:line="360" w:lineRule="auto"/>
      <w:ind w:firstLine="300"/>
    </w:pPr>
    <w:rPr>
      <w:rFonts w:ascii="Times New Roman" w:eastAsia="Times New Roman" w:hAnsi="Times New Roman"/>
      <w:i/>
      <w:iCs/>
      <w:color w:val="414142"/>
      <w:lang w:eastAsia="lv-LV"/>
    </w:rPr>
  </w:style>
  <w:style w:type="table" w:styleId="TableGrid">
    <w:name w:val="Table Grid"/>
    <w:basedOn w:val="TableNormal"/>
    <w:uiPriority w:val="59"/>
    <w:rsid w:val="002A7C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2A7C00"/>
    <w:pPr>
      <w:ind w:left="720"/>
      <w:contextualSpacing/>
    </w:pPr>
  </w:style>
  <w:style w:type="paragraph" w:customStyle="1" w:styleId="BodyA">
    <w:name w:val="Body A"/>
    <w:uiPriority w:val="99"/>
    <w:rsid w:val="00416E27"/>
    <w:pPr>
      <w:spacing w:after="200" w:line="276" w:lineRule="auto"/>
    </w:pPr>
    <w:rPr>
      <w:rFonts w:ascii="Calibri" w:eastAsia="Calibri" w:hAnsi="Calibri" w:cs="Calibri"/>
      <w:color w:val="000000"/>
      <w:sz w:val="22"/>
      <w:szCs w:val="22"/>
      <w:u w:color="000000"/>
      <w:lang w:val="lv-LV" w:eastAsia="lv-LV"/>
    </w:rPr>
  </w:style>
  <w:style w:type="character" w:customStyle="1" w:styleId="apple-converted-space">
    <w:name w:val="apple-converted-space"/>
    <w:rsid w:val="00416E27"/>
    <w:rPr>
      <w:lang w:val="en-US"/>
    </w:rPr>
  </w:style>
  <w:style w:type="paragraph" w:customStyle="1" w:styleId="tv213">
    <w:name w:val="tv213"/>
    <w:basedOn w:val="Normal"/>
    <w:rsid w:val="00416E27"/>
    <w:pPr>
      <w:spacing w:before="100" w:beforeAutospacing="1" w:after="100" w:afterAutospacing="1"/>
    </w:pPr>
    <w:rPr>
      <w:rFonts w:ascii="Times New Roman" w:eastAsia="Times New Roman" w:hAnsi="Times New Roman"/>
      <w:sz w:val="24"/>
      <w:szCs w:val="24"/>
      <w:lang w:eastAsia="lv-LV"/>
    </w:rPr>
  </w:style>
  <w:style w:type="paragraph" w:styleId="Header">
    <w:name w:val="header"/>
    <w:basedOn w:val="Normal"/>
    <w:link w:val="HeaderChar"/>
    <w:uiPriority w:val="99"/>
    <w:unhideWhenUsed/>
    <w:rsid w:val="005864AC"/>
    <w:pPr>
      <w:tabs>
        <w:tab w:val="center" w:pos="4153"/>
        <w:tab w:val="right" w:pos="8306"/>
      </w:tabs>
    </w:pPr>
  </w:style>
  <w:style w:type="character" w:customStyle="1" w:styleId="HeaderChar">
    <w:name w:val="Header Char"/>
    <w:basedOn w:val="DefaultParagraphFont"/>
    <w:link w:val="Header"/>
    <w:uiPriority w:val="99"/>
    <w:rsid w:val="005864AC"/>
  </w:style>
  <w:style w:type="paragraph" w:styleId="Footer">
    <w:name w:val="footer"/>
    <w:basedOn w:val="Normal"/>
    <w:link w:val="FooterChar"/>
    <w:uiPriority w:val="99"/>
    <w:unhideWhenUsed/>
    <w:rsid w:val="005864AC"/>
    <w:pPr>
      <w:tabs>
        <w:tab w:val="center" w:pos="4153"/>
        <w:tab w:val="right" w:pos="8306"/>
      </w:tabs>
    </w:pPr>
  </w:style>
  <w:style w:type="character" w:customStyle="1" w:styleId="FooterChar">
    <w:name w:val="Footer Char"/>
    <w:basedOn w:val="DefaultParagraphFont"/>
    <w:link w:val="Footer"/>
    <w:uiPriority w:val="99"/>
    <w:rsid w:val="005864AC"/>
  </w:style>
  <w:style w:type="paragraph" w:styleId="DocumentMap">
    <w:name w:val="Document Map"/>
    <w:basedOn w:val="Normal"/>
    <w:link w:val="DocumentMapChar"/>
    <w:uiPriority w:val="99"/>
    <w:semiHidden/>
    <w:unhideWhenUsed/>
    <w:rsid w:val="002B2F62"/>
    <w:rPr>
      <w:rFonts w:ascii="Tahoma" w:hAnsi="Tahoma" w:cs="Tahoma"/>
      <w:szCs w:val="16"/>
    </w:rPr>
  </w:style>
  <w:style w:type="character" w:customStyle="1" w:styleId="DocumentMapChar">
    <w:name w:val="Document Map Char"/>
    <w:link w:val="DocumentMap"/>
    <w:uiPriority w:val="99"/>
    <w:semiHidden/>
    <w:rsid w:val="002B2F62"/>
    <w:rPr>
      <w:rFonts w:ascii="Tahoma" w:hAnsi="Tahoma" w:cs="Tahoma"/>
      <w:sz w:val="16"/>
      <w:szCs w:val="16"/>
    </w:rPr>
  </w:style>
  <w:style w:type="paragraph" w:styleId="FootnoteText">
    <w:name w:val="footnote text"/>
    <w:basedOn w:val="Normal"/>
    <w:link w:val="FootnoteTextChar"/>
    <w:uiPriority w:val="99"/>
    <w:unhideWhenUsed/>
    <w:rsid w:val="00433D02"/>
  </w:style>
  <w:style w:type="character" w:customStyle="1" w:styleId="FootnoteTextChar">
    <w:name w:val="Footnote Text Char"/>
    <w:link w:val="FootnoteText"/>
    <w:uiPriority w:val="99"/>
    <w:rsid w:val="00433D02"/>
    <w:rPr>
      <w:sz w:val="20"/>
      <w:szCs w:val="20"/>
    </w:rPr>
  </w:style>
  <w:style w:type="character" w:styleId="FootnoteReference">
    <w:name w:val="footnote reference"/>
    <w:uiPriority w:val="99"/>
    <w:unhideWhenUsed/>
    <w:rsid w:val="00433D02"/>
    <w:rPr>
      <w:vertAlign w:val="superscript"/>
    </w:rPr>
  </w:style>
  <w:style w:type="character" w:styleId="Hyperlink">
    <w:name w:val="Hyperlink"/>
    <w:uiPriority w:val="99"/>
    <w:unhideWhenUsed/>
    <w:rsid w:val="00433D02"/>
    <w:rPr>
      <w:color w:val="F49100"/>
      <w:u w:val="single"/>
    </w:rPr>
  </w:style>
  <w:style w:type="character" w:customStyle="1" w:styleId="Heading3Char">
    <w:name w:val="Heading 3 Char"/>
    <w:link w:val="Heading3"/>
    <w:uiPriority w:val="9"/>
    <w:rsid w:val="00833F6B"/>
    <w:rPr>
      <w:rFonts w:eastAsia="Times New Roman"/>
      <w:b/>
      <w:bCs/>
      <w:noProof/>
      <w:color w:val="1F497D" w:themeColor="text2"/>
      <w:sz w:val="28"/>
      <w:szCs w:val="28"/>
      <w:lang w:val="lv-LV" w:eastAsia="lv-LV"/>
    </w:rPr>
  </w:style>
  <w:style w:type="character" w:customStyle="1" w:styleId="Heading4Char">
    <w:name w:val="Heading 4 Char"/>
    <w:link w:val="Heading4"/>
    <w:uiPriority w:val="9"/>
    <w:semiHidden/>
    <w:rsid w:val="002E6A14"/>
    <w:rPr>
      <w:rFonts w:ascii="Century Gothic" w:eastAsia="Times New Roman" w:hAnsi="Century Gothic" w:cs="Times New Roman"/>
      <w:b/>
      <w:bCs/>
      <w:i/>
      <w:iCs/>
      <w:color w:val="0F6FC6"/>
    </w:rPr>
  </w:style>
  <w:style w:type="character" w:styleId="CommentReference">
    <w:name w:val="annotation reference"/>
    <w:uiPriority w:val="99"/>
    <w:unhideWhenUsed/>
    <w:rsid w:val="004C5F07"/>
    <w:rPr>
      <w:sz w:val="16"/>
      <w:szCs w:val="16"/>
    </w:rPr>
  </w:style>
  <w:style w:type="paragraph" w:styleId="CommentText">
    <w:name w:val="annotation text"/>
    <w:basedOn w:val="Normal"/>
    <w:link w:val="CommentTextChar"/>
    <w:uiPriority w:val="99"/>
    <w:unhideWhenUsed/>
    <w:rsid w:val="004C5F07"/>
  </w:style>
  <w:style w:type="character" w:customStyle="1" w:styleId="CommentTextChar">
    <w:name w:val="Comment Text Char"/>
    <w:link w:val="CommentText"/>
    <w:uiPriority w:val="99"/>
    <w:rsid w:val="004C5F07"/>
    <w:rPr>
      <w:sz w:val="20"/>
      <w:szCs w:val="20"/>
    </w:rPr>
  </w:style>
  <w:style w:type="paragraph" w:styleId="CommentSubject">
    <w:name w:val="annotation subject"/>
    <w:basedOn w:val="CommentText"/>
    <w:next w:val="CommentText"/>
    <w:link w:val="CommentSubjectChar"/>
    <w:uiPriority w:val="99"/>
    <w:semiHidden/>
    <w:unhideWhenUsed/>
    <w:rsid w:val="004C5F07"/>
    <w:rPr>
      <w:b/>
      <w:bCs/>
    </w:rPr>
  </w:style>
  <w:style w:type="character" w:customStyle="1" w:styleId="CommentSubjectChar">
    <w:name w:val="Comment Subject Char"/>
    <w:link w:val="CommentSubject"/>
    <w:uiPriority w:val="99"/>
    <w:semiHidden/>
    <w:rsid w:val="004C5F07"/>
    <w:rPr>
      <w:b/>
      <w:bCs/>
      <w:sz w:val="20"/>
      <w:szCs w:val="20"/>
    </w:rPr>
  </w:style>
  <w:style w:type="character" w:customStyle="1" w:styleId="Heading1Char">
    <w:name w:val="Heading 1 Char"/>
    <w:link w:val="Heading1"/>
    <w:uiPriority w:val="9"/>
    <w:rsid w:val="00EE5F1A"/>
    <w:rPr>
      <w:rFonts w:eastAsia="Times New Roman"/>
      <w:b/>
      <w:bCs/>
      <w:caps/>
      <w:noProof/>
      <w:color w:val="00467F"/>
      <w:sz w:val="42"/>
      <w:szCs w:val="44"/>
      <w:lang w:val="lv-LV"/>
    </w:rPr>
  </w:style>
  <w:style w:type="character" w:customStyle="1" w:styleId="ListParagraphChar">
    <w:name w:val="List Paragraph Char"/>
    <w:link w:val="ListParagraph"/>
    <w:uiPriority w:val="34"/>
    <w:locked/>
    <w:rsid w:val="00B07508"/>
  </w:style>
  <w:style w:type="character" w:customStyle="1" w:styleId="Heading2Char">
    <w:name w:val="Heading 2 Char"/>
    <w:link w:val="Heading2"/>
    <w:uiPriority w:val="9"/>
    <w:rsid w:val="001D5EF4"/>
    <w:rPr>
      <w:rFonts w:ascii="Century Gothic" w:eastAsia="Times New Roman" w:hAnsi="Century Gothic" w:cs="Times New Roman"/>
      <w:b/>
      <w:bCs/>
      <w:color w:val="00B5CC"/>
      <w:sz w:val="42"/>
      <w:szCs w:val="26"/>
    </w:rPr>
  </w:style>
  <w:style w:type="paragraph" w:styleId="Revision">
    <w:name w:val="Revision"/>
    <w:hidden/>
    <w:uiPriority w:val="99"/>
    <w:semiHidden/>
    <w:rsid w:val="009F57C4"/>
    <w:rPr>
      <w:sz w:val="22"/>
      <w:szCs w:val="22"/>
      <w:lang w:val="lv-LV"/>
    </w:rPr>
  </w:style>
  <w:style w:type="paragraph" w:customStyle="1" w:styleId="Default">
    <w:name w:val="Default"/>
    <w:rsid w:val="00AC71AF"/>
    <w:pPr>
      <w:autoSpaceDE w:val="0"/>
      <w:autoSpaceDN w:val="0"/>
      <w:adjustRightInd w:val="0"/>
    </w:pPr>
    <w:rPr>
      <w:rFonts w:ascii="Times New Roman" w:hAnsi="Times New Roman"/>
      <w:color w:val="000000"/>
      <w:sz w:val="24"/>
      <w:szCs w:val="24"/>
      <w:lang w:val="lv-LV"/>
    </w:rPr>
  </w:style>
  <w:style w:type="paragraph" w:styleId="BodyText">
    <w:name w:val="Body Text"/>
    <w:basedOn w:val="Normal"/>
    <w:link w:val="BodyTextChar"/>
    <w:rsid w:val="00770B6A"/>
    <w:pPr>
      <w:spacing w:after="260" w:line="260" w:lineRule="atLeast"/>
      <w:jc w:val="both"/>
    </w:pPr>
    <w:rPr>
      <w:rFonts w:ascii="Times New Roman" w:eastAsia="Times New Roman" w:hAnsi="Times New Roman"/>
    </w:rPr>
  </w:style>
  <w:style w:type="character" w:customStyle="1" w:styleId="BodyTextChar">
    <w:name w:val="Body Text Char"/>
    <w:link w:val="BodyText"/>
    <w:rsid w:val="00770B6A"/>
    <w:rPr>
      <w:rFonts w:ascii="Times New Roman" w:eastAsia="Times New Roman" w:hAnsi="Times New Roman" w:cs="Times New Roman"/>
      <w:sz w:val="20"/>
      <w:szCs w:val="20"/>
      <w:lang w:val="en-US"/>
    </w:rPr>
  </w:style>
  <w:style w:type="paragraph" w:styleId="NoSpacing">
    <w:name w:val="No Spacing"/>
    <w:uiPriority w:val="1"/>
    <w:qFormat/>
    <w:rsid w:val="0045721A"/>
    <w:rPr>
      <w:rFonts w:ascii="Calibri" w:eastAsia="Calibri" w:hAnsi="Calibri"/>
      <w:sz w:val="22"/>
      <w:szCs w:val="22"/>
      <w:lang w:val="lv-LV"/>
    </w:rPr>
  </w:style>
  <w:style w:type="character" w:customStyle="1" w:styleId="Heading9Char">
    <w:name w:val="Heading 9 Char"/>
    <w:link w:val="Heading9"/>
    <w:uiPriority w:val="9"/>
    <w:rsid w:val="00B5586A"/>
    <w:rPr>
      <w:rFonts w:ascii="Century Gothic" w:eastAsia="Times New Roman" w:hAnsi="Century Gothic" w:cs="Times New Roman"/>
      <w:i/>
      <w:iCs/>
      <w:color w:val="404040"/>
      <w:sz w:val="20"/>
      <w:szCs w:val="20"/>
    </w:rPr>
  </w:style>
  <w:style w:type="character" w:customStyle="1" w:styleId="Heading5Char">
    <w:name w:val="Heading 5 Char"/>
    <w:link w:val="Heading5"/>
    <w:uiPriority w:val="9"/>
    <w:semiHidden/>
    <w:rsid w:val="004B2FA2"/>
    <w:rPr>
      <w:rFonts w:ascii="Century Gothic" w:eastAsia="Times New Roman" w:hAnsi="Century Gothic" w:cs="Times New Roman"/>
      <w:color w:val="073662"/>
    </w:rPr>
  </w:style>
  <w:style w:type="paragraph" w:customStyle="1" w:styleId="tabuluteksts">
    <w:name w:val="tabulu teksts"/>
    <w:basedOn w:val="Normal"/>
    <w:link w:val="tabulutekstsChar"/>
    <w:qFormat/>
    <w:rsid w:val="004B2FA2"/>
    <w:pPr>
      <w:jc w:val="both"/>
    </w:pPr>
    <w:rPr>
      <w:rFonts w:ascii="Times New Roman" w:eastAsia="Times New Roman" w:hAnsi="Times New Roman"/>
      <w:sz w:val="18"/>
      <w:szCs w:val="18"/>
    </w:rPr>
  </w:style>
  <w:style w:type="character" w:customStyle="1" w:styleId="tabulutekstsChar">
    <w:name w:val="tabulu teksts Char"/>
    <w:link w:val="tabuluteksts"/>
    <w:rsid w:val="004B2FA2"/>
    <w:rPr>
      <w:rFonts w:ascii="Times New Roman" w:eastAsia="Times New Roman" w:hAnsi="Times New Roman" w:cs="Times New Roman"/>
      <w:sz w:val="18"/>
      <w:szCs w:val="18"/>
    </w:rPr>
  </w:style>
  <w:style w:type="paragraph" w:styleId="ListBullet">
    <w:name w:val="List Bullet"/>
    <w:basedOn w:val="Normal"/>
    <w:uiPriority w:val="99"/>
    <w:unhideWhenUsed/>
    <w:rsid w:val="00383AB8"/>
    <w:pPr>
      <w:numPr>
        <w:numId w:val="2"/>
      </w:numPr>
      <w:contextualSpacing/>
    </w:pPr>
  </w:style>
  <w:style w:type="character" w:customStyle="1" w:styleId="A7">
    <w:name w:val="A7"/>
    <w:uiPriority w:val="99"/>
    <w:rsid w:val="00E974FE"/>
    <w:rPr>
      <w:rFonts w:cs="EC Square Sans Pro"/>
      <w:color w:val="000000"/>
      <w:sz w:val="18"/>
      <w:szCs w:val="18"/>
    </w:rPr>
  </w:style>
  <w:style w:type="paragraph" w:customStyle="1" w:styleId="Pa6">
    <w:name w:val="Pa6"/>
    <w:basedOn w:val="Default"/>
    <w:next w:val="Default"/>
    <w:uiPriority w:val="99"/>
    <w:rsid w:val="00E974FE"/>
    <w:pPr>
      <w:spacing w:line="241" w:lineRule="atLeast"/>
    </w:pPr>
    <w:rPr>
      <w:rFonts w:ascii="EC Square Sans Pro" w:hAnsi="EC Square Sans Pro"/>
      <w:color w:val="auto"/>
    </w:rPr>
  </w:style>
  <w:style w:type="character" w:customStyle="1" w:styleId="hps">
    <w:name w:val="hps"/>
    <w:basedOn w:val="DefaultParagraphFont"/>
    <w:rsid w:val="000B43E5"/>
  </w:style>
  <w:style w:type="paragraph" w:styleId="HTMLPreformatted">
    <w:name w:val="HTML Preformatted"/>
    <w:basedOn w:val="Normal"/>
    <w:link w:val="HTMLPreformattedChar"/>
    <w:uiPriority w:val="99"/>
    <w:unhideWhenUsed/>
    <w:rsid w:val="006139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eastAsia="lv-LV"/>
    </w:rPr>
  </w:style>
  <w:style w:type="character" w:customStyle="1" w:styleId="HTMLPreformattedChar">
    <w:name w:val="HTML Preformatted Char"/>
    <w:link w:val="HTMLPreformatted"/>
    <w:uiPriority w:val="99"/>
    <w:rsid w:val="00613994"/>
    <w:rPr>
      <w:rFonts w:ascii="Courier New" w:eastAsia="Times New Roman" w:hAnsi="Courier New" w:cs="Courier New"/>
      <w:sz w:val="20"/>
      <w:szCs w:val="20"/>
      <w:lang w:eastAsia="lv-LV"/>
    </w:rPr>
  </w:style>
  <w:style w:type="character" w:styleId="IntenseEmphasis">
    <w:name w:val="Intense Emphasis"/>
    <w:uiPriority w:val="21"/>
    <w:qFormat/>
    <w:rsid w:val="00792685"/>
    <w:rPr>
      <w:b/>
      <w:bCs/>
      <w:i/>
      <w:iCs/>
      <w:color w:val="0F6FC6"/>
    </w:rPr>
  </w:style>
  <w:style w:type="character" w:customStyle="1" w:styleId="UnresolvedMention1">
    <w:name w:val="Unresolved Mention1"/>
    <w:uiPriority w:val="99"/>
    <w:semiHidden/>
    <w:unhideWhenUsed/>
    <w:rsid w:val="00C36990"/>
    <w:rPr>
      <w:color w:val="808080"/>
      <w:shd w:val="clear" w:color="auto" w:fill="E6E6E6"/>
    </w:rPr>
  </w:style>
  <w:style w:type="paragraph" w:styleId="BodyText2">
    <w:name w:val="Body Text 2"/>
    <w:basedOn w:val="Normal"/>
    <w:link w:val="BodyText2Char"/>
    <w:uiPriority w:val="99"/>
    <w:semiHidden/>
    <w:unhideWhenUsed/>
    <w:rsid w:val="00750E5D"/>
    <w:pPr>
      <w:spacing w:line="480" w:lineRule="auto"/>
    </w:pPr>
  </w:style>
  <w:style w:type="character" w:customStyle="1" w:styleId="BodyText2Char">
    <w:name w:val="Body Text 2 Char"/>
    <w:basedOn w:val="DefaultParagraphFont"/>
    <w:link w:val="BodyText2"/>
    <w:uiPriority w:val="99"/>
    <w:semiHidden/>
    <w:rsid w:val="00750E5D"/>
  </w:style>
  <w:style w:type="character" w:customStyle="1" w:styleId="shorttext">
    <w:name w:val="short_text"/>
    <w:basedOn w:val="DefaultParagraphFont"/>
    <w:rsid w:val="005D67BF"/>
  </w:style>
  <w:style w:type="paragraph" w:styleId="TOC4">
    <w:name w:val="toc 4"/>
    <w:basedOn w:val="Normal"/>
    <w:next w:val="Normal"/>
    <w:autoRedefine/>
    <w:uiPriority w:val="39"/>
    <w:unhideWhenUsed/>
    <w:rsid w:val="004531DE"/>
    <w:pPr>
      <w:ind w:left="440"/>
    </w:pPr>
  </w:style>
  <w:style w:type="paragraph" w:styleId="TOC1">
    <w:name w:val="toc 1"/>
    <w:basedOn w:val="Normal"/>
    <w:next w:val="Normal"/>
    <w:autoRedefine/>
    <w:uiPriority w:val="39"/>
    <w:unhideWhenUsed/>
    <w:qFormat/>
    <w:rsid w:val="007B1D62"/>
    <w:pPr>
      <w:tabs>
        <w:tab w:val="left" w:pos="440"/>
        <w:tab w:val="right" w:pos="9628"/>
      </w:tabs>
      <w:spacing w:before="120" w:after="0" w:line="360" w:lineRule="auto"/>
    </w:pPr>
    <w:rPr>
      <w:b/>
      <w:bCs/>
      <w:caps/>
      <w:szCs w:val="24"/>
    </w:rPr>
  </w:style>
  <w:style w:type="paragraph" w:styleId="TOC2">
    <w:name w:val="toc 2"/>
    <w:basedOn w:val="Normal"/>
    <w:next w:val="Normal"/>
    <w:autoRedefine/>
    <w:uiPriority w:val="39"/>
    <w:unhideWhenUsed/>
    <w:qFormat/>
    <w:rsid w:val="007B1D62"/>
    <w:pPr>
      <w:tabs>
        <w:tab w:val="left" w:pos="660"/>
        <w:tab w:val="right" w:pos="9628"/>
      </w:tabs>
      <w:spacing w:before="120" w:after="0"/>
    </w:pPr>
    <w:rPr>
      <w:b/>
      <w:bCs/>
    </w:rPr>
  </w:style>
  <w:style w:type="paragraph" w:styleId="TOC3">
    <w:name w:val="toc 3"/>
    <w:basedOn w:val="Normal"/>
    <w:next w:val="Normal"/>
    <w:autoRedefine/>
    <w:uiPriority w:val="39"/>
    <w:unhideWhenUsed/>
    <w:qFormat/>
    <w:rsid w:val="004531DE"/>
    <w:pPr>
      <w:ind w:left="220"/>
    </w:pPr>
  </w:style>
  <w:style w:type="paragraph" w:styleId="TOC5">
    <w:name w:val="toc 5"/>
    <w:basedOn w:val="Normal"/>
    <w:next w:val="Normal"/>
    <w:autoRedefine/>
    <w:uiPriority w:val="39"/>
    <w:unhideWhenUsed/>
    <w:rsid w:val="004531DE"/>
    <w:pPr>
      <w:ind w:left="660"/>
    </w:pPr>
  </w:style>
  <w:style w:type="paragraph" w:styleId="TOC6">
    <w:name w:val="toc 6"/>
    <w:basedOn w:val="Normal"/>
    <w:next w:val="Normal"/>
    <w:autoRedefine/>
    <w:uiPriority w:val="39"/>
    <w:unhideWhenUsed/>
    <w:rsid w:val="004531DE"/>
    <w:pPr>
      <w:ind w:left="880"/>
    </w:pPr>
  </w:style>
  <w:style w:type="paragraph" w:styleId="TOC7">
    <w:name w:val="toc 7"/>
    <w:basedOn w:val="Normal"/>
    <w:next w:val="Normal"/>
    <w:autoRedefine/>
    <w:uiPriority w:val="39"/>
    <w:unhideWhenUsed/>
    <w:rsid w:val="004531DE"/>
    <w:pPr>
      <w:ind w:left="1100"/>
    </w:pPr>
  </w:style>
  <w:style w:type="paragraph" w:styleId="TOC8">
    <w:name w:val="toc 8"/>
    <w:basedOn w:val="Normal"/>
    <w:next w:val="Normal"/>
    <w:autoRedefine/>
    <w:uiPriority w:val="39"/>
    <w:unhideWhenUsed/>
    <w:rsid w:val="004531DE"/>
    <w:pPr>
      <w:ind w:left="1320"/>
    </w:pPr>
  </w:style>
  <w:style w:type="paragraph" w:styleId="TOC9">
    <w:name w:val="toc 9"/>
    <w:basedOn w:val="Normal"/>
    <w:next w:val="Normal"/>
    <w:autoRedefine/>
    <w:uiPriority w:val="39"/>
    <w:unhideWhenUsed/>
    <w:rsid w:val="004531DE"/>
    <w:pPr>
      <w:ind w:left="1540"/>
    </w:pPr>
  </w:style>
  <w:style w:type="paragraph" w:styleId="TOCHeading">
    <w:name w:val="TOC Heading"/>
    <w:basedOn w:val="Heading1"/>
    <w:next w:val="Normal"/>
    <w:uiPriority w:val="39"/>
    <w:semiHidden/>
    <w:unhideWhenUsed/>
    <w:qFormat/>
    <w:rsid w:val="000B6E1A"/>
    <w:pPr>
      <w:numPr>
        <w:numId w:val="0"/>
      </w:numPr>
      <w:spacing w:before="480" w:after="0" w:line="276" w:lineRule="auto"/>
      <w:outlineLvl w:val="9"/>
    </w:pPr>
    <w:rPr>
      <w:caps w:val="0"/>
      <w:color w:val="0B5294"/>
      <w:sz w:val="28"/>
      <w:szCs w:val="28"/>
      <w:lang w:eastAsia="ja-JP"/>
    </w:rPr>
  </w:style>
  <w:style w:type="paragraph" w:styleId="Subtitle">
    <w:name w:val="Subtitle"/>
    <w:basedOn w:val="Normal"/>
    <w:next w:val="Normal"/>
    <w:link w:val="SubtitleChar"/>
    <w:uiPriority w:val="11"/>
    <w:qFormat/>
    <w:rsid w:val="000B6E1A"/>
    <w:pPr>
      <w:numPr>
        <w:ilvl w:val="1"/>
      </w:numPr>
    </w:pPr>
    <w:rPr>
      <w:rFonts w:eastAsia="Times New Roman"/>
      <w:i/>
      <w:iCs/>
      <w:color w:val="0F6FC6"/>
      <w:spacing w:val="15"/>
      <w:sz w:val="24"/>
      <w:szCs w:val="24"/>
    </w:rPr>
  </w:style>
  <w:style w:type="character" w:customStyle="1" w:styleId="SubtitleChar">
    <w:name w:val="Subtitle Char"/>
    <w:link w:val="Subtitle"/>
    <w:uiPriority w:val="11"/>
    <w:rsid w:val="000B6E1A"/>
    <w:rPr>
      <w:rFonts w:ascii="Century Gothic" w:eastAsia="Times New Roman" w:hAnsi="Century Gothic" w:cs="Times New Roman"/>
      <w:i/>
      <w:iCs/>
      <w:color w:val="0F6FC6"/>
      <w:spacing w:val="15"/>
      <w:sz w:val="24"/>
      <w:szCs w:val="24"/>
    </w:rPr>
  </w:style>
  <w:style w:type="paragraph" w:customStyle="1" w:styleId="Background">
    <w:name w:val="Background"/>
    <w:qFormat/>
    <w:rsid w:val="00DF541C"/>
    <w:pPr>
      <w:numPr>
        <w:numId w:val="14"/>
      </w:numPr>
      <w:spacing w:after="240"/>
      <w:jc w:val="both"/>
    </w:pPr>
    <w:rPr>
      <w:rFonts w:ascii="Verdana" w:eastAsiaTheme="minorHAnsi" w:hAnsi="Verdana" w:cstheme="minorBidi"/>
      <w:sz w:val="18"/>
      <w:szCs w:val="18"/>
      <w:lang w:val="lv-LV"/>
    </w:rPr>
  </w:style>
  <w:style w:type="paragraph" w:customStyle="1" w:styleId="program-aboutitem">
    <w:name w:val="program-about__item"/>
    <w:basedOn w:val="Normal"/>
    <w:rsid w:val="00DF541C"/>
    <w:pPr>
      <w:spacing w:before="100" w:beforeAutospacing="1" w:after="100" w:afterAutospacing="1"/>
    </w:pPr>
    <w:rPr>
      <w:rFonts w:ascii="Times New Roman" w:eastAsia="Times New Roman" w:hAnsi="Times New Roman"/>
      <w:color w:val="auto"/>
      <w:sz w:val="24"/>
      <w:szCs w:val="24"/>
      <w:lang w:eastAsia="lv-LV"/>
    </w:rPr>
  </w:style>
  <w:style w:type="character" w:customStyle="1" w:styleId="y2iqfc">
    <w:name w:val="y2iqfc"/>
    <w:basedOn w:val="DefaultParagraphFont"/>
    <w:rsid w:val="0060032E"/>
  </w:style>
  <w:style w:type="character" w:customStyle="1" w:styleId="st">
    <w:name w:val="st"/>
    <w:basedOn w:val="DefaultParagraphFont"/>
    <w:rsid w:val="00652293"/>
  </w:style>
  <w:style w:type="character" w:customStyle="1" w:styleId="BodyTextChar1">
    <w:name w:val="Body Text Char1"/>
    <w:basedOn w:val="DefaultParagraphFont"/>
    <w:uiPriority w:val="99"/>
    <w:semiHidden/>
    <w:rsid w:val="00313510"/>
    <w:rPr>
      <w:lang w:val="lv-LV"/>
    </w:rPr>
  </w:style>
  <w:style w:type="paragraph" w:customStyle="1" w:styleId="pf0">
    <w:name w:val="pf0"/>
    <w:basedOn w:val="Normal"/>
    <w:rsid w:val="006F4520"/>
    <w:pPr>
      <w:spacing w:before="100" w:beforeAutospacing="1" w:after="100" w:afterAutospacing="1"/>
    </w:pPr>
    <w:rPr>
      <w:rFonts w:ascii="Times New Roman" w:eastAsia="Times New Roman" w:hAnsi="Times New Roman"/>
      <w:color w:val="auto"/>
      <w:sz w:val="24"/>
      <w:szCs w:val="24"/>
      <w:lang w:val="lv-LV" w:eastAsia="lv-LV"/>
    </w:rPr>
  </w:style>
  <w:style w:type="character" w:customStyle="1" w:styleId="cf01">
    <w:name w:val="cf01"/>
    <w:basedOn w:val="DefaultParagraphFont"/>
    <w:rsid w:val="006F4520"/>
    <w:rPr>
      <w:rFonts w:ascii="Segoe UI" w:hAnsi="Segoe UI" w:cs="Segoe UI" w:hint="default"/>
      <w:color w:val="00467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7587">
      <w:bodyDiv w:val="1"/>
      <w:marLeft w:val="0"/>
      <w:marRight w:val="0"/>
      <w:marTop w:val="0"/>
      <w:marBottom w:val="0"/>
      <w:divBdr>
        <w:top w:val="none" w:sz="0" w:space="0" w:color="auto"/>
        <w:left w:val="none" w:sz="0" w:space="0" w:color="auto"/>
        <w:bottom w:val="none" w:sz="0" w:space="0" w:color="auto"/>
        <w:right w:val="none" w:sz="0" w:space="0" w:color="auto"/>
      </w:divBdr>
    </w:div>
    <w:div w:id="14886107">
      <w:bodyDiv w:val="1"/>
      <w:marLeft w:val="0"/>
      <w:marRight w:val="0"/>
      <w:marTop w:val="0"/>
      <w:marBottom w:val="0"/>
      <w:divBdr>
        <w:top w:val="none" w:sz="0" w:space="0" w:color="auto"/>
        <w:left w:val="none" w:sz="0" w:space="0" w:color="auto"/>
        <w:bottom w:val="none" w:sz="0" w:space="0" w:color="auto"/>
        <w:right w:val="none" w:sz="0" w:space="0" w:color="auto"/>
      </w:divBdr>
      <w:divsChild>
        <w:div w:id="975260984">
          <w:marLeft w:val="0"/>
          <w:marRight w:val="0"/>
          <w:marTop w:val="0"/>
          <w:marBottom w:val="0"/>
          <w:divBdr>
            <w:top w:val="none" w:sz="0" w:space="0" w:color="auto"/>
            <w:left w:val="none" w:sz="0" w:space="0" w:color="auto"/>
            <w:bottom w:val="none" w:sz="0" w:space="0" w:color="auto"/>
            <w:right w:val="none" w:sz="0" w:space="0" w:color="auto"/>
          </w:divBdr>
          <w:divsChild>
            <w:div w:id="2136026176">
              <w:marLeft w:val="0"/>
              <w:marRight w:val="0"/>
              <w:marTop w:val="0"/>
              <w:marBottom w:val="0"/>
              <w:divBdr>
                <w:top w:val="none" w:sz="0" w:space="0" w:color="auto"/>
                <w:left w:val="none" w:sz="0" w:space="0" w:color="auto"/>
                <w:bottom w:val="none" w:sz="0" w:space="0" w:color="auto"/>
                <w:right w:val="none" w:sz="0" w:space="0" w:color="auto"/>
              </w:divBdr>
              <w:divsChild>
                <w:div w:id="1294671310">
                  <w:marLeft w:val="0"/>
                  <w:marRight w:val="0"/>
                  <w:marTop w:val="0"/>
                  <w:marBottom w:val="0"/>
                  <w:divBdr>
                    <w:top w:val="none" w:sz="0" w:space="0" w:color="auto"/>
                    <w:left w:val="none" w:sz="0" w:space="0" w:color="auto"/>
                    <w:bottom w:val="none" w:sz="0" w:space="0" w:color="auto"/>
                    <w:right w:val="none" w:sz="0" w:space="0" w:color="auto"/>
                  </w:divBdr>
                  <w:divsChild>
                    <w:div w:id="963849454">
                      <w:marLeft w:val="0"/>
                      <w:marRight w:val="0"/>
                      <w:marTop w:val="0"/>
                      <w:marBottom w:val="0"/>
                      <w:divBdr>
                        <w:top w:val="none" w:sz="0" w:space="0" w:color="auto"/>
                        <w:left w:val="none" w:sz="0" w:space="0" w:color="auto"/>
                        <w:bottom w:val="none" w:sz="0" w:space="0" w:color="auto"/>
                        <w:right w:val="none" w:sz="0" w:space="0" w:color="auto"/>
                      </w:divBdr>
                      <w:divsChild>
                        <w:div w:id="217014303">
                          <w:marLeft w:val="0"/>
                          <w:marRight w:val="0"/>
                          <w:marTop w:val="0"/>
                          <w:marBottom w:val="0"/>
                          <w:divBdr>
                            <w:top w:val="none" w:sz="0" w:space="0" w:color="auto"/>
                            <w:left w:val="none" w:sz="0" w:space="0" w:color="auto"/>
                            <w:bottom w:val="none" w:sz="0" w:space="0" w:color="auto"/>
                            <w:right w:val="none" w:sz="0" w:space="0" w:color="auto"/>
                          </w:divBdr>
                          <w:divsChild>
                            <w:div w:id="107173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116126">
      <w:bodyDiv w:val="1"/>
      <w:marLeft w:val="0"/>
      <w:marRight w:val="0"/>
      <w:marTop w:val="0"/>
      <w:marBottom w:val="0"/>
      <w:divBdr>
        <w:top w:val="none" w:sz="0" w:space="0" w:color="auto"/>
        <w:left w:val="none" w:sz="0" w:space="0" w:color="auto"/>
        <w:bottom w:val="none" w:sz="0" w:space="0" w:color="auto"/>
        <w:right w:val="none" w:sz="0" w:space="0" w:color="auto"/>
      </w:divBdr>
      <w:divsChild>
        <w:div w:id="1115100464">
          <w:marLeft w:val="274"/>
          <w:marRight w:val="0"/>
          <w:marTop w:val="0"/>
          <w:marBottom w:val="0"/>
          <w:divBdr>
            <w:top w:val="none" w:sz="0" w:space="0" w:color="auto"/>
            <w:left w:val="none" w:sz="0" w:space="0" w:color="auto"/>
            <w:bottom w:val="none" w:sz="0" w:space="0" w:color="auto"/>
            <w:right w:val="none" w:sz="0" w:space="0" w:color="auto"/>
          </w:divBdr>
        </w:div>
        <w:div w:id="1526748666">
          <w:marLeft w:val="274"/>
          <w:marRight w:val="0"/>
          <w:marTop w:val="0"/>
          <w:marBottom w:val="0"/>
          <w:divBdr>
            <w:top w:val="none" w:sz="0" w:space="0" w:color="auto"/>
            <w:left w:val="none" w:sz="0" w:space="0" w:color="auto"/>
            <w:bottom w:val="none" w:sz="0" w:space="0" w:color="auto"/>
            <w:right w:val="none" w:sz="0" w:space="0" w:color="auto"/>
          </w:divBdr>
        </w:div>
        <w:div w:id="1609003077">
          <w:marLeft w:val="274"/>
          <w:marRight w:val="0"/>
          <w:marTop w:val="0"/>
          <w:marBottom w:val="0"/>
          <w:divBdr>
            <w:top w:val="none" w:sz="0" w:space="0" w:color="auto"/>
            <w:left w:val="none" w:sz="0" w:space="0" w:color="auto"/>
            <w:bottom w:val="none" w:sz="0" w:space="0" w:color="auto"/>
            <w:right w:val="none" w:sz="0" w:space="0" w:color="auto"/>
          </w:divBdr>
        </w:div>
        <w:div w:id="2040466977">
          <w:marLeft w:val="274"/>
          <w:marRight w:val="0"/>
          <w:marTop w:val="0"/>
          <w:marBottom w:val="0"/>
          <w:divBdr>
            <w:top w:val="none" w:sz="0" w:space="0" w:color="auto"/>
            <w:left w:val="none" w:sz="0" w:space="0" w:color="auto"/>
            <w:bottom w:val="none" w:sz="0" w:space="0" w:color="auto"/>
            <w:right w:val="none" w:sz="0" w:space="0" w:color="auto"/>
          </w:divBdr>
        </w:div>
      </w:divsChild>
    </w:div>
    <w:div w:id="36860366">
      <w:bodyDiv w:val="1"/>
      <w:marLeft w:val="0"/>
      <w:marRight w:val="0"/>
      <w:marTop w:val="0"/>
      <w:marBottom w:val="0"/>
      <w:divBdr>
        <w:top w:val="none" w:sz="0" w:space="0" w:color="auto"/>
        <w:left w:val="none" w:sz="0" w:space="0" w:color="auto"/>
        <w:bottom w:val="none" w:sz="0" w:space="0" w:color="auto"/>
        <w:right w:val="none" w:sz="0" w:space="0" w:color="auto"/>
      </w:divBdr>
      <w:divsChild>
        <w:div w:id="2068842580">
          <w:marLeft w:val="547"/>
          <w:marRight w:val="0"/>
          <w:marTop w:val="0"/>
          <w:marBottom w:val="0"/>
          <w:divBdr>
            <w:top w:val="none" w:sz="0" w:space="0" w:color="auto"/>
            <w:left w:val="none" w:sz="0" w:space="0" w:color="auto"/>
            <w:bottom w:val="none" w:sz="0" w:space="0" w:color="auto"/>
            <w:right w:val="none" w:sz="0" w:space="0" w:color="auto"/>
          </w:divBdr>
        </w:div>
      </w:divsChild>
    </w:div>
    <w:div w:id="42412617">
      <w:bodyDiv w:val="1"/>
      <w:marLeft w:val="0"/>
      <w:marRight w:val="0"/>
      <w:marTop w:val="0"/>
      <w:marBottom w:val="0"/>
      <w:divBdr>
        <w:top w:val="none" w:sz="0" w:space="0" w:color="auto"/>
        <w:left w:val="none" w:sz="0" w:space="0" w:color="auto"/>
        <w:bottom w:val="none" w:sz="0" w:space="0" w:color="auto"/>
        <w:right w:val="none" w:sz="0" w:space="0" w:color="auto"/>
      </w:divBdr>
    </w:div>
    <w:div w:id="52772583">
      <w:bodyDiv w:val="1"/>
      <w:marLeft w:val="0"/>
      <w:marRight w:val="0"/>
      <w:marTop w:val="0"/>
      <w:marBottom w:val="0"/>
      <w:divBdr>
        <w:top w:val="none" w:sz="0" w:space="0" w:color="auto"/>
        <w:left w:val="none" w:sz="0" w:space="0" w:color="auto"/>
        <w:bottom w:val="none" w:sz="0" w:space="0" w:color="auto"/>
        <w:right w:val="none" w:sz="0" w:space="0" w:color="auto"/>
      </w:divBdr>
      <w:divsChild>
        <w:div w:id="387581832">
          <w:marLeft w:val="0"/>
          <w:marRight w:val="0"/>
          <w:marTop w:val="0"/>
          <w:marBottom w:val="100"/>
          <w:divBdr>
            <w:top w:val="none" w:sz="0" w:space="0" w:color="auto"/>
            <w:left w:val="none" w:sz="0" w:space="0" w:color="auto"/>
            <w:bottom w:val="none" w:sz="0" w:space="0" w:color="auto"/>
            <w:right w:val="none" w:sz="0" w:space="0" w:color="auto"/>
          </w:divBdr>
          <w:divsChild>
            <w:div w:id="695424941">
              <w:marLeft w:val="0"/>
              <w:marRight w:val="0"/>
              <w:marTop w:val="0"/>
              <w:marBottom w:val="0"/>
              <w:divBdr>
                <w:top w:val="none" w:sz="0" w:space="0" w:color="auto"/>
                <w:left w:val="single" w:sz="6" w:space="0" w:color="E4E4E4"/>
                <w:bottom w:val="single" w:sz="6" w:space="0" w:color="E4E4E4"/>
                <w:right w:val="single" w:sz="6" w:space="0" w:color="E4E4E4"/>
              </w:divBdr>
              <w:divsChild>
                <w:div w:id="774447748">
                  <w:marLeft w:val="0"/>
                  <w:marRight w:val="0"/>
                  <w:marTop w:val="0"/>
                  <w:marBottom w:val="100"/>
                  <w:divBdr>
                    <w:top w:val="none" w:sz="0" w:space="0" w:color="auto"/>
                    <w:left w:val="none" w:sz="0" w:space="0" w:color="auto"/>
                    <w:bottom w:val="none" w:sz="0" w:space="0" w:color="auto"/>
                    <w:right w:val="none" w:sz="0" w:space="0" w:color="auto"/>
                  </w:divBdr>
                  <w:divsChild>
                    <w:div w:id="321782398">
                      <w:marLeft w:val="0"/>
                      <w:marRight w:val="0"/>
                      <w:marTop w:val="0"/>
                      <w:marBottom w:val="0"/>
                      <w:divBdr>
                        <w:top w:val="none" w:sz="0" w:space="0" w:color="auto"/>
                        <w:left w:val="none" w:sz="0" w:space="0" w:color="auto"/>
                        <w:bottom w:val="none" w:sz="0" w:space="0" w:color="auto"/>
                        <w:right w:val="none" w:sz="0" w:space="0" w:color="auto"/>
                      </w:divBdr>
                      <w:divsChild>
                        <w:div w:id="1338995330">
                          <w:marLeft w:val="0"/>
                          <w:marRight w:val="0"/>
                          <w:marTop w:val="0"/>
                          <w:marBottom w:val="0"/>
                          <w:divBdr>
                            <w:top w:val="none" w:sz="0" w:space="0" w:color="auto"/>
                            <w:left w:val="none" w:sz="0" w:space="0" w:color="auto"/>
                            <w:bottom w:val="none" w:sz="0" w:space="0" w:color="auto"/>
                            <w:right w:val="none" w:sz="0" w:space="0" w:color="auto"/>
                          </w:divBdr>
                          <w:divsChild>
                            <w:div w:id="2135756973">
                              <w:marLeft w:val="0"/>
                              <w:marRight w:val="0"/>
                              <w:marTop w:val="0"/>
                              <w:marBottom w:val="0"/>
                              <w:divBdr>
                                <w:top w:val="none" w:sz="0" w:space="0" w:color="auto"/>
                                <w:left w:val="none" w:sz="0" w:space="0" w:color="auto"/>
                                <w:bottom w:val="none" w:sz="0" w:space="0" w:color="auto"/>
                                <w:right w:val="none" w:sz="0" w:space="0" w:color="auto"/>
                              </w:divBdr>
                              <w:divsChild>
                                <w:div w:id="207461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513985">
      <w:bodyDiv w:val="1"/>
      <w:marLeft w:val="0"/>
      <w:marRight w:val="0"/>
      <w:marTop w:val="0"/>
      <w:marBottom w:val="0"/>
      <w:divBdr>
        <w:top w:val="none" w:sz="0" w:space="0" w:color="auto"/>
        <w:left w:val="none" w:sz="0" w:space="0" w:color="auto"/>
        <w:bottom w:val="none" w:sz="0" w:space="0" w:color="auto"/>
        <w:right w:val="none" w:sz="0" w:space="0" w:color="auto"/>
      </w:divBdr>
    </w:div>
    <w:div w:id="97414971">
      <w:bodyDiv w:val="1"/>
      <w:marLeft w:val="0"/>
      <w:marRight w:val="0"/>
      <w:marTop w:val="0"/>
      <w:marBottom w:val="0"/>
      <w:divBdr>
        <w:top w:val="none" w:sz="0" w:space="0" w:color="auto"/>
        <w:left w:val="none" w:sz="0" w:space="0" w:color="auto"/>
        <w:bottom w:val="none" w:sz="0" w:space="0" w:color="auto"/>
        <w:right w:val="none" w:sz="0" w:space="0" w:color="auto"/>
      </w:divBdr>
      <w:divsChild>
        <w:div w:id="591087074">
          <w:marLeft w:val="0"/>
          <w:marRight w:val="0"/>
          <w:marTop w:val="0"/>
          <w:marBottom w:val="0"/>
          <w:divBdr>
            <w:top w:val="none" w:sz="0" w:space="0" w:color="auto"/>
            <w:left w:val="none" w:sz="0" w:space="0" w:color="auto"/>
            <w:bottom w:val="none" w:sz="0" w:space="0" w:color="auto"/>
            <w:right w:val="none" w:sz="0" w:space="0" w:color="auto"/>
          </w:divBdr>
          <w:divsChild>
            <w:div w:id="1962032236">
              <w:marLeft w:val="0"/>
              <w:marRight w:val="0"/>
              <w:marTop w:val="0"/>
              <w:marBottom w:val="0"/>
              <w:divBdr>
                <w:top w:val="none" w:sz="0" w:space="0" w:color="auto"/>
                <w:left w:val="none" w:sz="0" w:space="0" w:color="auto"/>
                <w:bottom w:val="none" w:sz="0" w:space="0" w:color="auto"/>
                <w:right w:val="none" w:sz="0" w:space="0" w:color="auto"/>
              </w:divBdr>
              <w:divsChild>
                <w:div w:id="1265504784">
                  <w:marLeft w:val="0"/>
                  <w:marRight w:val="0"/>
                  <w:marTop w:val="0"/>
                  <w:marBottom w:val="0"/>
                  <w:divBdr>
                    <w:top w:val="none" w:sz="0" w:space="0" w:color="auto"/>
                    <w:left w:val="none" w:sz="0" w:space="0" w:color="auto"/>
                    <w:bottom w:val="none" w:sz="0" w:space="0" w:color="auto"/>
                    <w:right w:val="none" w:sz="0" w:space="0" w:color="auto"/>
                  </w:divBdr>
                  <w:divsChild>
                    <w:div w:id="1983122034">
                      <w:marLeft w:val="0"/>
                      <w:marRight w:val="0"/>
                      <w:marTop w:val="0"/>
                      <w:marBottom w:val="0"/>
                      <w:divBdr>
                        <w:top w:val="none" w:sz="0" w:space="0" w:color="auto"/>
                        <w:left w:val="none" w:sz="0" w:space="0" w:color="auto"/>
                        <w:bottom w:val="none" w:sz="0" w:space="0" w:color="auto"/>
                        <w:right w:val="none" w:sz="0" w:space="0" w:color="auto"/>
                      </w:divBdr>
                      <w:divsChild>
                        <w:div w:id="725568406">
                          <w:marLeft w:val="0"/>
                          <w:marRight w:val="0"/>
                          <w:marTop w:val="0"/>
                          <w:marBottom w:val="0"/>
                          <w:divBdr>
                            <w:top w:val="none" w:sz="0" w:space="0" w:color="auto"/>
                            <w:left w:val="none" w:sz="0" w:space="0" w:color="auto"/>
                            <w:bottom w:val="none" w:sz="0" w:space="0" w:color="auto"/>
                            <w:right w:val="none" w:sz="0" w:space="0" w:color="auto"/>
                          </w:divBdr>
                          <w:divsChild>
                            <w:div w:id="115529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969786">
      <w:bodyDiv w:val="1"/>
      <w:marLeft w:val="0"/>
      <w:marRight w:val="0"/>
      <w:marTop w:val="0"/>
      <w:marBottom w:val="0"/>
      <w:divBdr>
        <w:top w:val="none" w:sz="0" w:space="0" w:color="auto"/>
        <w:left w:val="none" w:sz="0" w:space="0" w:color="auto"/>
        <w:bottom w:val="none" w:sz="0" w:space="0" w:color="auto"/>
        <w:right w:val="none" w:sz="0" w:space="0" w:color="auto"/>
      </w:divBdr>
    </w:div>
    <w:div w:id="128137683">
      <w:bodyDiv w:val="1"/>
      <w:marLeft w:val="0"/>
      <w:marRight w:val="0"/>
      <w:marTop w:val="0"/>
      <w:marBottom w:val="0"/>
      <w:divBdr>
        <w:top w:val="none" w:sz="0" w:space="0" w:color="auto"/>
        <w:left w:val="none" w:sz="0" w:space="0" w:color="auto"/>
        <w:bottom w:val="none" w:sz="0" w:space="0" w:color="auto"/>
        <w:right w:val="none" w:sz="0" w:space="0" w:color="auto"/>
      </w:divBdr>
    </w:div>
    <w:div w:id="155002934">
      <w:bodyDiv w:val="1"/>
      <w:marLeft w:val="0"/>
      <w:marRight w:val="0"/>
      <w:marTop w:val="0"/>
      <w:marBottom w:val="0"/>
      <w:divBdr>
        <w:top w:val="none" w:sz="0" w:space="0" w:color="auto"/>
        <w:left w:val="none" w:sz="0" w:space="0" w:color="auto"/>
        <w:bottom w:val="none" w:sz="0" w:space="0" w:color="auto"/>
        <w:right w:val="none" w:sz="0" w:space="0" w:color="auto"/>
      </w:divBdr>
    </w:div>
    <w:div w:id="197861332">
      <w:bodyDiv w:val="1"/>
      <w:marLeft w:val="0"/>
      <w:marRight w:val="0"/>
      <w:marTop w:val="0"/>
      <w:marBottom w:val="0"/>
      <w:divBdr>
        <w:top w:val="none" w:sz="0" w:space="0" w:color="auto"/>
        <w:left w:val="none" w:sz="0" w:space="0" w:color="auto"/>
        <w:bottom w:val="none" w:sz="0" w:space="0" w:color="auto"/>
        <w:right w:val="none" w:sz="0" w:space="0" w:color="auto"/>
      </w:divBdr>
    </w:div>
    <w:div w:id="201137975">
      <w:bodyDiv w:val="1"/>
      <w:marLeft w:val="0"/>
      <w:marRight w:val="0"/>
      <w:marTop w:val="0"/>
      <w:marBottom w:val="0"/>
      <w:divBdr>
        <w:top w:val="none" w:sz="0" w:space="0" w:color="auto"/>
        <w:left w:val="none" w:sz="0" w:space="0" w:color="auto"/>
        <w:bottom w:val="none" w:sz="0" w:space="0" w:color="auto"/>
        <w:right w:val="none" w:sz="0" w:space="0" w:color="auto"/>
      </w:divBdr>
    </w:div>
    <w:div w:id="204296690">
      <w:bodyDiv w:val="1"/>
      <w:marLeft w:val="0"/>
      <w:marRight w:val="0"/>
      <w:marTop w:val="0"/>
      <w:marBottom w:val="0"/>
      <w:divBdr>
        <w:top w:val="none" w:sz="0" w:space="0" w:color="auto"/>
        <w:left w:val="none" w:sz="0" w:space="0" w:color="auto"/>
        <w:bottom w:val="none" w:sz="0" w:space="0" w:color="auto"/>
        <w:right w:val="none" w:sz="0" w:space="0" w:color="auto"/>
      </w:divBdr>
      <w:divsChild>
        <w:div w:id="134104693">
          <w:marLeft w:val="0"/>
          <w:marRight w:val="0"/>
          <w:marTop w:val="0"/>
          <w:marBottom w:val="0"/>
          <w:divBdr>
            <w:top w:val="none" w:sz="0" w:space="0" w:color="auto"/>
            <w:left w:val="none" w:sz="0" w:space="0" w:color="auto"/>
            <w:bottom w:val="none" w:sz="0" w:space="0" w:color="auto"/>
            <w:right w:val="none" w:sz="0" w:space="0" w:color="auto"/>
          </w:divBdr>
          <w:divsChild>
            <w:div w:id="1228035922">
              <w:marLeft w:val="0"/>
              <w:marRight w:val="0"/>
              <w:marTop w:val="0"/>
              <w:marBottom w:val="0"/>
              <w:divBdr>
                <w:top w:val="none" w:sz="0" w:space="0" w:color="auto"/>
                <w:left w:val="none" w:sz="0" w:space="0" w:color="auto"/>
                <w:bottom w:val="none" w:sz="0" w:space="0" w:color="auto"/>
                <w:right w:val="none" w:sz="0" w:space="0" w:color="auto"/>
              </w:divBdr>
              <w:divsChild>
                <w:div w:id="1177768144">
                  <w:marLeft w:val="0"/>
                  <w:marRight w:val="0"/>
                  <w:marTop w:val="0"/>
                  <w:marBottom w:val="0"/>
                  <w:divBdr>
                    <w:top w:val="none" w:sz="0" w:space="0" w:color="auto"/>
                    <w:left w:val="none" w:sz="0" w:space="0" w:color="auto"/>
                    <w:bottom w:val="none" w:sz="0" w:space="0" w:color="auto"/>
                    <w:right w:val="none" w:sz="0" w:space="0" w:color="auto"/>
                  </w:divBdr>
                  <w:divsChild>
                    <w:div w:id="1804040376">
                      <w:marLeft w:val="0"/>
                      <w:marRight w:val="0"/>
                      <w:marTop w:val="0"/>
                      <w:marBottom w:val="0"/>
                      <w:divBdr>
                        <w:top w:val="none" w:sz="0" w:space="0" w:color="auto"/>
                        <w:left w:val="none" w:sz="0" w:space="0" w:color="auto"/>
                        <w:bottom w:val="none" w:sz="0" w:space="0" w:color="auto"/>
                        <w:right w:val="none" w:sz="0" w:space="0" w:color="auto"/>
                      </w:divBdr>
                      <w:divsChild>
                        <w:div w:id="855190307">
                          <w:marLeft w:val="0"/>
                          <w:marRight w:val="0"/>
                          <w:marTop w:val="0"/>
                          <w:marBottom w:val="0"/>
                          <w:divBdr>
                            <w:top w:val="none" w:sz="0" w:space="0" w:color="auto"/>
                            <w:left w:val="none" w:sz="0" w:space="0" w:color="auto"/>
                            <w:bottom w:val="none" w:sz="0" w:space="0" w:color="auto"/>
                            <w:right w:val="none" w:sz="0" w:space="0" w:color="auto"/>
                          </w:divBdr>
                          <w:divsChild>
                            <w:div w:id="1699240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951720">
      <w:bodyDiv w:val="1"/>
      <w:marLeft w:val="0"/>
      <w:marRight w:val="0"/>
      <w:marTop w:val="0"/>
      <w:marBottom w:val="0"/>
      <w:divBdr>
        <w:top w:val="none" w:sz="0" w:space="0" w:color="auto"/>
        <w:left w:val="none" w:sz="0" w:space="0" w:color="auto"/>
        <w:bottom w:val="none" w:sz="0" w:space="0" w:color="auto"/>
        <w:right w:val="none" w:sz="0" w:space="0" w:color="auto"/>
      </w:divBdr>
      <w:divsChild>
        <w:div w:id="152113904">
          <w:marLeft w:val="0"/>
          <w:marRight w:val="0"/>
          <w:marTop w:val="0"/>
          <w:marBottom w:val="0"/>
          <w:divBdr>
            <w:top w:val="none" w:sz="0" w:space="0" w:color="auto"/>
            <w:left w:val="none" w:sz="0" w:space="0" w:color="auto"/>
            <w:bottom w:val="none" w:sz="0" w:space="0" w:color="auto"/>
            <w:right w:val="none" w:sz="0" w:space="0" w:color="auto"/>
          </w:divBdr>
          <w:divsChild>
            <w:div w:id="1190490093">
              <w:marLeft w:val="0"/>
              <w:marRight w:val="0"/>
              <w:marTop w:val="0"/>
              <w:marBottom w:val="0"/>
              <w:divBdr>
                <w:top w:val="none" w:sz="0" w:space="0" w:color="auto"/>
                <w:left w:val="none" w:sz="0" w:space="0" w:color="auto"/>
                <w:bottom w:val="none" w:sz="0" w:space="0" w:color="auto"/>
                <w:right w:val="none" w:sz="0" w:space="0" w:color="auto"/>
              </w:divBdr>
              <w:divsChild>
                <w:div w:id="368267431">
                  <w:marLeft w:val="0"/>
                  <w:marRight w:val="0"/>
                  <w:marTop w:val="100"/>
                  <w:marBottom w:val="100"/>
                  <w:divBdr>
                    <w:top w:val="none" w:sz="0" w:space="0" w:color="auto"/>
                    <w:left w:val="none" w:sz="0" w:space="0" w:color="auto"/>
                    <w:bottom w:val="none" w:sz="0" w:space="0" w:color="auto"/>
                    <w:right w:val="none" w:sz="0" w:space="0" w:color="auto"/>
                  </w:divBdr>
                  <w:divsChild>
                    <w:div w:id="52883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9173952">
      <w:bodyDiv w:val="1"/>
      <w:marLeft w:val="0"/>
      <w:marRight w:val="0"/>
      <w:marTop w:val="0"/>
      <w:marBottom w:val="0"/>
      <w:divBdr>
        <w:top w:val="none" w:sz="0" w:space="0" w:color="auto"/>
        <w:left w:val="none" w:sz="0" w:space="0" w:color="auto"/>
        <w:bottom w:val="none" w:sz="0" w:space="0" w:color="auto"/>
        <w:right w:val="none" w:sz="0" w:space="0" w:color="auto"/>
      </w:divBdr>
      <w:divsChild>
        <w:div w:id="2048944309">
          <w:marLeft w:val="0"/>
          <w:marRight w:val="0"/>
          <w:marTop w:val="0"/>
          <w:marBottom w:val="0"/>
          <w:divBdr>
            <w:top w:val="none" w:sz="0" w:space="0" w:color="auto"/>
            <w:left w:val="none" w:sz="0" w:space="0" w:color="auto"/>
            <w:bottom w:val="none" w:sz="0" w:space="0" w:color="auto"/>
            <w:right w:val="none" w:sz="0" w:space="0" w:color="auto"/>
          </w:divBdr>
          <w:divsChild>
            <w:div w:id="1425035223">
              <w:marLeft w:val="0"/>
              <w:marRight w:val="0"/>
              <w:marTop w:val="0"/>
              <w:marBottom w:val="0"/>
              <w:divBdr>
                <w:top w:val="none" w:sz="0" w:space="0" w:color="auto"/>
                <w:left w:val="none" w:sz="0" w:space="0" w:color="auto"/>
                <w:bottom w:val="none" w:sz="0" w:space="0" w:color="auto"/>
                <w:right w:val="none" w:sz="0" w:space="0" w:color="auto"/>
              </w:divBdr>
              <w:divsChild>
                <w:div w:id="1227377284">
                  <w:marLeft w:val="0"/>
                  <w:marRight w:val="0"/>
                  <w:marTop w:val="0"/>
                  <w:marBottom w:val="0"/>
                  <w:divBdr>
                    <w:top w:val="none" w:sz="0" w:space="0" w:color="auto"/>
                    <w:left w:val="none" w:sz="0" w:space="0" w:color="auto"/>
                    <w:bottom w:val="none" w:sz="0" w:space="0" w:color="auto"/>
                    <w:right w:val="none" w:sz="0" w:space="0" w:color="auto"/>
                  </w:divBdr>
                  <w:divsChild>
                    <w:div w:id="651904781">
                      <w:marLeft w:val="0"/>
                      <w:marRight w:val="0"/>
                      <w:marTop w:val="0"/>
                      <w:marBottom w:val="0"/>
                      <w:divBdr>
                        <w:top w:val="none" w:sz="0" w:space="0" w:color="auto"/>
                        <w:left w:val="none" w:sz="0" w:space="0" w:color="auto"/>
                        <w:bottom w:val="none" w:sz="0" w:space="0" w:color="auto"/>
                        <w:right w:val="none" w:sz="0" w:space="0" w:color="auto"/>
                      </w:divBdr>
                      <w:divsChild>
                        <w:div w:id="1173689143">
                          <w:marLeft w:val="0"/>
                          <w:marRight w:val="0"/>
                          <w:marTop w:val="0"/>
                          <w:marBottom w:val="0"/>
                          <w:divBdr>
                            <w:top w:val="none" w:sz="0" w:space="0" w:color="auto"/>
                            <w:left w:val="none" w:sz="0" w:space="0" w:color="auto"/>
                            <w:bottom w:val="none" w:sz="0" w:space="0" w:color="auto"/>
                            <w:right w:val="none" w:sz="0" w:space="0" w:color="auto"/>
                          </w:divBdr>
                          <w:divsChild>
                            <w:div w:id="1114910318">
                              <w:marLeft w:val="0"/>
                              <w:marRight w:val="0"/>
                              <w:marTop w:val="0"/>
                              <w:marBottom w:val="0"/>
                              <w:divBdr>
                                <w:top w:val="none" w:sz="0" w:space="0" w:color="auto"/>
                                <w:left w:val="none" w:sz="0" w:space="0" w:color="auto"/>
                                <w:bottom w:val="none" w:sz="0" w:space="0" w:color="auto"/>
                                <w:right w:val="none" w:sz="0" w:space="0" w:color="auto"/>
                              </w:divBdr>
                              <w:divsChild>
                                <w:div w:id="1886061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4337224">
      <w:bodyDiv w:val="1"/>
      <w:marLeft w:val="0"/>
      <w:marRight w:val="0"/>
      <w:marTop w:val="0"/>
      <w:marBottom w:val="0"/>
      <w:divBdr>
        <w:top w:val="none" w:sz="0" w:space="0" w:color="auto"/>
        <w:left w:val="none" w:sz="0" w:space="0" w:color="auto"/>
        <w:bottom w:val="none" w:sz="0" w:space="0" w:color="auto"/>
        <w:right w:val="none" w:sz="0" w:space="0" w:color="auto"/>
      </w:divBdr>
      <w:divsChild>
        <w:div w:id="173347564">
          <w:marLeft w:val="677"/>
          <w:marRight w:val="0"/>
          <w:marTop w:val="120"/>
          <w:marBottom w:val="120"/>
          <w:divBdr>
            <w:top w:val="none" w:sz="0" w:space="0" w:color="auto"/>
            <w:left w:val="none" w:sz="0" w:space="0" w:color="auto"/>
            <w:bottom w:val="none" w:sz="0" w:space="0" w:color="auto"/>
            <w:right w:val="none" w:sz="0" w:space="0" w:color="auto"/>
          </w:divBdr>
        </w:div>
        <w:div w:id="314334768">
          <w:marLeft w:val="1440"/>
          <w:marRight w:val="0"/>
          <w:marTop w:val="120"/>
          <w:marBottom w:val="0"/>
          <w:divBdr>
            <w:top w:val="none" w:sz="0" w:space="0" w:color="auto"/>
            <w:left w:val="none" w:sz="0" w:space="0" w:color="auto"/>
            <w:bottom w:val="none" w:sz="0" w:space="0" w:color="auto"/>
            <w:right w:val="none" w:sz="0" w:space="0" w:color="auto"/>
          </w:divBdr>
        </w:div>
        <w:div w:id="1037968206">
          <w:marLeft w:val="677"/>
          <w:marRight w:val="0"/>
          <w:marTop w:val="120"/>
          <w:marBottom w:val="0"/>
          <w:divBdr>
            <w:top w:val="none" w:sz="0" w:space="0" w:color="auto"/>
            <w:left w:val="none" w:sz="0" w:space="0" w:color="auto"/>
            <w:bottom w:val="none" w:sz="0" w:space="0" w:color="auto"/>
            <w:right w:val="none" w:sz="0" w:space="0" w:color="auto"/>
          </w:divBdr>
        </w:div>
        <w:div w:id="1456172935">
          <w:marLeft w:val="1440"/>
          <w:marRight w:val="0"/>
          <w:marTop w:val="120"/>
          <w:marBottom w:val="0"/>
          <w:divBdr>
            <w:top w:val="none" w:sz="0" w:space="0" w:color="auto"/>
            <w:left w:val="none" w:sz="0" w:space="0" w:color="auto"/>
            <w:bottom w:val="none" w:sz="0" w:space="0" w:color="auto"/>
            <w:right w:val="none" w:sz="0" w:space="0" w:color="auto"/>
          </w:divBdr>
        </w:div>
        <w:div w:id="1725719106">
          <w:marLeft w:val="677"/>
          <w:marRight w:val="0"/>
          <w:marTop w:val="120"/>
          <w:marBottom w:val="0"/>
          <w:divBdr>
            <w:top w:val="none" w:sz="0" w:space="0" w:color="auto"/>
            <w:left w:val="none" w:sz="0" w:space="0" w:color="auto"/>
            <w:bottom w:val="none" w:sz="0" w:space="0" w:color="auto"/>
            <w:right w:val="none" w:sz="0" w:space="0" w:color="auto"/>
          </w:divBdr>
        </w:div>
        <w:div w:id="1740783297">
          <w:marLeft w:val="677"/>
          <w:marRight w:val="0"/>
          <w:marTop w:val="120"/>
          <w:marBottom w:val="0"/>
          <w:divBdr>
            <w:top w:val="none" w:sz="0" w:space="0" w:color="auto"/>
            <w:left w:val="none" w:sz="0" w:space="0" w:color="auto"/>
            <w:bottom w:val="none" w:sz="0" w:space="0" w:color="auto"/>
            <w:right w:val="none" w:sz="0" w:space="0" w:color="auto"/>
          </w:divBdr>
        </w:div>
      </w:divsChild>
    </w:div>
    <w:div w:id="252327178">
      <w:bodyDiv w:val="1"/>
      <w:marLeft w:val="0"/>
      <w:marRight w:val="0"/>
      <w:marTop w:val="0"/>
      <w:marBottom w:val="0"/>
      <w:divBdr>
        <w:top w:val="none" w:sz="0" w:space="0" w:color="auto"/>
        <w:left w:val="none" w:sz="0" w:space="0" w:color="auto"/>
        <w:bottom w:val="none" w:sz="0" w:space="0" w:color="auto"/>
        <w:right w:val="none" w:sz="0" w:space="0" w:color="auto"/>
      </w:divBdr>
    </w:div>
    <w:div w:id="253825600">
      <w:bodyDiv w:val="1"/>
      <w:marLeft w:val="0"/>
      <w:marRight w:val="0"/>
      <w:marTop w:val="0"/>
      <w:marBottom w:val="0"/>
      <w:divBdr>
        <w:top w:val="none" w:sz="0" w:space="0" w:color="auto"/>
        <w:left w:val="none" w:sz="0" w:space="0" w:color="auto"/>
        <w:bottom w:val="none" w:sz="0" w:space="0" w:color="auto"/>
        <w:right w:val="none" w:sz="0" w:space="0" w:color="auto"/>
      </w:divBdr>
    </w:div>
    <w:div w:id="255015262">
      <w:bodyDiv w:val="1"/>
      <w:marLeft w:val="0"/>
      <w:marRight w:val="0"/>
      <w:marTop w:val="0"/>
      <w:marBottom w:val="0"/>
      <w:divBdr>
        <w:top w:val="none" w:sz="0" w:space="0" w:color="auto"/>
        <w:left w:val="none" w:sz="0" w:space="0" w:color="auto"/>
        <w:bottom w:val="none" w:sz="0" w:space="0" w:color="auto"/>
        <w:right w:val="none" w:sz="0" w:space="0" w:color="auto"/>
      </w:divBdr>
    </w:div>
    <w:div w:id="255748496">
      <w:bodyDiv w:val="1"/>
      <w:marLeft w:val="0"/>
      <w:marRight w:val="0"/>
      <w:marTop w:val="0"/>
      <w:marBottom w:val="0"/>
      <w:divBdr>
        <w:top w:val="none" w:sz="0" w:space="0" w:color="auto"/>
        <w:left w:val="none" w:sz="0" w:space="0" w:color="auto"/>
        <w:bottom w:val="none" w:sz="0" w:space="0" w:color="auto"/>
        <w:right w:val="none" w:sz="0" w:space="0" w:color="auto"/>
      </w:divBdr>
      <w:divsChild>
        <w:div w:id="7602534">
          <w:marLeft w:val="547"/>
          <w:marRight w:val="0"/>
          <w:marTop w:val="0"/>
          <w:marBottom w:val="0"/>
          <w:divBdr>
            <w:top w:val="none" w:sz="0" w:space="0" w:color="auto"/>
            <w:left w:val="none" w:sz="0" w:space="0" w:color="auto"/>
            <w:bottom w:val="none" w:sz="0" w:space="0" w:color="auto"/>
            <w:right w:val="none" w:sz="0" w:space="0" w:color="auto"/>
          </w:divBdr>
        </w:div>
        <w:div w:id="717779286">
          <w:marLeft w:val="547"/>
          <w:marRight w:val="0"/>
          <w:marTop w:val="0"/>
          <w:marBottom w:val="0"/>
          <w:divBdr>
            <w:top w:val="none" w:sz="0" w:space="0" w:color="auto"/>
            <w:left w:val="none" w:sz="0" w:space="0" w:color="auto"/>
            <w:bottom w:val="none" w:sz="0" w:space="0" w:color="auto"/>
            <w:right w:val="none" w:sz="0" w:space="0" w:color="auto"/>
          </w:divBdr>
        </w:div>
      </w:divsChild>
    </w:div>
    <w:div w:id="275914227">
      <w:bodyDiv w:val="1"/>
      <w:marLeft w:val="0"/>
      <w:marRight w:val="0"/>
      <w:marTop w:val="0"/>
      <w:marBottom w:val="0"/>
      <w:divBdr>
        <w:top w:val="none" w:sz="0" w:space="0" w:color="auto"/>
        <w:left w:val="none" w:sz="0" w:space="0" w:color="auto"/>
        <w:bottom w:val="none" w:sz="0" w:space="0" w:color="auto"/>
        <w:right w:val="none" w:sz="0" w:space="0" w:color="auto"/>
      </w:divBdr>
    </w:div>
    <w:div w:id="293677617">
      <w:bodyDiv w:val="1"/>
      <w:marLeft w:val="0"/>
      <w:marRight w:val="0"/>
      <w:marTop w:val="0"/>
      <w:marBottom w:val="0"/>
      <w:divBdr>
        <w:top w:val="none" w:sz="0" w:space="0" w:color="auto"/>
        <w:left w:val="none" w:sz="0" w:space="0" w:color="auto"/>
        <w:bottom w:val="none" w:sz="0" w:space="0" w:color="auto"/>
        <w:right w:val="none" w:sz="0" w:space="0" w:color="auto"/>
      </w:divBdr>
    </w:div>
    <w:div w:id="295259408">
      <w:bodyDiv w:val="1"/>
      <w:marLeft w:val="0"/>
      <w:marRight w:val="0"/>
      <w:marTop w:val="0"/>
      <w:marBottom w:val="0"/>
      <w:divBdr>
        <w:top w:val="none" w:sz="0" w:space="0" w:color="auto"/>
        <w:left w:val="none" w:sz="0" w:space="0" w:color="auto"/>
        <w:bottom w:val="none" w:sz="0" w:space="0" w:color="auto"/>
        <w:right w:val="none" w:sz="0" w:space="0" w:color="auto"/>
      </w:divBdr>
    </w:div>
    <w:div w:id="306012756">
      <w:bodyDiv w:val="1"/>
      <w:marLeft w:val="0"/>
      <w:marRight w:val="0"/>
      <w:marTop w:val="0"/>
      <w:marBottom w:val="0"/>
      <w:divBdr>
        <w:top w:val="none" w:sz="0" w:space="0" w:color="auto"/>
        <w:left w:val="none" w:sz="0" w:space="0" w:color="auto"/>
        <w:bottom w:val="none" w:sz="0" w:space="0" w:color="auto"/>
        <w:right w:val="none" w:sz="0" w:space="0" w:color="auto"/>
      </w:divBdr>
      <w:divsChild>
        <w:div w:id="1005784549">
          <w:marLeft w:val="0"/>
          <w:marRight w:val="0"/>
          <w:marTop w:val="0"/>
          <w:marBottom w:val="0"/>
          <w:divBdr>
            <w:top w:val="none" w:sz="0" w:space="0" w:color="auto"/>
            <w:left w:val="none" w:sz="0" w:space="0" w:color="auto"/>
            <w:bottom w:val="none" w:sz="0" w:space="0" w:color="auto"/>
            <w:right w:val="none" w:sz="0" w:space="0" w:color="auto"/>
          </w:divBdr>
        </w:div>
        <w:div w:id="260532418">
          <w:marLeft w:val="0"/>
          <w:marRight w:val="0"/>
          <w:marTop w:val="0"/>
          <w:marBottom w:val="0"/>
          <w:divBdr>
            <w:top w:val="none" w:sz="0" w:space="0" w:color="auto"/>
            <w:left w:val="none" w:sz="0" w:space="0" w:color="auto"/>
            <w:bottom w:val="none" w:sz="0" w:space="0" w:color="auto"/>
            <w:right w:val="none" w:sz="0" w:space="0" w:color="auto"/>
          </w:divBdr>
        </w:div>
        <w:div w:id="1969313835">
          <w:marLeft w:val="0"/>
          <w:marRight w:val="0"/>
          <w:marTop w:val="0"/>
          <w:marBottom w:val="0"/>
          <w:divBdr>
            <w:top w:val="none" w:sz="0" w:space="0" w:color="auto"/>
            <w:left w:val="none" w:sz="0" w:space="0" w:color="auto"/>
            <w:bottom w:val="none" w:sz="0" w:space="0" w:color="auto"/>
            <w:right w:val="none" w:sz="0" w:space="0" w:color="auto"/>
          </w:divBdr>
        </w:div>
        <w:div w:id="504130164">
          <w:marLeft w:val="0"/>
          <w:marRight w:val="0"/>
          <w:marTop w:val="0"/>
          <w:marBottom w:val="0"/>
          <w:divBdr>
            <w:top w:val="none" w:sz="0" w:space="0" w:color="auto"/>
            <w:left w:val="none" w:sz="0" w:space="0" w:color="auto"/>
            <w:bottom w:val="none" w:sz="0" w:space="0" w:color="auto"/>
            <w:right w:val="none" w:sz="0" w:space="0" w:color="auto"/>
          </w:divBdr>
        </w:div>
        <w:div w:id="463040997">
          <w:marLeft w:val="0"/>
          <w:marRight w:val="0"/>
          <w:marTop w:val="0"/>
          <w:marBottom w:val="0"/>
          <w:divBdr>
            <w:top w:val="none" w:sz="0" w:space="0" w:color="auto"/>
            <w:left w:val="none" w:sz="0" w:space="0" w:color="auto"/>
            <w:bottom w:val="none" w:sz="0" w:space="0" w:color="auto"/>
            <w:right w:val="none" w:sz="0" w:space="0" w:color="auto"/>
          </w:divBdr>
        </w:div>
        <w:div w:id="43256459">
          <w:marLeft w:val="0"/>
          <w:marRight w:val="0"/>
          <w:marTop w:val="0"/>
          <w:marBottom w:val="0"/>
          <w:divBdr>
            <w:top w:val="none" w:sz="0" w:space="0" w:color="auto"/>
            <w:left w:val="none" w:sz="0" w:space="0" w:color="auto"/>
            <w:bottom w:val="none" w:sz="0" w:space="0" w:color="auto"/>
            <w:right w:val="none" w:sz="0" w:space="0" w:color="auto"/>
          </w:divBdr>
        </w:div>
        <w:div w:id="1886258119">
          <w:marLeft w:val="0"/>
          <w:marRight w:val="0"/>
          <w:marTop w:val="0"/>
          <w:marBottom w:val="0"/>
          <w:divBdr>
            <w:top w:val="none" w:sz="0" w:space="0" w:color="auto"/>
            <w:left w:val="none" w:sz="0" w:space="0" w:color="auto"/>
            <w:bottom w:val="none" w:sz="0" w:space="0" w:color="auto"/>
            <w:right w:val="none" w:sz="0" w:space="0" w:color="auto"/>
          </w:divBdr>
        </w:div>
        <w:div w:id="1629625279">
          <w:marLeft w:val="0"/>
          <w:marRight w:val="0"/>
          <w:marTop w:val="0"/>
          <w:marBottom w:val="0"/>
          <w:divBdr>
            <w:top w:val="none" w:sz="0" w:space="0" w:color="auto"/>
            <w:left w:val="none" w:sz="0" w:space="0" w:color="auto"/>
            <w:bottom w:val="none" w:sz="0" w:space="0" w:color="auto"/>
            <w:right w:val="none" w:sz="0" w:space="0" w:color="auto"/>
          </w:divBdr>
        </w:div>
      </w:divsChild>
    </w:div>
    <w:div w:id="314187516">
      <w:bodyDiv w:val="1"/>
      <w:marLeft w:val="0"/>
      <w:marRight w:val="0"/>
      <w:marTop w:val="0"/>
      <w:marBottom w:val="0"/>
      <w:divBdr>
        <w:top w:val="none" w:sz="0" w:space="0" w:color="auto"/>
        <w:left w:val="none" w:sz="0" w:space="0" w:color="auto"/>
        <w:bottom w:val="none" w:sz="0" w:space="0" w:color="auto"/>
        <w:right w:val="none" w:sz="0" w:space="0" w:color="auto"/>
      </w:divBdr>
      <w:divsChild>
        <w:div w:id="277178038">
          <w:marLeft w:val="547"/>
          <w:marRight w:val="0"/>
          <w:marTop w:val="0"/>
          <w:marBottom w:val="0"/>
          <w:divBdr>
            <w:top w:val="none" w:sz="0" w:space="0" w:color="auto"/>
            <w:left w:val="none" w:sz="0" w:space="0" w:color="auto"/>
            <w:bottom w:val="none" w:sz="0" w:space="0" w:color="auto"/>
            <w:right w:val="none" w:sz="0" w:space="0" w:color="auto"/>
          </w:divBdr>
        </w:div>
        <w:div w:id="1081636903">
          <w:marLeft w:val="547"/>
          <w:marRight w:val="0"/>
          <w:marTop w:val="0"/>
          <w:marBottom w:val="0"/>
          <w:divBdr>
            <w:top w:val="none" w:sz="0" w:space="0" w:color="auto"/>
            <w:left w:val="none" w:sz="0" w:space="0" w:color="auto"/>
            <w:bottom w:val="none" w:sz="0" w:space="0" w:color="auto"/>
            <w:right w:val="none" w:sz="0" w:space="0" w:color="auto"/>
          </w:divBdr>
        </w:div>
      </w:divsChild>
    </w:div>
    <w:div w:id="333846181">
      <w:bodyDiv w:val="1"/>
      <w:marLeft w:val="0"/>
      <w:marRight w:val="0"/>
      <w:marTop w:val="0"/>
      <w:marBottom w:val="0"/>
      <w:divBdr>
        <w:top w:val="none" w:sz="0" w:space="0" w:color="auto"/>
        <w:left w:val="none" w:sz="0" w:space="0" w:color="auto"/>
        <w:bottom w:val="none" w:sz="0" w:space="0" w:color="auto"/>
        <w:right w:val="none" w:sz="0" w:space="0" w:color="auto"/>
      </w:divBdr>
    </w:div>
    <w:div w:id="355933045">
      <w:bodyDiv w:val="1"/>
      <w:marLeft w:val="0"/>
      <w:marRight w:val="0"/>
      <w:marTop w:val="0"/>
      <w:marBottom w:val="0"/>
      <w:divBdr>
        <w:top w:val="none" w:sz="0" w:space="0" w:color="auto"/>
        <w:left w:val="none" w:sz="0" w:space="0" w:color="auto"/>
        <w:bottom w:val="none" w:sz="0" w:space="0" w:color="auto"/>
        <w:right w:val="none" w:sz="0" w:space="0" w:color="auto"/>
      </w:divBdr>
      <w:divsChild>
        <w:div w:id="1288273039">
          <w:marLeft w:val="0"/>
          <w:marRight w:val="0"/>
          <w:marTop w:val="0"/>
          <w:marBottom w:val="0"/>
          <w:divBdr>
            <w:top w:val="none" w:sz="0" w:space="0" w:color="auto"/>
            <w:left w:val="none" w:sz="0" w:space="0" w:color="auto"/>
            <w:bottom w:val="none" w:sz="0" w:space="0" w:color="auto"/>
            <w:right w:val="none" w:sz="0" w:space="0" w:color="auto"/>
          </w:divBdr>
          <w:divsChild>
            <w:div w:id="398093442">
              <w:marLeft w:val="0"/>
              <w:marRight w:val="0"/>
              <w:marTop w:val="0"/>
              <w:marBottom w:val="0"/>
              <w:divBdr>
                <w:top w:val="none" w:sz="0" w:space="0" w:color="auto"/>
                <w:left w:val="none" w:sz="0" w:space="0" w:color="auto"/>
                <w:bottom w:val="none" w:sz="0" w:space="0" w:color="auto"/>
                <w:right w:val="none" w:sz="0" w:space="0" w:color="auto"/>
              </w:divBdr>
              <w:divsChild>
                <w:div w:id="616449349">
                  <w:marLeft w:val="0"/>
                  <w:marRight w:val="0"/>
                  <w:marTop w:val="0"/>
                  <w:marBottom w:val="0"/>
                  <w:divBdr>
                    <w:top w:val="none" w:sz="0" w:space="0" w:color="auto"/>
                    <w:left w:val="none" w:sz="0" w:space="0" w:color="auto"/>
                    <w:bottom w:val="none" w:sz="0" w:space="0" w:color="auto"/>
                    <w:right w:val="none" w:sz="0" w:space="0" w:color="auto"/>
                  </w:divBdr>
                  <w:divsChild>
                    <w:div w:id="966161330">
                      <w:marLeft w:val="0"/>
                      <w:marRight w:val="0"/>
                      <w:marTop w:val="0"/>
                      <w:marBottom w:val="0"/>
                      <w:divBdr>
                        <w:top w:val="none" w:sz="0" w:space="0" w:color="auto"/>
                        <w:left w:val="none" w:sz="0" w:space="0" w:color="auto"/>
                        <w:bottom w:val="none" w:sz="0" w:space="0" w:color="auto"/>
                        <w:right w:val="none" w:sz="0" w:space="0" w:color="auto"/>
                      </w:divBdr>
                      <w:divsChild>
                        <w:div w:id="643434329">
                          <w:marLeft w:val="0"/>
                          <w:marRight w:val="0"/>
                          <w:marTop w:val="0"/>
                          <w:marBottom w:val="0"/>
                          <w:divBdr>
                            <w:top w:val="none" w:sz="0" w:space="0" w:color="auto"/>
                            <w:left w:val="none" w:sz="0" w:space="0" w:color="auto"/>
                            <w:bottom w:val="none" w:sz="0" w:space="0" w:color="auto"/>
                            <w:right w:val="none" w:sz="0" w:space="0" w:color="auto"/>
                          </w:divBdr>
                          <w:divsChild>
                            <w:div w:id="2061707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4602578">
      <w:bodyDiv w:val="1"/>
      <w:marLeft w:val="0"/>
      <w:marRight w:val="0"/>
      <w:marTop w:val="0"/>
      <w:marBottom w:val="0"/>
      <w:divBdr>
        <w:top w:val="none" w:sz="0" w:space="0" w:color="auto"/>
        <w:left w:val="none" w:sz="0" w:space="0" w:color="auto"/>
        <w:bottom w:val="none" w:sz="0" w:space="0" w:color="auto"/>
        <w:right w:val="none" w:sz="0" w:space="0" w:color="auto"/>
      </w:divBdr>
    </w:div>
    <w:div w:id="380054963">
      <w:bodyDiv w:val="1"/>
      <w:marLeft w:val="0"/>
      <w:marRight w:val="0"/>
      <w:marTop w:val="0"/>
      <w:marBottom w:val="0"/>
      <w:divBdr>
        <w:top w:val="none" w:sz="0" w:space="0" w:color="auto"/>
        <w:left w:val="none" w:sz="0" w:space="0" w:color="auto"/>
        <w:bottom w:val="none" w:sz="0" w:space="0" w:color="auto"/>
        <w:right w:val="none" w:sz="0" w:space="0" w:color="auto"/>
      </w:divBdr>
      <w:divsChild>
        <w:div w:id="388454473">
          <w:marLeft w:val="547"/>
          <w:marRight w:val="0"/>
          <w:marTop w:val="0"/>
          <w:marBottom w:val="0"/>
          <w:divBdr>
            <w:top w:val="none" w:sz="0" w:space="0" w:color="auto"/>
            <w:left w:val="none" w:sz="0" w:space="0" w:color="auto"/>
            <w:bottom w:val="none" w:sz="0" w:space="0" w:color="auto"/>
            <w:right w:val="none" w:sz="0" w:space="0" w:color="auto"/>
          </w:divBdr>
        </w:div>
      </w:divsChild>
    </w:div>
    <w:div w:id="381756149">
      <w:bodyDiv w:val="1"/>
      <w:marLeft w:val="0"/>
      <w:marRight w:val="0"/>
      <w:marTop w:val="0"/>
      <w:marBottom w:val="0"/>
      <w:divBdr>
        <w:top w:val="none" w:sz="0" w:space="0" w:color="auto"/>
        <w:left w:val="none" w:sz="0" w:space="0" w:color="auto"/>
        <w:bottom w:val="none" w:sz="0" w:space="0" w:color="auto"/>
        <w:right w:val="none" w:sz="0" w:space="0" w:color="auto"/>
      </w:divBdr>
    </w:div>
    <w:div w:id="392584821">
      <w:bodyDiv w:val="1"/>
      <w:marLeft w:val="0"/>
      <w:marRight w:val="0"/>
      <w:marTop w:val="0"/>
      <w:marBottom w:val="0"/>
      <w:divBdr>
        <w:top w:val="none" w:sz="0" w:space="0" w:color="auto"/>
        <w:left w:val="none" w:sz="0" w:space="0" w:color="auto"/>
        <w:bottom w:val="none" w:sz="0" w:space="0" w:color="auto"/>
        <w:right w:val="none" w:sz="0" w:space="0" w:color="auto"/>
      </w:divBdr>
    </w:div>
    <w:div w:id="397557657">
      <w:bodyDiv w:val="1"/>
      <w:marLeft w:val="0"/>
      <w:marRight w:val="0"/>
      <w:marTop w:val="0"/>
      <w:marBottom w:val="0"/>
      <w:divBdr>
        <w:top w:val="none" w:sz="0" w:space="0" w:color="auto"/>
        <w:left w:val="none" w:sz="0" w:space="0" w:color="auto"/>
        <w:bottom w:val="none" w:sz="0" w:space="0" w:color="auto"/>
        <w:right w:val="none" w:sz="0" w:space="0" w:color="auto"/>
      </w:divBdr>
    </w:div>
    <w:div w:id="400762541">
      <w:bodyDiv w:val="1"/>
      <w:marLeft w:val="0"/>
      <w:marRight w:val="0"/>
      <w:marTop w:val="0"/>
      <w:marBottom w:val="0"/>
      <w:divBdr>
        <w:top w:val="none" w:sz="0" w:space="0" w:color="auto"/>
        <w:left w:val="none" w:sz="0" w:space="0" w:color="auto"/>
        <w:bottom w:val="none" w:sz="0" w:space="0" w:color="auto"/>
        <w:right w:val="none" w:sz="0" w:space="0" w:color="auto"/>
      </w:divBdr>
      <w:divsChild>
        <w:div w:id="91825776">
          <w:marLeft w:val="0"/>
          <w:marRight w:val="0"/>
          <w:marTop w:val="0"/>
          <w:marBottom w:val="100"/>
          <w:divBdr>
            <w:top w:val="none" w:sz="0" w:space="0" w:color="auto"/>
            <w:left w:val="none" w:sz="0" w:space="0" w:color="auto"/>
            <w:bottom w:val="none" w:sz="0" w:space="0" w:color="auto"/>
            <w:right w:val="none" w:sz="0" w:space="0" w:color="auto"/>
          </w:divBdr>
          <w:divsChild>
            <w:div w:id="1661736057">
              <w:marLeft w:val="0"/>
              <w:marRight w:val="0"/>
              <w:marTop w:val="0"/>
              <w:marBottom w:val="0"/>
              <w:divBdr>
                <w:top w:val="none" w:sz="0" w:space="0" w:color="auto"/>
                <w:left w:val="single" w:sz="6" w:space="0" w:color="E4E4E4"/>
                <w:bottom w:val="single" w:sz="6" w:space="0" w:color="E4E4E4"/>
                <w:right w:val="single" w:sz="6" w:space="0" w:color="E4E4E4"/>
              </w:divBdr>
              <w:divsChild>
                <w:div w:id="358093054">
                  <w:marLeft w:val="0"/>
                  <w:marRight w:val="0"/>
                  <w:marTop w:val="0"/>
                  <w:marBottom w:val="100"/>
                  <w:divBdr>
                    <w:top w:val="none" w:sz="0" w:space="0" w:color="auto"/>
                    <w:left w:val="none" w:sz="0" w:space="0" w:color="auto"/>
                    <w:bottom w:val="none" w:sz="0" w:space="0" w:color="auto"/>
                    <w:right w:val="none" w:sz="0" w:space="0" w:color="auto"/>
                  </w:divBdr>
                  <w:divsChild>
                    <w:div w:id="1602183636">
                      <w:marLeft w:val="0"/>
                      <w:marRight w:val="0"/>
                      <w:marTop w:val="0"/>
                      <w:marBottom w:val="0"/>
                      <w:divBdr>
                        <w:top w:val="none" w:sz="0" w:space="0" w:color="auto"/>
                        <w:left w:val="none" w:sz="0" w:space="0" w:color="auto"/>
                        <w:bottom w:val="none" w:sz="0" w:space="0" w:color="auto"/>
                        <w:right w:val="none" w:sz="0" w:space="0" w:color="auto"/>
                      </w:divBdr>
                      <w:divsChild>
                        <w:div w:id="890966016">
                          <w:marLeft w:val="0"/>
                          <w:marRight w:val="0"/>
                          <w:marTop w:val="0"/>
                          <w:marBottom w:val="0"/>
                          <w:divBdr>
                            <w:top w:val="none" w:sz="0" w:space="0" w:color="auto"/>
                            <w:left w:val="none" w:sz="0" w:space="0" w:color="auto"/>
                            <w:bottom w:val="none" w:sz="0" w:space="0" w:color="auto"/>
                            <w:right w:val="none" w:sz="0" w:space="0" w:color="auto"/>
                          </w:divBdr>
                          <w:divsChild>
                            <w:div w:id="24407476">
                              <w:marLeft w:val="0"/>
                              <w:marRight w:val="0"/>
                              <w:marTop w:val="0"/>
                              <w:marBottom w:val="0"/>
                              <w:divBdr>
                                <w:top w:val="none" w:sz="0" w:space="0" w:color="auto"/>
                                <w:left w:val="none" w:sz="0" w:space="0" w:color="auto"/>
                                <w:bottom w:val="none" w:sz="0" w:space="0" w:color="auto"/>
                                <w:right w:val="none" w:sz="0" w:space="0" w:color="auto"/>
                              </w:divBdr>
                              <w:divsChild>
                                <w:div w:id="1842701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4424120">
      <w:bodyDiv w:val="1"/>
      <w:marLeft w:val="0"/>
      <w:marRight w:val="0"/>
      <w:marTop w:val="0"/>
      <w:marBottom w:val="0"/>
      <w:divBdr>
        <w:top w:val="none" w:sz="0" w:space="0" w:color="auto"/>
        <w:left w:val="none" w:sz="0" w:space="0" w:color="auto"/>
        <w:bottom w:val="none" w:sz="0" w:space="0" w:color="auto"/>
        <w:right w:val="none" w:sz="0" w:space="0" w:color="auto"/>
      </w:divBdr>
    </w:div>
    <w:div w:id="407044914">
      <w:bodyDiv w:val="1"/>
      <w:marLeft w:val="0"/>
      <w:marRight w:val="0"/>
      <w:marTop w:val="0"/>
      <w:marBottom w:val="0"/>
      <w:divBdr>
        <w:top w:val="none" w:sz="0" w:space="0" w:color="auto"/>
        <w:left w:val="none" w:sz="0" w:space="0" w:color="auto"/>
        <w:bottom w:val="none" w:sz="0" w:space="0" w:color="auto"/>
        <w:right w:val="none" w:sz="0" w:space="0" w:color="auto"/>
      </w:divBdr>
    </w:div>
    <w:div w:id="411968770">
      <w:bodyDiv w:val="1"/>
      <w:marLeft w:val="0"/>
      <w:marRight w:val="0"/>
      <w:marTop w:val="0"/>
      <w:marBottom w:val="0"/>
      <w:divBdr>
        <w:top w:val="none" w:sz="0" w:space="0" w:color="auto"/>
        <w:left w:val="none" w:sz="0" w:space="0" w:color="auto"/>
        <w:bottom w:val="none" w:sz="0" w:space="0" w:color="auto"/>
        <w:right w:val="none" w:sz="0" w:space="0" w:color="auto"/>
      </w:divBdr>
    </w:div>
    <w:div w:id="412165490">
      <w:bodyDiv w:val="1"/>
      <w:marLeft w:val="0"/>
      <w:marRight w:val="0"/>
      <w:marTop w:val="0"/>
      <w:marBottom w:val="0"/>
      <w:divBdr>
        <w:top w:val="none" w:sz="0" w:space="0" w:color="auto"/>
        <w:left w:val="none" w:sz="0" w:space="0" w:color="auto"/>
        <w:bottom w:val="none" w:sz="0" w:space="0" w:color="auto"/>
        <w:right w:val="none" w:sz="0" w:space="0" w:color="auto"/>
      </w:divBdr>
      <w:divsChild>
        <w:div w:id="1174763926">
          <w:marLeft w:val="0"/>
          <w:marRight w:val="0"/>
          <w:marTop w:val="0"/>
          <w:marBottom w:val="100"/>
          <w:divBdr>
            <w:top w:val="none" w:sz="0" w:space="0" w:color="auto"/>
            <w:left w:val="none" w:sz="0" w:space="0" w:color="auto"/>
            <w:bottom w:val="none" w:sz="0" w:space="0" w:color="auto"/>
            <w:right w:val="none" w:sz="0" w:space="0" w:color="auto"/>
          </w:divBdr>
          <w:divsChild>
            <w:div w:id="451705096">
              <w:marLeft w:val="0"/>
              <w:marRight w:val="0"/>
              <w:marTop w:val="0"/>
              <w:marBottom w:val="0"/>
              <w:divBdr>
                <w:top w:val="none" w:sz="0" w:space="0" w:color="auto"/>
                <w:left w:val="single" w:sz="6" w:space="0" w:color="E4E4E4"/>
                <w:bottom w:val="single" w:sz="6" w:space="0" w:color="E4E4E4"/>
                <w:right w:val="single" w:sz="6" w:space="0" w:color="E4E4E4"/>
              </w:divBdr>
              <w:divsChild>
                <w:div w:id="332685513">
                  <w:marLeft w:val="0"/>
                  <w:marRight w:val="0"/>
                  <w:marTop w:val="0"/>
                  <w:marBottom w:val="100"/>
                  <w:divBdr>
                    <w:top w:val="none" w:sz="0" w:space="0" w:color="auto"/>
                    <w:left w:val="none" w:sz="0" w:space="0" w:color="auto"/>
                    <w:bottom w:val="none" w:sz="0" w:space="0" w:color="auto"/>
                    <w:right w:val="none" w:sz="0" w:space="0" w:color="auto"/>
                  </w:divBdr>
                  <w:divsChild>
                    <w:div w:id="1600484304">
                      <w:marLeft w:val="0"/>
                      <w:marRight w:val="0"/>
                      <w:marTop w:val="0"/>
                      <w:marBottom w:val="0"/>
                      <w:divBdr>
                        <w:top w:val="none" w:sz="0" w:space="0" w:color="auto"/>
                        <w:left w:val="none" w:sz="0" w:space="0" w:color="auto"/>
                        <w:bottom w:val="none" w:sz="0" w:space="0" w:color="auto"/>
                        <w:right w:val="none" w:sz="0" w:space="0" w:color="auto"/>
                      </w:divBdr>
                      <w:divsChild>
                        <w:div w:id="454762444">
                          <w:marLeft w:val="0"/>
                          <w:marRight w:val="0"/>
                          <w:marTop w:val="0"/>
                          <w:marBottom w:val="0"/>
                          <w:divBdr>
                            <w:top w:val="none" w:sz="0" w:space="0" w:color="auto"/>
                            <w:left w:val="none" w:sz="0" w:space="0" w:color="auto"/>
                            <w:bottom w:val="none" w:sz="0" w:space="0" w:color="auto"/>
                            <w:right w:val="none" w:sz="0" w:space="0" w:color="auto"/>
                          </w:divBdr>
                          <w:divsChild>
                            <w:div w:id="1544436984">
                              <w:marLeft w:val="0"/>
                              <w:marRight w:val="0"/>
                              <w:marTop w:val="0"/>
                              <w:marBottom w:val="0"/>
                              <w:divBdr>
                                <w:top w:val="none" w:sz="0" w:space="0" w:color="auto"/>
                                <w:left w:val="none" w:sz="0" w:space="0" w:color="auto"/>
                                <w:bottom w:val="none" w:sz="0" w:space="0" w:color="auto"/>
                                <w:right w:val="none" w:sz="0" w:space="0" w:color="auto"/>
                              </w:divBdr>
                              <w:divsChild>
                                <w:div w:id="1394088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4573392">
      <w:bodyDiv w:val="1"/>
      <w:marLeft w:val="0"/>
      <w:marRight w:val="0"/>
      <w:marTop w:val="0"/>
      <w:marBottom w:val="0"/>
      <w:divBdr>
        <w:top w:val="none" w:sz="0" w:space="0" w:color="auto"/>
        <w:left w:val="none" w:sz="0" w:space="0" w:color="auto"/>
        <w:bottom w:val="none" w:sz="0" w:space="0" w:color="auto"/>
        <w:right w:val="none" w:sz="0" w:space="0" w:color="auto"/>
      </w:divBdr>
    </w:div>
    <w:div w:id="425271980">
      <w:bodyDiv w:val="1"/>
      <w:marLeft w:val="0"/>
      <w:marRight w:val="0"/>
      <w:marTop w:val="0"/>
      <w:marBottom w:val="0"/>
      <w:divBdr>
        <w:top w:val="none" w:sz="0" w:space="0" w:color="auto"/>
        <w:left w:val="none" w:sz="0" w:space="0" w:color="auto"/>
        <w:bottom w:val="none" w:sz="0" w:space="0" w:color="auto"/>
        <w:right w:val="none" w:sz="0" w:space="0" w:color="auto"/>
      </w:divBdr>
      <w:divsChild>
        <w:div w:id="2067022176">
          <w:marLeft w:val="0"/>
          <w:marRight w:val="0"/>
          <w:marTop w:val="0"/>
          <w:marBottom w:val="0"/>
          <w:divBdr>
            <w:top w:val="none" w:sz="0" w:space="0" w:color="auto"/>
            <w:left w:val="none" w:sz="0" w:space="0" w:color="auto"/>
            <w:bottom w:val="none" w:sz="0" w:space="0" w:color="auto"/>
            <w:right w:val="none" w:sz="0" w:space="0" w:color="auto"/>
          </w:divBdr>
          <w:divsChild>
            <w:div w:id="1235429388">
              <w:marLeft w:val="0"/>
              <w:marRight w:val="0"/>
              <w:marTop w:val="0"/>
              <w:marBottom w:val="0"/>
              <w:divBdr>
                <w:top w:val="none" w:sz="0" w:space="0" w:color="auto"/>
                <w:left w:val="none" w:sz="0" w:space="0" w:color="auto"/>
                <w:bottom w:val="none" w:sz="0" w:space="0" w:color="auto"/>
                <w:right w:val="none" w:sz="0" w:space="0" w:color="auto"/>
              </w:divBdr>
              <w:divsChild>
                <w:div w:id="1652520086">
                  <w:marLeft w:val="0"/>
                  <w:marRight w:val="0"/>
                  <w:marTop w:val="0"/>
                  <w:marBottom w:val="0"/>
                  <w:divBdr>
                    <w:top w:val="none" w:sz="0" w:space="0" w:color="auto"/>
                    <w:left w:val="none" w:sz="0" w:space="0" w:color="auto"/>
                    <w:bottom w:val="none" w:sz="0" w:space="0" w:color="auto"/>
                    <w:right w:val="none" w:sz="0" w:space="0" w:color="auto"/>
                  </w:divBdr>
                  <w:divsChild>
                    <w:div w:id="1002315881">
                      <w:marLeft w:val="0"/>
                      <w:marRight w:val="0"/>
                      <w:marTop w:val="0"/>
                      <w:marBottom w:val="0"/>
                      <w:divBdr>
                        <w:top w:val="none" w:sz="0" w:space="0" w:color="auto"/>
                        <w:left w:val="none" w:sz="0" w:space="0" w:color="auto"/>
                        <w:bottom w:val="none" w:sz="0" w:space="0" w:color="auto"/>
                        <w:right w:val="none" w:sz="0" w:space="0" w:color="auto"/>
                      </w:divBdr>
                      <w:divsChild>
                        <w:div w:id="1803304542">
                          <w:marLeft w:val="0"/>
                          <w:marRight w:val="0"/>
                          <w:marTop w:val="0"/>
                          <w:marBottom w:val="0"/>
                          <w:divBdr>
                            <w:top w:val="none" w:sz="0" w:space="0" w:color="auto"/>
                            <w:left w:val="none" w:sz="0" w:space="0" w:color="auto"/>
                            <w:bottom w:val="none" w:sz="0" w:space="0" w:color="auto"/>
                            <w:right w:val="none" w:sz="0" w:space="0" w:color="auto"/>
                          </w:divBdr>
                          <w:divsChild>
                            <w:div w:id="1997297703">
                              <w:marLeft w:val="0"/>
                              <w:marRight w:val="0"/>
                              <w:marTop w:val="0"/>
                              <w:marBottom w:val="0"/>
                              <w:divBdr>
                                <w:top w:val="none" w:sz="0" w:space="0" w:color="auto"/>
                                <w:left w:val="none" w:sz="0" w:space="0" w:color="auto"/>
                                <w:bottom w:val="none" w:sz="0" w:space="0" w:color="auto"/>
                                <w:right w:val="none" w:sz="0" w:space="0" w:color="auto"/>
                              </w:divBdr>
                              <w:divsChild>
                                <w:div w:id="100081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7603315">
      <w:bodyDiv w:val="1"/>
      <w:marLeft w:val="0"/>
      <w:marRight w:val="0"/>
      <w:marTop w:val="0"/>
      <w:marBottom w:val="0"/>
      <w:divBdr>
        <w:top w:val="none" w:sz="0" w:space="0" w:color="auto"/>
        <w:left w:val="none" w:sz="0" w:space="0" w:color="auto"/>
        <w:bottom w:val="none" w:sz="0" w:space="0" w:color="auto"/>
        <w:right w:val="none" w:sz="0" w:space="0" w:color="auto"/>
      </w:divBdr>
      <w:divsChild>
        <w:div w:id="259916244">
          <w:marLeft w:val="1699"/>
          <w:marRight w:val="0"/>
          <w:marTop w:val="0"/>
          <w:marBottom w:val="120"/>
          <w:divBdr>
            <w:top w:val="none" w:sz="0" w:space="0" w:color="auto"/>
            <w:left w:val="none" w:sz="0" w:space="0" w:color="auto"/>
            <w:bottom w:val="none" w:sz="0" w:space="0" w:color="auto"/>
            <w:right w:val="none" w:sz="0" w:space="0" w:color="auto"/>
          </w:divBdr>
        </w:div>
        <w:div w:id="301234118">
          <w:marLeft w:val="1008"/>
          <w:marRight w:val="0"/>
          <w:marTop w:val="0"/>
          <w:marBottom w:val="120"/>
          <w:divBdr>
            <w:top w:val="none" w:sz="0" w:space="0" w:color="auto"/>
            <w:left w:val="none" w:sz="0" w:space="0" w:color="auto"/>
            <w:bottom w:val="none" w:sz="0" w:space="0" w:color="auto"/>
            <w:right w:val="none" w:sz="0" w:space="0" w:color="auto"/>
          </w:divBdr>
        </w:div>
        <w:div w:id="396444127">
          <w:marLeft w:val="1699"/>
          <w:marRight w:val="0"/>
          <w:marTop w:val="0"/>
          <w:marBottom w:val="120"/>
          <w:divBdr>
            <w:top w:val="none" w:sz="0" w:space="0" w:color="auto"/>
            <w:left w:val="none" w:sz="0" w:space="0" w:color="auto"/>
            <w:bottom w:val="none" w:sz="0" w:space="0" w:color="auto"/>
            <w:right w:val="none" w:sz="0" w:space="0" w:color="auto"/>
          </w:divBdr>
        </w:div>
        <w:div w:id="533739093">
          <w:marLeft w:val="1699"/>
          <w:marRight w:val="0"/>
          <w:marTop w:val="0"/>
          <w:marBottom w:val="120"/>
          <w:divBdr>
            <w:top w:val="none" w:sz="0" w:space="0" w:color="auto"/>
            <w:left w:val="none" w:sz="0" w:space="0" w:color="auto"/>
            <w:bottom w:val="none" w:sz="0" w:space="0" w:color="auto"/>
            <w:right w:val="none" w:sz="0" w:space="0" w:color="auto"/>
          </w:divBdr>
        </w:div>
        <w:div w:id="538393416">
          <w:marLeft w:val="1699"/>
          <w:marRight w:val="0"/>
          <w:marTop w:val="0"/>
          <w:marBottom w:val="120"/>
          <w:divBdr>
            <w:top w:val="none" w:sz="0" w:space="0" w:color="auto"/>
            <w:left w:val="none" w:sz="0" w:space="0" w:color="auto"/>
            <w:bottom w:val="none" w:sz="0" w:space="0" w:color="auto"/>
            <w:right w:val="none" w:sz="0" w:space="0" w:color="auto"/>
          </w:divBdr>
        </w:div>
        <w:div w:id="682128721">
          <w:marLeft w:val="1008"/>
          <w:marRight w:val="0"/>
          <w:marTop w:val="0"/>
          <w:marBottom w:val="120"/>
          <w:divBdr>
            <w:top w:val="none" w:sz="0" w:space="0" w:color="auto"/>
            <w:left w:val="none" w:sz="0" w:space="0" w:color="auto"/>
            <w:bottom w:val="none" w:sz="0" w:space="0" w:color="auto"/>
            <w:right w:val="none" w:sz="0" w:space="0" w:color="auto"/>
          </w:divBdr>
        </w:div>
        <w:div w:id="1105004503">
          <w:marLeft w:val="1008"/>
          <w:marRight w:val="0"/>
          <w:marTop w:val="0"/>
          <w:marBottom w:val="120"/>
          <w:divBdr>
            <w:top w:val="none" w:sz="0" w:space="0" w:color="auto"/>
            <w:left w:val="none" w:sz="0" w:space="0" w:color="auto"/>
            <w:bottom w:val="none" w:sz="0" w:space="0" w:color="auto"/>
            <w:right w:val="none" w:sz="0" w:space="0" w:color="auto"/>
          </w:divBdr>
        </w:div>
        <w:div w:id="1492453347">
          <w:marLeft w:val="1699"/>
          <w:marRight w:val="0"/>
          <w:marTop w:val="0"/>
          <w:marBottom w:val="120"/>
          <w:divBdr>
            <w:top w:val="none" w:sz="0" w:space="0" w:color="auto"/>
            <w:left w:val="none" w:sz="0" w:space="0" w:color="auto"/>
            <w:bottom w:val="none" w:sz="0" w:space="0" w:color="auto"/>
            <w:right w:val="none" w:sz="0" w:space="0" w:color="auto"/>
          </w:divBdr>
        </w:div>
        <w:div w:id="1534462172">
          <w:marLeft w:val="1008"/>
          <w:marRight w:val="0"/>
          <w:marTop w:val="0"/>
          <w:marBottom w:val="120"/>
          <w:divBdr>
            <w:top w:val="none" w:sz="0" w:space="0" w:color="auto"/>
            <w:left w:val="none" w:sz="0" w:space="0" w:color="auto"/>
            <w:bottom w:val="none" w:sz="0" w:space="0" w:color="auto"/>
            <w:right w:val="none" w:sz="0" w:space="0" w:color="auto"/>
          </w:divBdr>
        </w:div>
        <w:div w:id="1535071539">
          <w:marLeft w:val="1699"/>
          <w:marRight w:val="0"/>
          <w:marTop w:val="0"/>
          <w:marBottom w:val="120"/>
          <w:divBdr>
            <w:top w:val="none" w:sz="0" w:space="0" w:color="auto"/>
            <w:left w:val="none" w:sz="0" w:space="0" w:color="auto"/>
            <w:bottom w:val="none" w:sz="0" w:space="0" w:color="auto"/>
            <w:right w:val="none" w:sz="0" w:space="0" w:color="auto"/>
          </w:divBdr>
        </w:div>
        <w:div w:id="1696231837">
          <w:marLeft w:val="1699"/>
          <w:marRight w:val="0"/>
          <w:marTop w:val="0"/>
          <w:marBottom w:val="120"/>
          <w:divBdr>
            <w:top w:val="none" w:sz="0" w:space="0" w:color="auto"/>
            <w:left w:val="none" w:sz="0" w:space="0" w:color="auto"/>
            <w:bottom w:val="none" w:sz="0" w:space="0" w:color="auto"/>
            <w:right w:val="none" w:sz="0" w:space="0" w:color="auto"/>
          </w:divBdr>
        </w:div>
        <w:div w:id="2071272479">
          <w:marLeft w:val="1008"/>
          <w:marRight w:val="0"/>
          <w:marTop w:val="0"/>
          <w:marBottom w:val="120"/>
          <w:divBdr>
            <w:top w:val="none" w:sz="0" w:space="0" w:color="auto"/>
            <w:left w:val="none" w:sz="0" w:space="0" w:color="auto"/>
            <w:bottom w:val="none" w:sz="0" w:space="0" w:color="auto"/>
            <w:right w:val="none" w:sz="0" w:space="0" w:color="auto"/>
          </w:divBdr>
        </w:div>
      </w:divsChild>
    </w:div>
    <w:div w:id="439642289">
      <w:bodyDiv w:val="1"/>
      <w:marLeft w:val="0"/>
      <w:marRight w:val="0"/>
      <w:marTop w:val="0"/>
      <w:marBottom w:val="0"/>
      <w:divBdr>
        <w:top w:val="none" w:sz="0" w:space="0" w:color="auto"/>
        <w:left w:val="none" w:sz="0" w:space="0" w:color="auto"/>
        <w:bottom w:val="none" w:sz="0" w:space="0" w:color="auto"/>
        <w:right w:val="none" w:sz="0" w:space="0" w:color="auto"/>
      </w:divBdr>
    </w:div>
    <w:div w:id="448624895">
      <w:bodyDiv w:val="1"/>
      <w:marLeft w:val="0"/>
      <w:marRight w:val="0"/>
      <w:marTop w:val="0"/>
      <w:marBottom w:val="0"/>
      <w:divBdr>
        <w:top w:val="none" w:sz="0" w:space="0" w:color="auto"/>
        <w:left w:val="none" w:sz="0" w:space="0" w:color="auto"/>
        <w:bottom w:val="none" w:sz="0" w:space="0" w:color="auto"/>
        <w:right w:val="none" w:sz="0" w:space="0" w:color="auto"/>
      </w:divBdr>
      <w:divsChild>
        <w:div w:id="261572313">
          <w:marLeft w:val="547"/>
          <w:marRight w:val="0"/>
          <w:marTop w:val="0"/>
          <w:marBottom w:val="0"/>
          <w:divBdr>
            <w:top w:val="none" w:sz="0" w:space="0" w:color="auto"/>
            <w:left w:val="none" w:sz="0" w:space="0" w:color="auto"/>
            <w:bottom w:val="none" w:sz="0" w:space="0" w:color="auto"/>
            <w:right w:val="none" w:sz="0" w:space="0" w:color="auto"/>
          </w:divBdr>
        </w:div>
        <w:div w:id="372341366">
          <w:marLeft w:val="547"/>
          <w:marRight w:val="0"/>
          <w:marTop w:val="0"/>
          <w:marBottom w:val="0"/>
          <w:divBdr>
            <w:top w:val="none" w:sz="0" w:space="0" w:color="auto"/>
            <w:left w:val="none" w:sz="0" w:space="0" w:color="auto"/>
            <w:bottom w:val="none" w:sz="0" w:space="0" w:color="auto"/>
            <w:right w:val="none" w:sz="0" w:space="0" w:color="auto"/>
          </w:divBdr>
        </w:div>
        <w:div w:id="804006171">
          <w:marLeft w:val="547"/>
          <w:marRight w:val="0"/>
          <w:marTop w:val="0"/>
          <w:marBottom w:val="0"/>
          <w:divBdr>
            <w:top w:val="none" w:sz="0" w:space="0" w:color="auto"/>
            <w:left w:val="none" w:sz="0" w:space="0" w:color="auto"/>
            <w:bottom w:val="none" w:sz="0" w:space="0" w:color="auto"/>
            <w:right w:val="none" w:sz="0" w:space="0" w:color="auto"/>
          </w:divBdr>
        </w:div>
      </w:divsChild>
    </w:div>
    <w:div w:id="450707670">
      <w:bodyDiv w:val="1"/>
      <w:marLeft w:val="0"/>
      <w:marRight w:val="0"/>
      <w:marTop w:val="0"/>
      <w:marBottom w:val="0"/>
      <w:divBdr>
        <w:top w:val="none" w:sz="0" w:space="0" w:color="auto"/>
        <w:left w:val="none" w:sz="0" w:space="0" w:color="auto"/>
        <w:bottom w:val="none" w:sz="0" w:space="0" w:color="auto"/>
        <w:right w:val="none" w:sz="0" w:space="0" w:color="auto"/>
      </w:divBdr>
      <w:divsChild>
        <w:div w:id="980423383">
          <w:marLeft w:val="547"/>
          <w:marRight w:val="0"/>
          <w:marTop w:val="0"/>
          <w:marBottom w:val="0"/>
          <w:divBdr>
            <w:top w:val="none" w:sz="0" w:space="0" w:color="auto"/>
            <w:left w:val="none" w:sz="0" w:space="0" w:color="auto"/>
            <w:bottom w:val="none" w:sz="0" w:space="0" w:color="auto"/>
            <w:right w:val="none" w:sz="0" w:space="0" w:color="auto"/>
          </w:divBdr>
        </w:div>
        <w:div w:id="1061246717">
          <w:marLeft w:val="547"/>
          <w:marRight w:val="0"/>
          <w:marTop w:val="0"/>
          <w:marBottom w:val="0"/>
          <w:divBdr>
            <w:top w:val="none" w:sz="0" w:space="0" w:color="auto"/>
            <w:left w:val="none" w:sz="0" w:space="0" w:color="auto"/>
            <w:bottom w:val="none" w:sz="0" w:space="0" w:color="auto"/>
            <w:right w:val="none" w:sz="0" w:space="0" w:color="auto"/>
          </w:divBdr>
        </w:div>
        <w:div w:id="1397825731">
          <w:marLeft w:val="547"/>
          <w:marRight w:val="0"/>
          <w:marTop w:val="0"/>
          <w:marBottom w:val="0"/>
          <w:divBdr>
            <w:top w:val="none" w:sz="0" w:space="0" w:color="auto"/>
            <w:left w:val="none" w:sz="0" w:space="0" w:color="auto"/>
            <w:bottom w:val="none" w:sz="0" w:space="0" w:color="auto"/>
            <w:right w:val="none" w:sz="0" w:space="0" w:color="auto"/>
          </w:divBdr>
        </w:div>
        <w:div w:id="1935238662">
          <w:marLeft w:val="547"/>
          <w:marRight w:val="0"/>
          <w:marTop w:val="0"/>
          <w:marBottom w:val="0"/>
          <w:divBdr>
            <w:top w:val="none" w:sz="0" w:space="0" w:color="auto"/>
            <w:left w:val="none" w:sz="0" w:space="0" w:color="auto"/>
            <w:bottom w:val="none" w:sz="0" w:space="0" w:color="auto"/>
            <w:right w:val="none" w:sz="0" w:space="0" w:color="auto"/>
          </w:divBdr>
        </w:div>
      </w:divsChild>
    </w:div>
    <w:div w:id="457181838">
      <w:bodyDiv w:val="1"/>
      <w:marLeft w:val="0"/>
      <w:marRight w:val="0"/>
      <w:marTop w:val="0"/>
      <w:marBottom w:val="0"/>
      <w:divBdr>
        <w:top w:val="none" w:sz="0" w:space="0" w:color="auto"/>
        <w:left w:val="none" w:sz="0" w:space="0" w:color="auto"/>
        <w:bottom w:val="none" w:sz="0" w:space="0" w:color="auto"/>
        <w:right w:val="none" w:sz="0" w:space="0" w:color="auto"/>
      </w:divBdr>
    </w:div>
    <w:div w:id="457525692">
      <w:bodyDiv w:val="1"/>
      <w:marLeft w:val="0"/>
      <w:marRight w:val="0"/>
      <w:marTop w:val="0"/>
      <w:marBottom w:val="0"/>
      <w:divBdr>
        <w:top w:val="none" w:sz="0" w:space="0" w:color="auto"/>
        <w:left w:val="none" w:sz="0" w:space="0" w:color="auto"/>
        <w:bottom w:val="none" w:sz="0" w:space="0" w:color="auto"/>
        <w:right w:val="none" w:sz="0" w:space="0" w:color="auto"/>
      </w:divBdr>
      <w:divsChild>
        <w:div w:id="1048147440">
          <w:marLeft w:val="576"/>
          <w:marRight w:val="0"/>
          <w:marTop w:val="0"/>
          <w:marBottom w:val="0"/>
          <w:divBdr>
            <w:top w:val="none" w:sz="0" w:space="0" w:color="auto"/>
            <w:left w:val="none" w:sz="0" w:space="0" w:color="auto"/>
            <w:bottom w:val="none" w:sz="0" w:space="0" w:color="auto"/>
            <w:right w:val="none" w:sz="0" w:space="0" w:color="auto"/>
          </w:divBdr>
        </w:div>
      </w:divsChild>
    </w:div>
    <w:div w:id="469059996">
      <w:bodyDiv w:val="1"/>
      <w:marLeft w:val="0"/>
      <w:marRight w:val="0"/>
      <w:marTop w:val="0"/>
      <w:marBottom w:val="0"/>
      <w:divBdr>
        <w:top w:val="none" w:sz="0" w:space="0" w:color="auto"/>
        <w:left w:val="none" w:sz="0" w:space="0" w:color="auto"/>
        <w:bottom w:val="none" w:sz="0" w:space="0" w:color="auto"/>
        <w:right w:val="none" w:sz="0" w:space="0" w:color="auto"/>
      </w:divBdr>
    </w:div>
    <w:div w:id="475492863">
      <w:bodyDiv w:val="1"/>
      <w:marLeft w:val="0"/>
      <w:marRight w:val="0"/>
      <w:marTop w:val="0"/>
      <w:marBottom w:val="0"/>
      <w:divBdr>
        <w:top w:val="none" w:sz="0" w:space="0" w:color="auto"/>
        <w:left w:val="none" w:sz="0" w:space="0" w:color="auto"/>
        <w:bottom w:val="none" w:sz="0" w:space="0" w:color="auto"/>
        <w:right w:val="none" w:sz="0" w:space="0" w:color="auto"/>
      </w:divBdr>
      <w:divsChild>
        <w:div w:id="292905541">
          <w:marLeft w:val="0"/>
          <w:marRight w:val="0"/>
          <w:marTop w:val="0"/>
          <w:marBottom w:val="0"/>
          <w:divBdr>
            <w:top w:val="none" w:sz="0" w:space="0" w:color="auto"/>
            <w:left w:val="none" w:sz="0" w:space="0" w:color="auto"/>
            <w:bottom w:val="none" w:sz="0" w:space="0" w:color="auto"/>
            <w:right w:val="none" w:sz="0" w:space="0" w:color="auto"/>
          </w:divBdr>
          <w:divsChild>
            <w:div w:id="1024939101">
              <w:marLeft w:val="0"/>
              <w:marRight w:val="0"/>
              <w:marTop w:val="0"/>
              <w:marBottom w:val="0"/>
              <w:divBdr>
                <w:top w:val="none" w:sz="0" w:space="0" w:color="auto"/>
                <w:left w:val="none" w:sz="0" w:space="0" w:color="auto"/>
                <w:bottom w:val="none" w:sz="0" w:space="0" w:color="auto"/>
                <w:right w:val="none" w:sz="0" w:space="0" w:color="auto"/>
              </w:divBdr>
              <w:divsChild>
                <w:div w:id="501433877">
                  <w:marLeft w:val="0"/>
                  <w:marRight w:val="0"/>
                  <w:marTop w:val="0"/>
                  <w:marBottom w:val="0"/>
                  <w:divBdr>
                    <w:top w:val="none" w:sz="0" w:space="0" w:color="auto"/>
                    <w:left w:val="none" w:sz="0" w:space="0" w:color="auto"/>
                    <w:bottom w:val="none" w:sz="0" w:space="0" w:color="auto"/>
                    <w:right w:val="none" w:sz="0" w:space="0" w:color="auto"/>
                  </w:divBdr>
                  <w:divsChild>
                    <w:div w:id="738426">
                      <w:marLeft w:val="0"/>
                      <w:marRight w:val="0"/>
                      <w:marTop w:val="0"/>
                      <w:marBottom w:val="0"/>
                      <w:divBdr>
                        <w:top w:val="none" w:sz="0" w:space="0" w:color="auto"/>
                        <w:left w:val="none" w:sz="0" w:space="0" w:color="auto"/>
                        <w:bottom w:val="none" w:sz="0" w:space="0" w:color="auto"/>
                        <w:right w:val="none" w:sz="0" w:space="0" w:color="auto"/>
                      </w:divBdr>
                      <w:divsChild>
                        <w:div w:id="195122839">
                          <w:marLeft w:val="0"/>
                          <w:marRight w:val="0"/>
                          <w:marTop w:val="0"/>
                          <w:marBottom w:val="0"/>
                          <w:divBdr>
                            <w:top w:val="none" w:sz="0" w:space="0" w:color="auto"/>
                            <w:left w:val="none" w:sz="0" w:space="0" w:color="auto"/>
                            <w:bottom w:val="none" w:sz="0" w:space="0" w:color="auto"/>
                            <w:right w:val="none" w:sz="0" w:space="0" w:color="auto"/>
                          </w:divBdr>
                          <w:divsChild>
                            <w:div w:id="391658283">
                              <w:marLeft w:val="0"/>
                              <w:marRight w:val="0"/>
                              <w:marTop w:val="0"/>
                              <w:marBottom w:val="0"/>
                              <w:divBdr>
                                <w:top w:val="none" w:sz="0" w:space="0" w:color="auto"/>
                                <w:left w:val="none" w:sz="0" w:space="0" w:color="auto"/>
                                <w:bottom w:val="none" w:sz="0" w:space="0" w:color="auto"/>
                                <w:right w:val="none" w:sz="0" w:space="0" w:color="auto"/>
                              </w:divBdr>
                              <w:divsChild>
                                <w:div w:id="3054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5465839">
      <w:bodyDiv w:val="1"/>
      <w:marLeft w:val="0"/>
      <w:marRight w:val="0"/>
      <w:marTop w:val="0"/>
      <w:marBottom w:val="0"/>
      <w:divBdr>
        <w:top w:val="none" w:sz="0" w:space="0" w:color="auto"/>
        <w:left w:val="none" w:sz="0" w:space="0" w:color="auto"/>
        <w:bottom w:val="none" w:sz="0" w:space="0" w:color="auto"/>
        <w:right w:val="none" w:sz="0" w:space="0" w:color="auto"/>
      </w:divBdr>
    </w:div>
    <w:div w:id="518470520">
      <w:bodyDiv w:val="1"/>
      <w:marLeft w:val="0"/>
      <w:marRight w:val="0"/>
      <w:marTop w:val="0"/>
      <w:marBottom w:val="0"/>
      <w:divBdr>
        <w:top w:val="none" w:sz="0" w:space="0" w:color="auto"/>
        <w:left w:val="none" w:sz="0" w:space="0" w:color="auto"/>
        <w:bottom w:val="none" w:sz="0" w:space="0" w:color="auto"/>
        <w:right w:val="none" w:sz="0" w:space="0" w:color="auto"/>
      </w:divBdr>
    </w:div>
    <w:div w:id="519661237">
      <w:bodyDiv w:val="1"/>
      <w:marLeft w:val="0"/>
      <w:marRight w:val="0"/>
      <w:marTop w:val="0"/>
      <w:marBottom w:val="0"/>
      <w:divBdr>
        <w:top w:val="none" w:sz="0" w:space="0" w:color="auto"/>
        <w:left w:val="none" w:sz="0" w:space="0" w:color="auto"/>
        <w:bottom w:val="none" w:sz="0" w:space="0" w:color="auto"/>
        <w:right w:val="none" w:sz="0" w:space="0" w:color="auto"/>
      </w:divBdr>
      <w:divsChild>
        <w:div w:id="740634832">
          <w:marLeft w:val="0"/>
          <w:marRight w:val="0"/>
          <w:marTop w:val="0"/>
          <w:marBottom w:val="0"/>
          <w:divBdr>
            <w:top w:val="none" w:sz="0" w:space="0" w:color="auto"/>
            <w:left w:val="none" w:sz="0" w:space="0" w:color="auto"/>
            <w:bottom w:val="none" w:sz="0" w:space="0" w:color="auto"/>
            <w:right w:val="none" w:sz="0" w:space="0" w:color="auto"/>
          </w:divBdr>
          <w:divsChild>
            <w:div w:id="452792816">
              <w:marLeft w:val="0"/>
              <w:marRight w:val="0"/>
              <w:marTop w:val="0"/>
              <w:marBottom w:val="0"/>
              <w:divBdr>
                <w:top w:val="none" w:sz="0" w:space="0" w:color="auto"/>
                <w:left w:val="none" w:sz="0" w:space="0" w:color="auto"/>
                <w:bottom w:val="none" w:sz="0" w:space="0" w:color="auto"/>
                <w:right w:val="none" w:sz="0" w:space="0" w:color="auto"/>
              </w:divBdr>
              <w:divsChild>
                <w:div w:id="545800884">
                  <w:marLeft w:val="0"/>
                  <w:marRight w:val="0"/>
                  <w:marTop w:val="0"/>
                  <w:marBottom w:val="0"/>
                  <w:divBdr>
                    <w:top w:val="none" w:sz="0" w:space="0" w:color="auto"/>
                    <w:left w:val="none" w:sz="0" w:space="0" w:color="auto"/>
                    <w:bottom w:val="none" w:sz="0" w:space="0" w:color="auto"/>
                    <w:right w:val="none" w:sz="0" w:space="0" w:color="auto"/>
                  </w:divBdr>
                  <w:divsChild>
                    <w:div w:id="478230449">
                      <w:marLeft w:val="0"/>
                      <w:marRight w:val="0"/>
                      <w:marTop w:val="0"/>
                      <w:marBottom w:val="0"/>
                      <w:divBdr>
                        <w:top w:val="none" w:sz="0" w:space="0" w:color="auto"/>
                        <w:left w:val="none" w:sz="0" w:space="0" w:color="auto"/>
                        <w:bottom w:val="none" w:sz="0" w:space="0" w:color="auto"/>
                        <w:right w:val="none" w:sz="0" w:space="0" w:color="auto"/>
                      </w:divBdr>
                      <w:divsChild>
                        <w:div w:id="2056150657">
                          <w:marLeft w:val="0"/>
                          <w:marRight w:val="0"/>
                          <w:marTop w:val="0"/>
                          <w:marBottom w:val="0"/>
                          <w:divBdr>
                            <w:top w:val="none" w:sz="0" w:space="0" w:color="auto"/>
                            <w:left w:val="none" w:sz="0" w:space="0" w:color="auto"/>
                            <w:bottom w:val="none" w:sz="0" w:space="0" w:color="auto"/>
                            <w:right w:val="none" w:sz="0" w:space="0" w:color="auto"/>
                          </w:divBdr>
                          <w:divsChild>
                            <w:div w:id="1818305858">
                              <w:marLeft w:val="0"/>
                              <w:marRight w:val="0"/>
                              <w:marTop w:val="0"/>
                              <w:marBottom w:val="0"/>
                              <w:divBdr>
                                <w:top w:val="none" w:sz="0" w:space="0" w:color="auto"/>
                                <w:left w:val="none" w:sz="0" w:space="0" w:color="auto"/>
                                <w:bottom w:val="none" w:sz="0" w:space="0" w:color="auto"/>
                                <w:right w:val="none" w:sz="0" w:space="0" w:color="auto"/>
                              </w:divBdr>
                              <w:divsChild>
                                <w:div w:id="1963412952">
                                  <w:marLeft w:val="0"/>
                                  <w:marRight w:val="0"/>
                                  <w:marTop w:val="0"/>
                                  <w:marBottom w:val="0"/>
                                  <w:divBdr>
                                    <w:top w:val="none" w:sz="0" w:space="0" w:color="auto"/>
                                    <w:left w:val="none" w:sz="0" w:space="0" w:color="auto"/>
                                    <w:bottom w:val="none" w:sz="0" w:space="0" w:color="auto"/>
                                    <w:right w:val="none" w:sz="0" w:space="0" w:color="auto"/>
                                  </w:divBdr>
                                  <w:divsChild>
                                    <w:div w:id="24688748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1767979">
      <w:bodyDiv w:val="1"/>
      <w:marLeft w:val="0"/>
      <w:marRight w:val="0"/>
      <w:marTop w:val="0"/>
      <w:marBottom w:val="0"/>
      <w:divBdr>
        <w:top w:val="none" w:sz="0" w:space="0" w:color="auto"/>
        <w:left w:val="none" w:sz="0" w:space="0" w:color="auto"/>
        <w:bottom w:val="none" w:sz="0" w:space="0" w:color="auto"/>
        <w:right w:val="none" w:sz="0" w:space="0" w:color="auto"/>
      </w:divBdr>
    </w:div>
    <w:div w:id="552427070">
      <w:bodyDiv w:val="1"/>
      <w:marLeft w:val="0"/>
      <w:marRight w:val="0"/>
      <w:marTop w:val="0"/>
      <w:marBottom w:val="0"/>
      <w:divBdr>
        <w:top w:val="none" w:sz="0" w:space="0" w:color="auto"/>
        <w:left w:val="none" w:sz="0" w:space="0" w:color="auto"/>
        <w:bottom w:val="none" w:sz="0" w:space="0" w:color="auto"/>
        <w:right w:val="none" w:sz="0" w:space="0" w:color="auto"/>
      </w:divBdr>
      <w:divsChild>
        <w:div w:id="1853909641">
          <w:marLeft w:val="0"/>
          <w:marRight w:val="0"/>
          <w:marTop w:val="0"/>
          <w:marBottom w:val="0"/>
          <w:divBdr>
            <w:top w:val="none" w:sz="0" w:space="0" w:color="auto"/>
            <w:left w:val="none" w:sz="0" w:space="0" w:color="auto"/>
            <w:bottom w:val="none" w:sz="0" w:space="0" w:color="auto"/>
            <w:right w:val="none" w:sz="0" w:space="0" w:color="auto"/>
          </w:divBdr>
        </w:div>
      </w:divsChild>
    </w:div>
    <w:div w:id="557864966">
      <w:bodyDiv w:val="1"/>
      <w:marLeft w:val="0"/>
      <w:marRight w:val="0"/>
      <w:marTop w:val="0"/>
      <w:marBottom w:val="0"/>
      <w:divBdr>
        <w:top w:val="none" w:sz="0" w:space="0" w:color="auto"/>
        <w:left w:val="none" w:sz="0" w:space="0" w:color="auto"/>
        <w:bottom w:val="none" w:sz="0" w:space="0" w:color="auto"/>
        <w:right w:val="none" w:sz="0" w:space="0" w:color="auto"/>
      </w:divBdr>
      <w:divsChild>
        <w:div w:id="553781539">
          <w:marLeft w:val="547"/>
          <w:marRight w:val="0"/>
          <w:marTop w:val="0"/>
          <w:marBottom w:val="0"/>
          <w:divBdr>
            <w:top w:val="none" w:sz="0" w:space="0" w:color="auto"/>
            <w:left w:val="none" w:sz="0" w:space="0" w:color="auto"/>
            <w:bottom w:val="none" w:sz="0" w:space="0" w:color="auto"/>
            <w:right w:val="none" w:sz="0" w:space="0" w:color="auto"/>
          </w:divBdr>
        </w:div>
        <w:div w:id="1180270452">
          <w:marLeft w:val="547"/>
          <w:marRight w:val="0"/>
          <w:marTop w:val="0"/>
          <w:marBottom w:val="0"/>
          <w:divBdr>
            <w:top w:val="none" w:sz="0" w:space="0" w:color="auto"/>
            <w:left w:val="none" w:sz="0" w:space="0" w:color="auto"/>
            <w:bottom w:val="none" w:sz="0" w:space="0" w:color="auto"/>
            <w:right w:val="none" w:sz="0" w:space="0" w:color="auto"/>
          </w:divBdr>
        </w:div>
        <w:div w:id="1563177539">
          <w:marLeft w:val="547"/>
          <w:marRight w:val="0"/>
          <w:marTop w:val="0"/>
          <w:marBottom w:val="0"/>
          <w:divBdr>
            <w:top w:val="none" w:sz="0" w:space="0" w:color="auto"/>
            <w:left w:val="none" w:sz="0" w:space="0" w:color="auto"/>
            <w:bottom w:val="none" w:sz="0" w:space="0" w:color="auto"/>
            <w:right w:val="none" w:sz="0" w:space="0" w:color="auto"/>
          </w:divBdr>
        </w:div>
        <w:div w:id="2071463975">
          <w:marLeft w:val="547"/>
          <w:marRight w:val="0"/>
          <w:marTop w:val="0"/>
          <w:marBottom w:val="0"/>
          <w:divBdr>
            <w:top w:val="none" w:sz="0" w:space="0" w:color="auto"/>
            <w:left w:val="none" w:sz="0" w:space="0" w:color="auto"/>
            <w:bottom w:val="none" w:sz="0" w:space="0" w:color="auto"/>
            <w:right w:val="none" w:sz="0" w:space="0" w:color="auto"/>
          </w:divBdr>
        </w:div>
      </w:divsChild>
    </w:div>
    <w:div w:id="585578804">
      <w:bodyDiv w:val="1"/>
      <w:marLeft w:val="0"/>
      <w:marRight w:val="0"/>
      <w:marTop w:val="0"/>
      <w:marBottom w:val="0"/>
      <w:divBdr>
        <w:top w:val="none" w:sz="0" w:space="0" w:color="auto"/>
        <w:left w:val="none" w:sz="0" w:space="0" w:color="auto"/>
        <w:bottom w:val="none" w:sz="0" w:space="0" w:color="auto"/>
        <w:right w:val="none" w:sz="0" w:space="0" w:color="auto"/>
      </w:divBdr>
    </w:div>
    <w:div w:id="593366114">
      <w:bodyDiv w:val="1"/>
      <w:marLeft w:val="0"/>
      <w:marRight w:val="0"/>
      <w:marTop w:val="0"/>
      <w:marBottom w:val="0"/>
      <w:divBdr>
        <w:top w:val="none" w:sz="0" w:space="0" w:color="auto"/>
        <w:left w:val="none" w:sz="0" w:space="0" w:color="auto"/>
        <w:bottom w:val="none" w:sz="0" w:space="0" w:color="auto"/>
        <w:right w:val="none" w:sz="0" w:space="0" w:color="auto"/>
      </w:divBdr>
    </w:div>
    <w:div w:id="595865938">
      <w:bodyDiv w:val="1"/>
      <w:marLeft w:val="0"/>
      <w:marRight w:val="0"/>
      <w:marTop w:val="0"/>
      <w:marBottom w:val="0"/>
      <w:divBdr>
        <w:top w:val="none" w:sz="0" w:space="0" w:color="auto"/>
        <w:left w:val="none" w:sz="0" w:space="0" w:color="auto"/>
        <w:bottom w:val="none" w:sz="0" w:space="0" w:color="auto"/>
        <w:right w:val="none" w:sz="0" w:space="0" w:color="auto"/>
      </w:divBdr>
    </w:div>
    <w:div w:id="627248119">
      <w:bodyDiv w:val="1"/>
      <w:marLeft w:val="0"/>
      <w:marRight w:val="0"/>
      <w:marTop w:val="0"/>
      <w:marBottom w:val="0"/>
      <w:divBdr>
        <w:top w:val="none" w:sz="0" w:space="0" w:color="auto"/>
        <w:left w:val="none" w:sz="0" w:space="0" w:color="auto"/>
        <w:bottom w:val="none" w:sz="0" w:space="0" w:color="auto"/>
        <w:right w:val="none" w:sz="0" w:space="0" w:color="auto"/>
      </w:divBdr>
    </w:div>
    <w:div w:id="627929269">
      <w:bodyDiv w:val="1"/>
      <w:marLeft w:val="0"/>
      <w:marRight w:val="0"/>
      <w:marTop w:val="0"/>
      <w:marBottom w:val="0"/>
      <w:divBdr>
        <w:top w:val="none" w:sz="0" w:space="0" w:color="auto"/>
        <w:left w:val="none" w:sz="0" w:space="0" w:color="auto"/>
        <w:bottom w:val="none" w:sz="0" w:space="0" w:color="auto"/>
        <w:right w:val="none" w:sz="0" w:space="0" w:color="auto"/>
      </w:divBdr>
    </w:div>
    <w:div w:id="632950132">
      <w:bodyDiv w:val="1"/>
      <w:marLeft w:val="0"/>
      <w:marRight w:val="0"/>
      <w:marTop w:val="0"/>
      <w:marBottom w:val="0"/>
      <w:divBdr>
        <w:top w:val="none" w:sz="0" w:space="0" w:color="auto"/>
        <w:left w:val="none" w:sz="0" w:space="0" w:color="auto"/>
        <w:bottom w:val="none" w:sz="0" w:space="0" w:color="auto"/>
        <w:right w:val="none" w:sz="0" w:space="0" w:color="auto"/>
      </w:divBdr>
      <w:divsChild>
        <w:div w:id="2034068208">
          <w:marLeft w:val="0"/>
          <w:marRight w:val="0"/>
          <w:marTop w:val="0"/>
          <w:marBottom w:val="0"/>
          <w:divBdr>
            <w:top w:val="none" w:sz="0" w:space="0" w:color="auto"/>
            <w:left w:val="none" w:sz="0" w:space="0" w:color="auto"/>
            <w:bottom w:val="none" w:sz="0" w:space="0" w:color="auto"/>
            <w:right w:val="none" w:sz="0" w:space="0" w:color="auto"/>
          </w:divBdr>
          <w:divsChild>
            <w:div w:id="504785026">
              <w:marLeft w:val="0"/>
              <w:marRight w:val="0"/>
              <w:marTop w:val="0"/>
              <w:marBottom w:val="0"/>
              <w:divBdr>
                <w:top w:val="none" w:sz="0" w:space="0" w:color="auto"/>
                <w:left w:val="none" w:sz="0" w:space="0" w:color="auto"/>
                <w:bottom w:val="none" w:sz="0" w:space="0" w:color="auto"/>
                <w:right w:val="none" w:sz="0" w:space="0" w:color="auto"/>
              </w:divBdr>
              <w:divsChild>
                <w:div w:id="1166242855">
                  <w:marLeft w:val="0"/>
                  <w:marRight w:val="0"/>
                  <w:marTop w:val="0"/>
                  <w:marBottom w:val="0"/>
                  <w:divBdr>
                    <w:top w:val="none" w:sz="0" w:space="0" w:color="auto"/>
                    <w:left w:val="none" w:sz="0" w:space="0" w:color="auto"/>
                    <w:bottom w:val="none" w:sz="0" w:space="0" w:color="auto"/>
                    <w:right w:val="none" w:sz="0" w:space="0" w:color="auto"/>
                  </w:divBdr>
                  <w:divsChild>
                    <w:div w:id="165098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950562">
      <w:bodyDiv w:val="1"/>
      <w:marLeft w:val="0"/>
      <w:marRight w:val="0"/>
      <w:marTop w:val="0"/>
      <w:marBottom w:val="0"/>
      <w:divBdr>
        <w:top w:val="none" w:sz="0" w:space="0" w:color="auto"/>
        <w:left w:val="none" w:sz="0" w:space="0" w:color="auto"/>
        <w:bottom w:val="none" w:sz="0" w:space="0" w:color="auto"/>
        <w:right w:val="none" w:sz="0" w:space="0" w:color="auto"/>
      </w:divBdr>
    </w:div>
    <w:div w:id="638346858">
      <w:bodyDiv w:val="1"/>
      <w:marLeft w:val="0"/>
      <w:marRight w:val="0"/>
      <w:marTop w:val="0"/>
      <w:marBottom w:val="0"/>
      <w:divBdr>
        <w:top w:val="none" w:sz="0" w:space="0" w:color="auto"/>
        <w:left w:val="none" w:sz="0" w:space="0" w:color="auto"/>
        <w:bottom w:val="none" w:sz="0" w:space="0" w:color="auto"/>
        <w:right w:val="none" w:sz="0" w:space="0" w:color="auto"/>
      </w:divBdr>
    </w:div>
    <w:div w:id="641084889">
      <w:bodyDiv w:val="1"/>
      <w:marLeft w:val="0"/>
      <w:marRight w:val="0"/>
      <w:marTop w:val="0"/>
      <w:marBottom w:val="0"/>
      <w:divBdr>
        <w:top w:val="none" w:sz="0" w:space="0" w:color="auto"/>
        <w:left w:val="none" w:sz="0" w:space="0" w:color="auto"/>
        <w:bottom w:val="none" w:sz="0" w:space="0" w:color="auto"/>
        <w:right w:val="none" w:sz="0" w:space="0" w:color="auto"/>
      </w:divBdr>
      <w:divsChild>
        <w:div w:id="452477250">
          <w:marLeft w:val="0"/>
          <w:marRight w:val="0"/>
          <w:marTop w:val="0"/>
          <w:marBottom w:val="0"/>
          <w:divBdr>
            <w:top w:val="none" w:sz="0" w:space="0" w:color="auto"/>
            <w:left w:val="none" w:sz="0" w:space="0" w:color="auto"/>
            <w:bottom w:val="none" w:sz="0" w:space="0" w:color="auto"/>
            <w:right w:val="none" w:sz="0" w:space="0" w:color="auto"/>
          </w:divBdr>
          <w:divsChild>
            <w:div w:id="80880923">
              <w:marLeft w:val="0"/>
              <w:marRight w:val="0"/>
              <w:marTop w:val="0"/>
              <w:marBottom w:val="0"/>
              <w:divBdr>
                <w:top w:val="none" w:sz="0" w:space="0" w:color="auto"/>
                <w:left w:val="none" w:sz="0" w:space="0" w:color="auto"/>
                <w:bottom w:val="none" w:sz="0" w:space="0" w:color="auto"/>
                <w:right w:val="none" w:sz="0" w:space="0" w:color="auto"/>
              </w:divBdr>
              <w:divsChild>
                <w:div w:id="987897955">
                  <w:marLeft w:val="0"/>
                  <w:marRight w:val="0"/>
                  <w:marTop w:val="100"/>
                  <w:marBottom w:val="100"/>
                  <w:divBdr>
                    <w:top w:val="none" w:sz="0" w:space="0" w:color="auto"/>
                    <w:left w:val="none" w:sz="0" w:space="0" w:color="auto"/>
                    <w:bottom w:val="none" w:sz="0" w:space="0" w:color="auto"/>
                    <w:right w:val="none" w:sz="0" w:space="0" w:color="auto"/>
                  </w:divBdr>
                  <w:divsChild>
                    <w:div w:id="141728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4971883">
      <w:bodyDiv w:val="1"/>
      <w:marLeft w:val="0"/>
      <w:marRight w:val="0"/>
      <w:marTop w:val="0"/>
      <w:marBottom w:val="0"/>
      <w:divBdr>
        <w:top w:val="none" w:sz="0" w:space="0" w:color="auto"/>
        <w:left w:val="none" w:sz="0" w:space="0" w:color="auto"/>
        <w:bottom w:val="none" w:sz="0" w:space="0" w:color="auto"/>
        <w:right w:val="none" w:sz="0" w:space="0" w:color="auto"/>
      </w:divBdr>
      <w:divsChild>
        <w:div w:id="232400977">
          <w:marLeft w:val="274"/>
          <w:marRight w:val="0"/>
          <w:marTop w:val="0"/>
          <w:marBottom w:val="0"/>
          <w:divBdr>
            <w:top w:val="none" w:sz="0" w:space="0" w:color="auto"/>
            <w:left w:val="none" w:sz="0" w:space="0" w:color="auto"/>
            <w:bottom w:val="none" w:sz="0" w:space="0" w:color="auto"/>
            <w:right w:val="none" w:sz="0" w:space="0" w:color="auto"/>
          </w:divBdr>
        </w:div>
        <w:div w:id="719017724">
          <w:marLeft w:val="274"/>
          <w:marRight w:val="0"/>
          <w:marTop w:val="0"/>
          <w:marBottom w:val="0"/>
          <w:divBdr>
            <w:top w:val="none" w:sz="0" w:space="0" w:color="auto"/>
            <w:left w:val="none" w:sz="0" w:space="0" w:color="auto"/>
            <w:bottom w:val="none" w:sz="0" w:space="0" w:color="auto"/>
            <w:right w:val="none" w:sz="0" w:space="0" w:color="auto"/>
          </w:divBdr>
        </w:div>
        <w:div w:id="879588968">
          <w:marLeft w:val="274"/>
          <w:marRight w:val="0"/>
          <w:marTop w:val="0"/>
          <w:marBottom w:val="0"/>
          <w:divBdr>
            <w:top w:val="none" w:sz="0" w:space="0" w:color="auto"/>
            <w:left w:val="none" w:sz="0" w:space="0" w:color="auto"/>
            <w:bottom w:val="none" w:sz="0" w:space="0" w:color="auto"/>
            <w:right w:val="none" w:sz="0" w:space="0" w:color="auto"/>
          </w:divBdr>
        </w:div>
        <w:div w:id="981928268">
          <w:marLeft w:val="274"/>
          <w:marRight w:val="0"/>
          <w:marTop w:val="0"/>
          <w:marBottom w:val="0"/>
          <w:divBdr>
            <w:top w:val="none" w:sz="0" w:space="0" w:color="auto"/>
            <w:left w:val="none" w:sz="0" w:space="0" w:color="auto"/>
            <w:bottom w:val="none" w:sz="0" w:space="0" w:color="auto"/>
            <w:right w:val="none" w:sz="0" w:space="0" w:color="auto"/>
          </w:divBdr>
        </w:div>
        <w:div w:id="1025911295">
          <w:marLeft w:val="274"/>
          <w:marRight w:val="0"/>
          <w:marTop w:val="0"/>
          <w:marBottom w:val="0"/>
          <w:divBdr>
            <w:top w:val="none" w:sz="0" w:space="0" w:color="auto"/>
            <w:left w:val="none" w:sz="0" w:space="0" w:color="auto"/>
            <w:bottom w:val="none" w:sz="0" w:space="0" w:color="auto"/>
            <w:right w:val="none" w:sz="0" w:space="0" w:color="auto"/>
          </w:divBdr>
        </w:div>
        <w:div w:id="1491284900">
          <w:marLeft w:val="274"/>
          <w:marRight w:val="0"/>
          <w:marTop w:val="0"/>
          <w:marBottom w:val="0"/>
          <w:divBdr>
            <w:top w:val="none" w:sz="0" w:space="0" w:color="auto"/>
            <w:left w:val="none" w:sz="0" w:space="0" w:color="auto"/>
            <w:bottom w:val="none" w:sz="0" w:space="0" w:color="auto"/>
            <w:right w:val="none" w:sz="0" w:space="0" w:color="auto"/>
          </w:divBdr>
        </w:div>
        <w:div w:id="1860385900">
          <w:marLeft w:val="274"/>
          <w:marRight w:val="0"/>
          <w:marTop w:val="0"/>
          <w:marBottom w:val="0"/>
          <w:divBdr>
            <w:top w:val="none" w:sz="0" w:space="0" w:color="auto"/>
            <w:left w:val="none" w:sz="0" w:space="0" w:color="auto"/>
            <w:bottom w:val="none" w:sz="0" w:space="0" w:color="auto"/>
            <w:right w:val="none" w:sz="0" w:space="0" w:color="auto"/>
          </w:divBdr>
        </w:div>
        <w:div w:id="2122533240">
          <w:marLeft w:val="274"/>
          <w:marRight w:val="0"/>
          <w:marTop w:val="0"/>
          <w:marBottom w:val="0"/>
          <w:divBdr>
            <w:top w:val="none" w:sz="0" w:space="0" w:color="auto"/>
            <w:left w:val="none" w:sz="0" w:space="0" w:color="auto"/>
            <w:bottom w:val="none" w:sz="0" w:space="0" w:color="auto"/>
            <w:right w:val="none" w:sz="0" w:space="0" w:color="auto"/>
          </w:divBdr>
        </w:div>
      </w:divsChild>
    </w:div>
    <w:div w:id="670762349">
      <w:bodyDiv w:val="1"/>
      <w:marLeft w:val="0"/>
      <w:marRight w:val="0"/>
      <w:marTop w:val="0"/>
      <w:marBottom w:val="0"/>
      <w:divBdr>
        <w:top w:val="none" w:sz="0" w:space="0" w:color="auto"/>
        <w:left w:val="none" w:sz="0" w:space="0" w:color="auto"/>
        <w:bottom w:val="none" w:sz="0" w:space="0" w:color="auto"/>
        <w:right w:val="none" w:sz="0" w:space="0" w:color="auto"/>
      </w:divBdr>
    </w:div>
    <w:div w:id="692994021">
      <w:bodyDiv w:val="1"/>
      <w:marLeft w:val="0"/>
      <w:marRight w:val="0"/>
      <w:marTop w:val="0"/>
      <w:marBottom w:val="0"/>
      <w:divBdr>
        <w:top w:val="none" w:sz="0" w:space="0" w:color="auto"/>
        <w:left w:val="none" w:sz="0" w:space="0" w:color="auto"/>
        <w:bottom w:val="none" w:sz="0" w:space="0" w:color="auto"/>
        <w:right w:val="none" w:sz="0" w:space="0" w:color="auto"/>
      </w:divBdr>
      <w:divsChild>
        <w:div w:id="180318374">
          <w:marLeft w:val="576"/>
          <w:marRight w:val="0"/>
          <w:marTop w:val="0"/>
          <w:marBottom w:val="0"/>
          <w:divBdr>
            <w:top w:val="none" w:sz="0" w:space="0" w:color="auto"/>
            <w:left w:val="none" w:sz="0" w:space="0" w:color="auto"/>
            <w:bottom w:val="none" w:sz="0" w:space="0" w:color="auto"/>
            <w:right w:val="none" w:sz="0" w:space="0" w:color="auto"/>
          </w:divBdr>
        </w:div>
        <w:div w:id="555556299">
          <w:marLeft w:val="576"/>
          <w:marRight w:val="0"/>
          <w:marTop w:val="0"/>
          <w:marBottom w:val="0"/>
          <w:divBdr>
            <w:top w:val="none" w:sz="0" w:space="0" w:color="auto"/>
            <w:left w:val="none" w:sz="0" w:space="0" w:color="auto"/>
            <w:bottom w:val="none" w:sz="0" w:space="0" w:color="auto"/>
            <w:right w:val="none" w:sz="0" w:space="0" w:color="auto"/>
          </w:divBdr>
        </w:div>
        <w:div w:id="831411133">
          <w:marLeft w:val="576"/>
          <w:marRight w:val="0"/>
          <w:marTop w:val="0"/>
          <w:marBottom w:val="0"/>
          <w:divBdr>
            <w:top w:val="none" w:sz="0" w:space="0" w:color="auto"/>
            <w:left w:val="none" w:sz="0" w:space="0" w:color="auto"/>
            <w:bottom w:val="none" w:sz="0" w:space="0" w:color="auto"/>
            <w:right w:val="none" w:sz="0" w:space="0" w:color="auto"/>
          </w:divBdr>
        </w:div>
        <w:div w:id="1038042969">
          <w:marLeft w:val="576"/>
          <w:marRight w:val="0"/>
          <w:marTop w:val="0"/>
          <w:marBottom w:val="0"/>
          <w:divBdr>
            <w:top w:val="none" w:sz="0" w:space="0" w:color="auto"/>
            <w:left w:val="none" w:sz="0" w:space="0" w:color="auto"/>
            <w:bottom w:val="none" w:sz="0" w:space="0" w:color="auto"/>
            <w:right w:val="none" w:sz="0" w:space="0" w:color="auto"/>
          </w:divBdr>
        </w:div>
        <w:div w:id="1906643436">
          <w:marLeft w:val="576"/>
          <w:marRight w:val="0"/>
          <w:marTop w:val="0"/>
          <w:marBottom w:val="0"/>
          <w:divBdr>
            <w:top w:val="none" w:sz="0" w:space="0" w:color="auto"/>
            <w:left w:val="none" w:sz="0" w:space="0" w:color="auto"/>
            <w:bottom w:val="none" w:sz="0" w:space="0" w:color="auto"/>
            <w:right w:val="none" w:sz="0" w:space="0" w:color="auto"/>
          </w:divBdr>
        </w:div>
        <w:div w:id="2001692684">
          <w:marLeft w:val="576"/>
          <w:marRight w:val="0"/>
          <w:marTop w:val="0"/>
          <w:marBottom w:val="0"/>
          <w:divBdr>
            <w:top w:val="none" w:sz="0" w:space="0" w:color="auto"/>
            <w:left w:val="none" w:sz="0" w:space="0" w:color="auto"/>
            <w:bottom w:val="none" w:sz="0" w:space="0" w:color="auto"/>
            <w:right w:val="none" w:sz="0" w:space="0" w:color="auto"/>
          </w:divBdr>
        </w:div>
        <w:div w:id="2070836144">
          <w:marLeft w:val="576"/>
          <w:marRight w:val="0"/>
          <w:marTop w:val="0"/>
          <w:marBottom w:val="0"/>
          <w:divBdr>
            <w:top w:val="none" w:sz="0" w:space="0" w:color="auto"/>
            <w:left w:val="none" w:sz="0" w:space="0" w:color="auto"/>
            <w:bottom w:val="none" w:sz="0" w:space="0" w:color="auto"/>
            <w:right w:val="none" w:sz="0" w:space="0" w:color="auto"/>
          </w:divBdr>
        </w:div>
      </w:divsChild>
    </w:div>
    <w:div w:id="708379924">
      <w:bodyDiv w:val="1"/>
      <w:marLeft w:val="0"/>
      <w:marRight w:val="0"/>
      <w:marTop w:val="0"/>
      <w:marBottom w:val="0"/>
      <w:divBdr>
        <w:top w:val="none" w:sz="0" w:space="0" w:color="auto"/>
        <w:left w:val="none" w:sz="0" w:space="0" w:color="auto"/>
        <w:bottom w:val="none" w:sz="0" w:space="0" w:color="auto"/>
        <w:right w:val="none" w:sz="0" w:space="0" w:color="auto"/>
      </w:divBdr>
    </w:div>
    <w:div w:id="716007833">
      <w:bodyDiv w:val="1"/>
      <w:marLeft w:val="0"/>
      <w:marRight w:val="0"/>
      <w:marTop w:val="0"/>
      <w:marBottom w:val="0"/>
      <w:divBdr>
        <w:top w:val="none" w:sz="0" w:space="0" w:color="auto"/>
        <w:left w:val="none" w:sz="0" w:space="0" w:color="auto"/>
        <w:bottom w:val="none" w:sz="0" w:space="0" w:color="auto"/>
        <w:right w:val="none" w:sz="0" w:space="0" w:color="auto"/>
      </w:divBdr>
    </w:div>
    <w:div w:id="719748531">
      <w:bodyDiv w:val="1"/>
      <w:marLeft w:val="0"/>
      <w:marRight w:val="0"/>
      <w:marTop w:val="0"/>
      <w:marBottom w:val="0"/>
      <w:divBdr>
        <w:top w:val="none" w:sz="0" w:space="0" w:color="auto"/>
        <w:left w:val="none" w:sz="0" w:space="0" w:color="auto"/>
        <w:bottom w:val="none" w:sz="0" w:space="0" w:color="auto"/>
        <w:right w:val="none" w:sz="0" w:space="0" w:color="auto"/>
      </w:divBdr>
    </w:div>
    <w:div w:id="758523038">
      <w:bodyDiv w:val="1"/>
      <w:marLeft w:val="0"/>
      <w:marRight w:val="0"/>
      <w:marTop w:val="0"/>
      <w:marBottom w:val="0"/>
      <w:divBdr>
        <w:top w:val="none" w:sz="0" w:space="0" w:color="auto"/>
        <w:left w:val="none" w:sz="0" w:space="0" w:color="auto"/>
        <w:bottom w:val="none" w:sz="0" w:space="0" w:color="auto"/>
        <w:right w:val="none" w:sz="0" w:space="0" w:color="auto"/>
      </w:divBdr>
      <w:divsChild>
        <w:div w:id="514151143">
          <w:marLeft w:val="1800"/>
          <w:marRight w:val="0"/>
          <w:marTop w:val="58"/>
          <w:marBottom w:val="0"/>
          <w:divBdr>
            <w:top w:val="none" w:sz="0" w:space="0" w:color="auto"/>
            <w:left w:val="none" w:sz="0" w:space="0" w:color="auto"/>
            <w:bottom w:val="none" w:sz="0" w:space="0" w:color="auto"/>
            <w:right w:val="none" w:sz="0" w:space="0" w:color="auto"/>
          </w:divBdr>
        </w:div>
        <w:div w:id="529219279">
          <w:marLeft w:val="1800"/>
          <w:marRight w:val="0"/>
          <w:marTop w:val="58"/>
          <w:marBottom w:val="0"/>
          <w:divBdr>
            <w:top w:val="none" w:sz="0" w:space="0" w:color="auto"/>
            <w:left w:val="none" w:sz="0" w:space="0" w:color="auto"/>
            <w:bottom w:val="none" w:sz="0" w:space="0" w:color="auto"/>
            <w:right w:val="none" w:sz="0" w:space="0" w:color="auto"/>
          </w:divBdr>
        </w:div>
        <w:div w:id="903177773">
          <w:marLeft w:val="1166"/>
          <w:marRight w:val="0"/>
          <w:marTop w:val="58"/>
          <w:marBottom w:val="0"/>
          <w:divBdr>
            <w:top w:val="none" w:sz="0" w:space="0" w:color="auto"/>
            <w:left w:val="none" w:sz="0" w:space="0" w:color="auto"/>
            <w:bottom w:val="none" w:sz="0" w:space="0" w:color="auto"/>
            <w:right w:val="none" w:sz="0" w:space="0" w:color="auto"/>
          </w:divBdr>
        </w:div>
        <w:div w:id="1197163082">
          <w:marLeft w:val="1166"/>
          <w:marRight w:val="0"/>
          <w:marTop w:val="58"/>
          <w:marBottom w:val="0"/>
          <w:divBdr>
            <w:top w:val="none" w:sz="0" w:space="0" w:color="auto"/>
            <w:left w:val="none" w:sz="0" w:space="0" w:color="auto"/>
            <w:bottom w:val="none" w:sz="0" w:space="0" w:color="auto"/>
            <w:right w:val="none" w:sz="0" w:space="0" w:color="auto"/>
          </w:divBdr>
        </w:div>
        <w:div w:id="1225335984">
          <w:marLeft w:val="1800"/>
          <w:marRight w:val="0"/>
          <w:marTop w:val="58"/>
          <w:marBottom w:val="0"/>
          <w:divBdr>
            <w:top w:val="none" w:sz="0" w:space="0" w:color="auto"/>
            <w:left w:val="none" w:sz="0" w:space="0" w:color="auto"/>
            <w:bottom w:val="none" w:sz="0" w:space="0" w:color="auto"/>
            <w:right w:val="none" w:sz="0" w:space="0" w:color="auto"/>
          </w:divBdr>
        </w:div>
        <w:div w:id="1495998261">
          <w:marLeft w:val="1800"/>
          <w:marRight w:val="0"/>
          <w:marTop w:val="58"/>
          <w:marBottom w:val="0"/>
          <w:divBdr>
            <w:top w:val="none" w:sz="0" w:space="0" w:color="auto"/>
            <w:left w:val="none" w:sz="0" w:space="0" w:color="auto"/>
            <w:bottom w:val="none" w:sz="0" w:space="0" w:color="auto"/>
            <w:right w:val="none" w:sz="0" w:space="0" w:color="auto"/>
          </w:divBdr>
        </w:div>
        <w:div w:id="1567956614">
          <w:marLeft w:val="1166"/>
          <w:marRight w:val="0"/>
          <w:marTop w:val="58"/>
          <w:marBottom w:val="0"/>
          <w:divBdr>
            <w:top w:val="none" w:sz="0" w:space="0" w:color="auto"/>
            <w:left w:val="none" w:sz="0" w:space="0" w:color="auto"/>
            <w:bottom w:val="none" w:sz="0" w:space="0" w:color="auto"/>
            <w:right w:val="none" w:sz="0" w:space="0" w:color="auto"/>
          </w:divBdr>
        </w:div>
        <w:div w:id="1682855489">
          <w:marLeft w:val="1166"/>
          <w:marRight w:val="0"/>
          <w:marTop w:val="58"/>
          <w:marBottom w:val="0"/>
          <w:divBdr>
            <w:top w:val="none" w:sz="0" w:space="0" w:color="auto"/>
            <w:left w:val="none" w:sz="0" w:space="0" w:color="auto"/>
            <w:bottom w:val="none" w:sz="0" w:space="0" w:color="auto"/>
            <w:right w:val="none" w:sz="0" w:space="0" w:color="auto"/>
          </w:divBdr>
        </w:div>
        <w:div w:id="1708722504">
          <w:marLeft w:val="1166"/>
          <w:marRight w:val="0"/>
          <w:marTop w:val="58"/>
          <w:marBottom w:val="0"/>
          <w:divBdr>
            <w:top w:val="none" w:sz="0" w:space="0" w:color="auto"/>
            <w:left w:val="none" w:sz="0" w:space="0" w:color="auto"/>
            <w:bottom w:val="none" w:sz="0" w:space="0" w:color="auto"/>
            <w:right w:val="none" w:sz="0" w:space="0" w:color="auto"/>
          </w:divBdr>
        </w:div>
        <w:div w:id="1722246426">
          <w:marLeft w:val="1800"/>
          <w:marRight w:val="0"/>
          <w:marTop w:val="58"/>
          <w:marBottom w:val="0"/>
          <w:divBdr>
            <w:top w:val="none" w:sz="0" w:space="0" w:color="auto"/>
            <w:left w:val="none" w:sz="0" w:space="0" w:color="auto"/>
            <w:bottom w:val="none" w:sz="0" w:space="0" w:color="auto"/>
            <w:right w:val="none" w:sz="0" w:space="0" w:color="auto"/>
          </w:divBdr>
        </w:div>
        <w:div w:id="1844199210">
          <w:marLeft w:val="1166"/>
          <w:marRight w:val="0"/>
          <w:marTop w:val="58"/>
          <w:marBottom w:val="0"/>
          <w:divBdr>
            <w:top w:val="none" w:sz="0" w:space="0" w:color="auto"/>
            <w:left w:val="none" w:sz="0" w:space="0" w:color="auto"/>
            <w:bottom w:val="none" w:sz="0" w:space="0" w:color="auto"/>
            <w:right w:val="none" w:sz="0" w:space="0" w:color="auto"/>
          </w:divBdr>
        </w:div>
      </w:divsChild>
    </w:div>
    <w:div w:id="759955968">
      <w:bodyDiv w:val="1"/>
      <w:marLeft w:val="0"/>
      <w:marRight w:val="0"/>
      <w:marTop w:val="0"/>
      <w:marBottom w:val="0"/>
      <w:divBdr>
        <w:top w:val="none" w:sz="0" w:space="0" w:color="auto"/>
        <w:left w:val="none" w:sz="0" w:space="0" w:color="auto"/>
        <w:bottom w:val="none" w:sz="0" w:space="0" w:color="auto"/>
        <w:right w:val="none" w:sz="0" w:space="0" w:color="auto"/>
      </w:divBdr>
      <w:divsChild>
        <w:div w:id="2090730207">
          <w:marLeft w:val="0"/>
          <w:marRight w:val="0"/>
          <w:marTop w:val="0"/>
          <w:marBottom w:val="100"/>
          <w:divBdr>
            <w:top w:val="none" w:sz="0" w:space="0" w:color="auto"/>
            <w:left w:val="none" w:sz="0" w:space="0" w:color="auto"/>
            <w:bottom w:val="none" w:sz="0" w:space="0" w:color="auto"/>
            <w:right w:val="none" w:sz="0" w:space="0" w:color="auto"/>
          </w:divBdr>
          <w:divsChild>
            <w:div w:id="1986619329">
              <w:marLeft w:val="0"/>
              <w:marRight w:val="0"/>
              <w:marTop w:val="0"/>
              <w:marBottom w:val="0"/>
              <w:divBdr>
                <w:top w:val="none" w:sz="0" w:space="0" w:color="auto"/>
                <w:left w:val="single" w:sz="6" w:space="0" w:color="E4E4E4"/>
                <w:bottom w:val="single" w:sz="6" w:space="0" w:color="E4E4E4"/>
                <w:right w:val="single" w:sz="6" w:space="0" w:color="E4E4E4"/>
              </w:divBdr>
              <w:divsChild>
                <w:div w:id="591278637">
                  <w:marLeft w:val="0"/>
                  <w:marRight w:val="0"/>
                  <w:marTop w:val="0"/>
                  <w:marBottom w:val="100"/>
                  <w:divBdr>
                    <w:top w:val="none" w:sz="0" w:space="0" w:color="auto"/>
                    <w:left w:val="none" w:sz="0" w:space="0" w:color="auto"/>
                    <w:bottom w:val="none" w:sz="0" w:space="0" w:color="auto"/>
                    <w:right w:val="none" w:sz="0" w:space="0" w:color="auto"/>
                  </w:divBdr>
                  <w:divsChild>
                    <w:div w:id="1754425425">
                      <w:marLeft w:val="0"/>
                      <w:marRight w:val="0"/>
                      <w:marTop w:val="0"/>
                      <w:marBottom w:val="0"/>
                      <w:divBdr>
                        <w:top w:val="none" w:sz="0" w:space="0" w:color="auto"/>
                        <w:left w:val="none" w:sz="0" w:space="0" w:color="auto"/>
                        <w:bottom w:val="none" w:sz="0" w:space="0" w:color="auto"/>
                        <w:right w:val="none" w:sz="0" w:space="0" w:color="auto"/>
                      </w:divBdr>
                      <w:divsChild>
                        <w:div w:id="1760373472">
                          <w:marLeft w:val="0"/>
                          <w:marRight w:val="0"/>
                          <w:marTop w:val="0"/>
                          <w:marBottom w:val="0"/>
                          <w:divBdr>
                            <w:top w:val="none" w:sz="0" w:space="0" w:color="auto"/>
                            <w:left w:val="none" w:sz="0" w:space="0" w:color="auto"/>
                            <w:bottom w:val="none" w:sz="0" w:space="0" w:color="auto"/>
                            <w:right w:val="none" w:sz="0" w:space="0" w:color="auto"/>
                          </w:divBdr>
                          <w:divsChild>
                            <w:div w:id="872158749">
                              <w:marLeft w:val="0"/>
                              <w:marRight w:val="0"/>
                              <w:marTop w:val="0"/>
                              <w:marBottom w:val="0"/>
                              <w:divBdr>
                                <w:top w:val="none" w:sz="0" w:space="0" w:color="auto"/>
                                <w:left w:val="none" w:sz="0" w:space="0" w:color="auto"/>
                                <w:bottom w:val="none" w:sz="0" w:space="0" w:color="auto"/>
                                <w:right w:val="none" w:sz="0" w:space="0" w:color="auto"/>
                              </w:divBdr>
                              <w:divsChild>
                                <w:div w:id="235432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1999446">
      <w:bodyDiv w:val="1"/>
      <w:marLeft w:val="0"/>
      <w:marRight w:val="0"/>
      <w:marTop w:val="0"/>
      <w:marBottom w:val="0"/>
      <w:divBdr>
        <w:top w:val="none" w:sz="0" w:space="0" w:color="auto"/>
        <w:left w:val="none" w:sz="0" w:space="0" w:color="auto"/>
        <w:bottom w:val="none" w:sz="0" w:space="0" w:color="auto"/>
        <w:right w:val="none" w:sz="0" w:space="0" w:color="auto"/>
      </w:divBdr>
      <w:divsChild>
        <w:div w:id="1631127220">
          <w:marLeft w:val="0"/>
          <w:marRight w:val="0"/>
          <w:marTop w:val="0"/>
          <w:marBottom w:val="0"/>
          <w:divBdr>
            <w:top w:val="none" w:sz="0" w:space="0" w:color="auto"/>
            <w:left w:val="none" w:sz="0" w:space="0" w:color="auto"/>
            <w:bottom w:val="none" w:sz="0" w:space="0" w:color="auto"/>
            <w:right w:val="none" w:sz="0" w:space="0" w:color="auto"/>
          </w:divBdr>
          <w:divsChild>
            <w:div w:id="39061240">
              <w:marLeft w:val="0"/>
              <w:marRight w:val="0"/>
              <w:marTop w:val="0"/>
              <w:marBottom w:val="0"/>
              <w:divBdr>
                <w:top w:val="none" w:sz="0" w:space="0" w:color="auto"/>
                <w:left w:val="none" w:sz="0" w:space="0" w:color="auto"/>
                <w:bottom w:val="none" w:sz="0" w:space="0" w:color="auto"/>
                <w:right w:val="none" w:sz="0" w:space="0" w:color="auto"/>
              </w:divBdr>
              <w:divsChild>
                <w:div w:id="987975655">
                  <w:marLeft w:val="0"/>
                  <w:marRight w:val="0"/>
                  <w:marTop w:val="100"/>
                  <w:marBottom w:val="100"/>
                  <w:divBdr>
                    <w:top w:val="none" w:sz="0" w:space="0" w:color="auto"/>
                    <w:left w:val="none" w:sz="0" w:space="0" w:color="auto"/>
                    <w:bottom w:val="none" w:sz="0" w:space="0" w:color="auto"/>
                    <w:right w:val="none" w:sz="0" w:space="0" w:color="auto"/>
                  </w:divBdr>
                  <w:divsChild>
                    <w:div w:id="185927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0105846">
      <w:bodyDiv w:val="1"/>
      <w:marLeft w:val="0"/>
      <w:marRight w:val="0"/>
      <w:marTop w:val="0"/>
      <w:marBottom w:val="0"/>
      <w:divBdr>
        <w:top w:val="none" w:sz="0" w:space="0" w:color="auto"/>
        <w:left w:val="none" w:sz="0" w:space="0" w:color="auto"/>
        <w:bottom w:val="none" w:sz="0" w:space="0" w:color="auto"/>
        <w:right w:val="none" w:sz="0" w:space="0" w:color="auto"/>
      </w:divBdr>
      <w:divsChild>
        <w:div w:id="44066894">
          <w:marLeft w:val="0"/>
          <w:marRight w:val="0"/>
          <w:marTop w:val="0"/>
          <w:marBottom w:val="0"/>
          <w:divBdr>
            <w:top w:val="none" w:sz="0" w:space="0" w:color="auto"/>
            <w:left w:val="none" w:sz="0" w:space="0" w:color="auto"/>
            <w:bottom w:val="none" w:sz="0" w:space="0" w:color="auto"/>
            <w:right w:val="none" w:sz="0" w:space="0" w:color="auto"/>
          </w:divBdr>
          <w:divsChild>
            <w:div w:id="719523294">
              <w:marLeft w:val="0"/>
              <w:marRight w:val="0"/>
              <w:marTop w:val="0"/>
              <w:marBottom w:val="0"/>
              <w:divBdr>
                <w:top w:val="none" w:sz="0" w:space="0" w:color="auto"/>
                <w:left w:val="none" w:sz="0" w:space="0" w:color="auto"/>
                <w:bottom w:val="none" w:sz="0" w:space="0" w:color="auto"/>
                <w:right w:val="none" w:sz="0" w:space="0" w:color="auto"/>
              </w:divBdr>
              <w:divsChild>
                <w:div w:id="1410880949">
                  <w:marLeft w:val="0"/>
                  <w:marRight w:val="0"/>
                  <w:marTop w:val="0"/>
                  <w:marBottom w:val="0"/>
                  <w:divBdr>
                    <w:top w:val="none" w:sz="0" w:space="0" w:color="auto"/>
                    <w:left w:val="none" w:sz="0" w:space="0" w:color="auto"/>
                    <w:bottom w:val="none" w:sz="0" w:space="0" w:color="auto"/>
                    <w:right w:val="none" w:sz="0" w:space="0" w:color="auto"/>
                  </w:divBdr>
                  <w:divsChild>
                    <w:div w:id="2085256186">
                      <w:marLeft w:val="0"/>
                      <w:marRight w:val="0"/>
                      <w:marTop w:val="0"/>
                      <w:marBottom w:val="0"/>
                      <w:divBdr>
                        <w:top w:val="none" w:sz="0" w:space="0" w:color="auto"/>
                        <w:left w:val="none" w:sz="0" w:space="0" w:color="auto"/>
                        <w:bottom w:val="none" w:sz="0" w:space="0" w:color="auto"/>
                        <w:right w:val="none" w:sz="0" w:space="0" w:color="auto"/>
                      </w:divBdr>
                      <w:divsChild>
                        <w:div w:id="2558096">
                          <w:marLeft w:val="0"/>
                          <w:marRight w:val="0"/>
                          <w:marTop w:val="0"/>
                          <w:marBottom w:val="0"/>
                          <w:divBdr>
                            <w:top w:val="none" w:sz="0" w:space="0" w:color="auto"/>
                            <w:left w:val="none" w:sz="0" w:space="0" w:color="auto"/>
                            <w:bottom w:val="none" w:sz="0" w:space="0" w:color="auto"/>
                            <w:right w:val="none" w:sz="0" w:space="0" w:color="auto"/>
                          </w:divBdr>
                          <w:divsChild>
                            <w:div w:id="1556504900">
                              <w:marLeft w:val="0"/>
                              <w:marRight w:val="0"/>
                              <w:marTop w:val="0"/>
                              <w:marBottom w:val="0"/>
                              <w:divBdr>
                                <w:top w:val="none" w:sz="0" w:space="0" w:color="auto"/>
                                <w:left w:val="none" w:sz="0" w:space="0" w:color="auto"/>
                                <w:bottom w:val="none" w:sz="0" w:space="0" w:color="auto"/>
                                <w:right w:val="none" w:sz="0" w:space="0" w:color="auto"/>
                              </w:divBdr>
                              <w:divsChild>
                                <w:div w:id="58584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2213641">
      <w:bodyDiv w:val="1"/>
      <w:marLeft w:val="0"/>
      <w:marRight w:val="0"/>
      <w:marTop w:val="0"/>
      <w:marBottom w:val="0"/>
      <w:divBdr>
        <w:top w:val="none" w:sz="0" w:space="0" w:color="auto"/>
        <w:left w:val="none" w:sz="0" w:space="0" w:color="auto"/>
        <w:bottom w:val="none" w:sz="0" w:space="0" w:color="auto"/>
        <w:right w:val="none" w:sz="0" w:space="0" w:color="auto"/>
      </w:divBdr>
    </w:div>
    <w:div w:id="799342682">
      <w:bodyDiv w:val="1"/>
      <w:marLeft w:val="0"/>
      <w:marRight w:val="0"/>
      <w:marTop w:val="0"/>
      <w:marBottom w:val="0"/>
      <w:divBdr>
        <w:top w:val="none" w:sz="0" w:space="0" w:color="auto"/>
        <w:left w:val="none" w:sz="0" w:space="0" w:color="auto"/>
        <w:bottom w:val="none" w:sz="0" w:space="0" w:color="auto"/>
        <w:right w:val="none" w:sz="0" w:space="0" w:color="auto"/>
      </w:divBdr>
    </w:div>
    <w:div w:id="802694304">
      <w:bodyDiv w:val="1"/>
      <w:marLeft w:val="0"/>
      <w:marRight w:val="0"/>
      <w:marTop w:val="0"/>
      <w:marBottom w:val="0"/>
      <w:divBdr>
        <w:top w:val="none" w:sz="0" w:space="0" w:color="auto"/>
        <w:left w:val="none" w:sz="0" w:space="0" w:color="auto"/>
        <w:bottom w:val="none" w:sz="0" w:space="0" w:color="auto"/>
        <w:right w:val="none" w:sz="0" w:space="0" w:color="auto"/>
      </w:divBdr>
      <w:divsChild>
        <w:div w:id="149907865">
          <w:marLeft w:val="0"/>
          <w:marRight w:val="0"/>
          <w:marTop w:val="0"/>
          <w:marBottom w:val="0"/>
          <w:divBdr>
            <w:top w:val="none" w:sz="0" w:space="0" w:color="auto"/>
            <w:left w:val="none" w:sz="0" w:space="0" w:color="auto"/>
            <w:bottom w:val="none" w:sz="0" w:space="0" w:color="auto"/>
            <w:right w:val="none" w:sz="0" w:space="0" w:color="auto"/>
          </w:divBdr>
          <w:divsChild>
            <w:div w:id="2001811894">
              <w:marLeft w:val="0"/>
              <w:marRight w:val="0"/>
              <w:marTop w:val="0"/>
              <w:marBottom w:val="0"/>
              <w:divBdr>
                <w:top w:val="none" w:sz="0" w:space="0" w:color="auto"/>
                <w:left w:val="none" w:sz="0" w:space="0" w:color="auto"/>
                <w:bottom w:val="none" w:sz="0" w:space="0" w:color="auto"/>
                <w:right w:val="none" w:sz="0" w:space="0" w:color="auto"/>
              </w:divBdr>
              <w:divsChild>
                <w:div w:id="1728533800">
                  <w:marLeft w:val="0"/>
                  <w:marRight w:val="0"/>
                  <w:marTop w:val="0"/>
                  <w:marBottom w:val="0"/>
                  <w:divBdr>
                    <w:top w:val="none" w:sz="0" w:space="0" w:color="auto"/>
                    <w:left w:val="none" w:sz="0" w:space="0" w:color="auto"/>
                    <w:bottom w:val="none" w:sz="0" w:space="0" w:color="auto"/>
                    <w:right w:val="none" w:sz="0" w:space="0" w:color="auto"/>
                  </w:divBdr>
                  <w:divsChild>
                    <w:div w:id="1641812779">
                      <w:marLeft w:val="0"/>
                      <w:marRight w:val="0"/>
                      <w:marTop w:val="0"/>
                      <w:marBottom w:val="0"/>
                      <w:divBdr>
                        <w:top w:val="none" w:sz="0" w:space="0" w:color="auto"/>
                        <w:left w:val="none" w:sz="0" w:space="0" w:color="auto"/>
                        <w:bottom w:val="none" w:sz="0" w:space="0" w:color="auto"/>
                        <w:right w:val="none" w:sz="0" w:space="0" w:color="auto"/>
                      </w:divBdr>
                      <w:divsChild>
                        <w:div w:id="1640070135">
                          <w:marLeft w:val="0"/>
                          <w:marRight w:val="0"/>
                          <w:marTop w:val="0"/>
                          <w:marBottom w:val="0"/>
                          <w:divBdr>
                            <w:top w:val="none" w:sz="0" w:space="0" w:color="auto"/>
                            <w:left w:val="none" w:sz="0" w:space="0" w:color="auto"/>
                            <w:bottom w:val="none" w:sz="0" w:space="0" w:color="auto"/>
                            <w:right w:val="none" w:sz="0" w:space="0" w:color="auto"/>
                          </w:divBdr>
                          <w:divsChild>
                            <w:div w:id="160445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3081427">
      <w:bodyDiv w:val="1"/>
      <w:marLeft w:val="0"/>
      <w:marRight w:val="0"/>
      <w:marTop w:val="0"/>
      <w:marBottom w:val="0"/>
      <w:divBdr>
        <w:top w:val="none" w:sz="0" w:space="0" w:color="auto"/>
        <w:left w:val="none" w:sz="0" w:space="0" w:color="auto"/>
        <w:bottom w:val="none" w:sz="0" w:space="0" w:color="auto"/>
        <w:right w:val="none" w:sz="0" w:space="0" w:color="auto"/>
      </w:divBdr>
    </w:div>
    <w:div w:id="804202988">
      <w:bodyDiv w:val="1"/>
      <w:marLeft w:val="0"/>
      <w:marRight w:val="0"/>
      <w:marTop w:val="0"/>
      <w:marBottom w:val="0"/>
      <w:divBdr>
        <w:top w:val="none" w:sz="0" w:space="0" w:color="auto"/>
        <w:left w:val="none" w:sz="0" w:space="0" w:color="auto"/>
        <w:bottom w:val="none" w:sz="0" w:space="0" w:color="auto"/>
        <w:right w:val="none" w:sz="0" w:space="0" w:color="auto"/>
      </w:divBdr>
    </w:div>
    <w:div w:id="824129360">
      <w:bodyDiv w:val="1"/>
      <w:marLeft w:val="0"/>
      <w:marRight w:val="0"/>
      <w:marTop w:val="0"/>
      <w:marBottom w:val="0"/>
      <w:divBdr>
        <w:top w:val="none" w:sz="0" w:space="0" w:color="auto"/>
        <w:left w:val="none" w:sz="0" w:space="0" w:color="auto"/>
        <w:bottom w:val="none" w:sz="0" w:space="0" w:color="auto"/>
        <w:right w:val="none" w:sz="0" w:space="0" w:color="auto"/>
      </w:divBdr>
    </w:div>
    <w:div w:id="830944039">
      <w:bodyDiv w:val="1"/>
      <w:marLeft w:val="0"/>
      <w:marRight w:val="0"/>
      <w:marTop w:val="0"/>
      <w:marBottom w:val="0"/>
      <w:divBdr>
        <w:top w:val="none" w:sz="0" w:space="0" w:color="auto"/>
        <w:left w:val="none" w:sz="0" w:space="0" w:color="auto"/>
        <w:bottom w:val="none" w:sz="0" w:space="0" w:color="auto"/>
        <w:right w:val="none" w:sz="0" w:space="0" w:color="auto"/>
      </w:divBdr>
    </w:div>
    <w:div w:id="849678400">
      <w:bodyDiv w:val="1"/>
      <w:marLeft w:val="0"/>
      <w:marRight w:val="0"/>
      <w:marTop w:val="0"/>
      <w:marBottom w:val="0"/>
      <w:divBdr>
        <w:top w:val="none" w:sz="0" w:space="0" w:color="auto"/>
        <w:left w:val="none" w:sz="0" w:space="0" w:color="auto"/>
        <w:bottom w:val="none" w:sz="0" w:space="0" w:color="auto"/>
        <w:right w:val="none" w:sz="0" w:space="0" w:color="auto"/>
      </w:divBdr>
    </w:div>
    <w:div w:id="862136792">
      <w:bodyDiv w:val="1"/>
      <w:marLeft w:val="0"/>
      <w:marRight w:val="0"/>
      <w:marTop w:val="0"/>
      <w:marBottom w:val="0"/>
      <w:divBdr>
        <w:top w:val="none" w:sz="0" w:space="0" w:color="auto"/>
        <w:left w:val="none" w:sz="0" w:space="0" w:color="auto"/>
        <w:bottom w:val="none" w:sz="0" w:space="0" w:color="auto"/>
        <w:right w:val="none" w:sz="0" w:space="0" w:color="auto"/>
      </w:divBdr>
      <w:divsChild>
        <w:div w:id="1778282885">
          <w:marLeft w:val="0"/>
          <w:marRight w:val="0"/>
          <w:marTop w:val="0"/>
          <w:marBottom w:val="0"/>
          <w:divBdr>
            <w:top w:val="none" w:sz="0" w:space="0" w:color="auto"/>
            <w:left w:val="none" w:sz="0" w:space="0" w:color="auto"/>
            <w:bottom w:val="none" w:sz="0" w:space="0" w:color="auto"/>
            <w:right w:val="none" w:sz="0" w:space="0" w:color="auto"/>
          </w:divBdr>
          <w:divsChild>
            <w:div w:id="915552146">
              <w:marLeft w:val="0"/>
              <w:marRight w:val="0"/>
              <w:marTop w:val="0"/>
              <w:marBottom w:val="0"/>
              <w:divBdr>
                <w:top w:val="none" w:sz="0" w:space="0" w:color="auto"/>
                <w:left w:val="none" w:sz="0" w:space="0" w:color="auto"/>
                <w:bottom w:val="none" w:sz="0" w:space="0" w:color="auto"/>
                <w:right w:val="none" w:sz="0" w:space="0" w:color="auto"/>
              </w:divBdr>
              <w:divsChild>
                <w:div w:id="114449896">
                  <w:marLeft w:val="0"/>
                  <w:marRight w:val="0"/>
                  <w:marTop w:val="0"/>
                  <w:marBottom w:val="0"/>
                  <w:divBdr>
                    <w:top w:val="none" w:sz="0" w:space="0" w:color="auto"/>
                    <w:left w:val="none" w:sz="0" w:space="0" w:color="auto"/>
                    <w:bottom w:val="none" w:sz="0" w:space="0" w:color="auto"/>
                    <w:right w:val="none" w:sz="0" w:space="0" w:color="auto"/>
                  </w:divBdr>
                  <w:divsChild>
                    <w:div w:id="51084053">
                      <w:marLeft w:val="0"/>
                      <w:marRight w:val="0"/>
                      <w:marTop w:val="0"/>
                      <w:marBottom w:val="0"/>
                      <w:divBdr>
                        <w:top w:val="none" w:sz="0" w:space="0" w:color="auto"/>
                        <w:left w:val="none" w:sz="0" w:space="0" w:color="auto"/>
                        <w:bottom w:val="none" w:sz="0" w:space="0" w:color="auto"/>
                        <w:right w:val="none" w:sz="0" w:space="0" w:color="auto"/>
                      </w:divBdr>
                      <w:divsChild>
                        <w:div w:id="1126654634">
                          <w:marLeft w:val="0"/>
                          <w:marRight w:val="0"/>
                          <w:marTop w:val="0"/>
                          <w:marBottom w:val="0"/>
                          <w:divBdr>
                            <w:top w:val="none" w:sz="0" w:space="0" w:color="auto"/>
                            <w:left w:val="none" w:sz="0" w:space="0" w:color="auto"/>
                            <w:bottom w:val="none" w:sz="0" w:space="0" w:color="auto"/>
                            <w:right w:val="none" w:sz="0" w:space="0" w:color="auto"/>
                          </w:divBdr>
                          <w:divsChild>
                            <w:div w:id="1030688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9219294">
      <w:bodyDiv w:val="1"/>
      <w:marLeft w:val="0"/>
      <w:marRight w:val="0"/>
      <w:marTop w:val="0"/>
      <w:marBottom w:val="0"/>
      <w:divBdr>
        <w:top w:val="none" w:sz="0" w:space="0" w:color="auto"/>
        <w:left w:val="none" w:sz="0" w:space="0" w:color="auto"/>
        <w:bottom w:val="none" w:sz="0" w:space="0" w:color="auto"/>
        <w:right w:val="none" w:sz="0" w:space="0" w:color="auto"/>
      </w:divBdr>
      <w:divsChild>
        <w:div w:id="491719073">
          <w:marLeft w:val="1267"/>
          <w:marRight w:val="0"/>
          <w:marTop w:val="0"/>
          <w:marBottom w:val="120"/>
          <w:divBdr>
            <w:top w:val="none" w:sz="0" w:space="0" w:color="auto"/>
            <w:left w:val="none" w:sz="0" w:space="0" w:color="auto"/>
            <w:bottom w:val="none" w:sz="0" w:space="0" w:color="auto"/>
            <w:right w:val="none" w:sz="0" w:space="0" w:color="auto"/>
          </w:divBdr>
        </w:div>
        <w:div w:id="1200894822">
          <w:marLeft w:val="1267"/>
          <w:marRight w:val="0"/>
          <w:marTop w:val="0"/>
          <w:marBottom w:val="120"/>
          <w:divBdr>
            <w:top w:val="none" w:sz="0" w:space="0" w:color="auto"/>
            <w:left w:val="none" w:sz="0" w:space="0" w:color="auto"/>
            <w:bottom w:val="none" w:sz="0" w:space="0" w:color="auto"/>
            <w:right w:val="none" w:sz="0" w:space="0" w:color="auto"/>
          </w:divBdr>
        </w:div>
        <w:div w:id="1558857868">
          <w:marLeft w:val="1267"/>
          <w:marRight w:val="0"/>
          <w:marTop w:val="0"/>
          <w:marBottom w:val="120"/>
          <w:divBdr>
            <w:top w:val="none" w:sz="0" w:space="0" w:color="auto"/>
            <w:left w:val="none" w:sz="0" w:space="0" w:color="auto"/>
            <w:bottom w:val="none" w:sz="0" w:space="0" w:color="auto"/>
            <w:right w:val="none" w:sz="0" w:space="0" w:color="auto"/>
          </w:divBdr>
        </w:div>
        <w:div w:id="1615135357">
          <w:marLeft w:val="1267"/>
          <w:marRight w:val="0"/>
          <w:marTop w:val="0"/>
          <w:marBottom w:val="120"/>
          <w:divBdr>
            <w:top w:val="none" w:sz="0" w:space="0" w:color="auto"/>
            <w:left w:val="none" w:sz="0" w:space="0" w:color="auto"/>
            <w:bottom w:val="none" w:sz="0" w:space="0" w:color="auto"/>
            <w:right w:val="none" w:sz="0" w:space="0" w:color="auto"/>
          </w:divBdr>
        </w:div>
      </w:divsChild>
    </w:div>
    <w:div w:id="878207997">
      <w:bodyDiv w:val="1"/>
      <w:marLeft w:val="0"/>
      <w:marRight w:val="0"/>
      <w:marTop w:val="0"/>
      <w:marBottom w:val="0"/>
      <w:divBdr>
        <w:top w:val="none" w:sz="0" w:space="0" w:color="auto"/>
        <w:left w:val="none" w:sz="0" w:space="0" w:color="auto"/>
        <w:bottom w:val="none" w:sz="0" w:space="0" w:color="auto"/>
        <w:right w:val="none" w:sz="0" w:space="0" w:color="auto"/>
      </w:divBdr>
    </w:div>
    <w:div w:id="904414056">
      <w:bodyDiv w:val="1"/>
      <w:marLeft w:val="0"/>
      <w:marRight w:val="0"/>
      <w:marTop w:val="0"/>
      <w:marBottom w:val="0"/>
      <w:divBdr>
        <w:top w:val="none" w:sz="0" w:space="0" w:color="auto"/>
        <w:left w:val="none" w:sz="0" w:space="0" w:color="auto"/>
        <w:bottom w:val="none" w:sz="0" w:space="0" w:color="auto"/>
        <w:right w:val="none" w:sz="0" w:space="0" w:color="auto"/>
      </w:divBdr>
    </w:div>
    <w:div w:id="920913061">
      <w:bodyDiv w:val="1"/>
      <w:marLeft w:val="0"/>
      <w:marRight w:val="0"/>
      <w:marTop w:val="0"/>
      <w:marBottom w:val="0"/>
      <w:divBdr>
        <w:top w:val="none" w:sz="0" w:space="0" w:color="auto"/>
        <w:left w:val="none" w:sz="0" w:space="0" w:color="auto"/>
        <w:bottom w:val="none" w:sz="0" w:space="0" w:color="auto"/>
        <w:right w:val="none" w:sz="0" w:space="0" w:color="auto"/>
      </w:divBdr>
    </w:div>
    <w:div w:id="929266988">
      <w:bodyDiv w:val="1"/>
      <w:marLeft w:val="0"/>
      <w:marRight w:val="0"/>
      <w:marTop w:val="0"/>
      <w:marBottom w:val="0"/>
      <w:divBdr>
        <w:top w:val="none" w:sz="0" w:space="0" w:color="auto"/>
        <w:left w:val="none" w:sz="0" w:space="0" w:color="auto"/>
        <w:bottom w:val="none" w:sz="0" w:space="0" w:color="auto"/>
        <w:right w:val="none" w:sz="0" w:space="0" w:color="auto"/>
      </w:divBdr>
    </w:div>
    <w:div w:id="933854691">
      <w:bodyDiv w:val="1"/>
      <w:marLeft w:val="0"/>
      <w:marRight w:val="0"/>
      <w:marTop w:val="0"/>
      <w:marBottom w:val="0"/>
      <w:divBdr>
        <w:top w:val="none" w:sz="0" w:space="0" w:color="auto"/>
        <w:left w:val="none" w:sz="0" w:space="0" w:color="auto"/>
        <w:bottom w:val="none" w:sz="0" w:space="0" w:color="auto"/>
        <w:right w:val="none" w:sz="0" w:space="0" w:color="auto"/>
      </w:divBdr>
    </w:div>
    <w:div w:id="935598787">
      <w:bodyDiv w:val="1"/>
      <w:marLeft w:val="0"/>
      <w:marRight w:val="0"/>
      <w:marTop w:val="0"/>
      <w:marBottom w:val="0"/>
      <w:divBdr>
        <w:top w:val="none" w:sz="0" w:space="0" w:color="auto"/>
        <w:left w:val="none" w:sz="0" w:space="0" w:color="auto"/>
        <w:bottom w:val="none" w:sz="0" w:space="0" w:color="auto"/>
        <w:right w:val="none" w:sz="0" w:space="0" w:color="auto"/>
      </w:divBdr>
    </w:div>
    <w:div w:id="956644279">
      <w:bodyDiv w:val="1"/>
      <w:marLeft w:val="0"/>
      <w:marRight w:val="0"/>
      <w:marTop w:val="0"/>
      <w:marBottom w:val="0"/>
      <w:divBdr>
        <w:top w:val="none" w:sz="0" w:space="0" w:color="auto"/>
        <w:left w:val="none" w:sz="0" w:space="0" w:color="auto"/>
        <w:bottom w:val="none" w:sz="0" w:space="0" w:color="auto"/>
        <w:right w:val="none" w:sz="0" w:space="0" w:color="auto"/>
      </w:divBdr>
      <w:divsChild>
        <w:div w:id="11106937">
          <w:marLeft w:val="850"/>
          <w:marRight w:val="0"/>
          <w:marTop w:val="0"/>
          <w:marBottom w:val="0"/>
          <w:divBdr>
            <w:top w:val="none" w:sz="0" w:space="0" w:color="auto"/>
            <w:left w:val="none" w:sz="0" w:space="0" w:color="auto"/>
            <w:bottom w:val="none" w:sz="0" w:space="0" w:color="auto"/>
            <w:right w:val="none" w:sz="0" w:space="0" w:color="auto"/>
          </w:divBdr>
        </w:div>
        <w:div w:id="409742154">
          <w:marLeft w:val="1022"/>
          <w:marRight w:val="0"/>
          <w:marTop w:val="0"/>
          <w:marBottom w:val="0"/>
          <w:divBdr>
            <w:top w:val="none" w:sz="0" w:space="0" w:color="auto"/>
            <w:left w:val="none" w:sz="0" w:space="0" w:color="auto"/>
            <w:bottom w:val="none" w:sz="0" w:space="0" w:color="auto"/>
            <w:right w:val="none" w:sz="0" w:space="0" w:color="auto"/>
          </w:divBdr>
        </w:div>
        <w:div w:id="723140395">
          <w:marLeft w:val="994"/>
          <w:marRight w:val="0"/>
          <w:marTop w:val="0"/>
          <w:marBottom w:val="0"/>
          <w:divBdr>
            <w:top w:val="none" w:sz="0" w:space="0" w:color="auto"/>
            <w:left w:val="none" w:sz="0" w:space="0" w:color="auto"/>
            <w:bottom w:val="none" w:sz="0" w:space="0" w:color="auto"/>
            <w:right w:val="none" w:sz="0" w:space="0" w:color="auto"/>
          </w:divBdr>
        </w:div>
        <w:div w:id="903490628">
          <w:marLeft w:val="1022"/>
          <w:marRight w:val="0"/>
          <w:marTop w:val="0"/>
          <w:marBottom w:val="0"/>
          <w:divBdr>
            <w:top w:val="none" w:sz="0" w:space="0" w:color="auto"/>
            <w:left w:val="none" w:sz="0" w:space="0" w:color="auto"/>
            <w:bottom w:val="none" w:sz="0" w:space="0" w:color="auto"/>
            <w:right w:val="none" w:sz="0" w:space="0" w:color="auto"/>
          </w:divBdr>
        </w:div>
        <w:div w:id="1018123361">
          <w:marLeft w:val="1022"/>
          <w:marRight w:val="0"/>
          <w:marTop w:val="0"/>
          <w:marBottom w:val="0"/>
          <w:divBdr>
            <w:top w:val="none" w:sz="0" w:space="0" w:color="auto"/>
            <w:left w:val="none" w:sz="0" w:space="0" w:color="auto"/>
            <w:bottom w:val="none" w:sz="0" w:space="0" w:color="auto"/>
            <w:right w:val="none" w:sz="0" w:space="0" w:color="auto"/>
          </w:divBdr>
        </w:div>
        <w:div w:id="1063597587">
          <w:marLeft w:val="994"/>
          <w:marRight w:val="0"/>
          <w:marTop w:val="0"/>
          <w:marBottom w:val="0"/>
          <w:divBdr>
            <w:top w:val="none" w:sz="0" w:space="0" w:color="auto"/>
            <w:left w:val="none" w:sz="0" w:space="0" w:color="auto"/>
            <w:bottom w:val="none" w:sz="0" w:space="0" w:color="auto"/>
            <w:right w:val="none" w:sz="0" w:space="0" w:color="auto"/>
          </w:divBdr>
        </w:div>
        <w:div w:id="1128429372">
          <w:marLeft w:val="850"/>
          <w:marRight w:val="0"/>
          <w:marTop w:val="0"/>
          <w:marBottom w:val="0"/>
          <w:divBdr>
            <w:top w:val="none" w:sz="0" w:space="0" w:color="auto"/>
            <w:left w:val="none" w:sz="0" w:space="0" w:color="auto"/>
            <w:bottom w:val="none" w:sz="0" w:space="0" w:color="auto"/>
            <w:right w:val="none" w:sz="0" w:space="0" w:color="auto"/>
          </w:divBdr>
        </w:div>
        <w:div w:id="1331564111">
          <w:marLeft w:val="1022"/>
          <w:marRight w:val="0"/>
          <w:marTop w:val="0"/>
          <w:marBottom w:val="0"/>
          <w:divBdr>
            <w:top w:val="none" w:sz="0" w:space="0" w:color="auto"/>
            <w:left w:val="none" w:sz="0" w:space="0" w:color="auto"/>
            <w:bottom w:val="none" w:sz="0" w:space="0" w:color="auto"/>
            <w:right w:val="none" w:sz="0" w:space="0" w:color="auto"/>
          </w:divBdr>
        </w:div>
        <w:div w:id="1339574651">
          <w:marLeft w:val="1022"/>
          <w:marRight w:val="0"/>
          <w:marTop w:val="0"/>
          <w:marBottom w:val="0"/>
          <w:divBdr>
            <w:top w:val="none" w:sz="0" w:space="0" w:color="auto"/>
            <w:left w:val="none" w:sz="0" w:space="0" w:color="auto"/>
            <w:bottom w:val="none" w:sz="0" w:space="0" w:color="auto"/>
            <w:right w:val="none" w:sz="0" w:space="0" w:color="auto"/>
          </w:divBdr>
        </w:div>
        <w:div w:id="1780376057">
          <w:marLeft w:val="850"/>
          <w:marRight w:val="0"/>
          <w:marTop w:val="0"/>
          <w:marBottom w:val="0"/>
          <w:divBdr>
            <w:top w:val="none" w:sz="0" w:space="0" w:color="auto"/>
            <w:left w:val="none" w:sz="0" w:space="0" w:color="auto"/>
            <w:bottom w:val="none" w:sz="0" w:space="0" w:color="auto"/>
            <w:right w:val="none" w:sz="0" w:space="0" w:color="auto"/>
          </w:divBdr>
        </w:div>
      </w:divsChild>
    </w:div>
    <w:div w:id="959841144">
      <w:bodyDiv w:val="1"/>
      <w:marLeft w:val="0"/>
      <w:marRight w:val="0"/>
      <w:marTop w:val="0"/>
      <w:marBottom w:val="0"/>
      <w:divBdr>
        <w:top w:val="none" w:sz="0" w:space="0" w:color="auto"/>
        <w:left w:val="none" w:sz="0" w:space="0" w:color="auto"/>
        <w:bottom w:val="none" w:sz="0" w:space="0" w:color="auto"/>
        <w:right w:val="none" w:sz="0" w:space="0" w:color="auto"/>
      </w:divBdr>
    </w:div>
    <w:div w:id="966399049">
      <w:bodyDiv w:val="1"/>
      <w:marLeft w:val="0"/>
      <w:marRight w:val="0"/>
      <w:marTop w:val="0"/>
      <w:marBottom w:val="0"/>
      <w:divBdr>
        <w:top w:val="none" w:sz="0" w:space="0" w:color="auto"/>
        <w:left w:val="none" w:sz="0" w:space="0" w:color="auto"/>
        <w:bottom w:val="none" w:sz="0" w:space="0" w:color="auto"/>
        <w:right w:val="none" w:sz="0" w:space="0" w:color="auto"/>
      </w:divBdr>
      <w:divsChild>
        <w:div w:id="103381608">
          <w:marLeft w:val="1166"/>
          <w:marRight w:val="0"/>
          <w:marTop w:val="58"/>
          <w:marBottom w:val="0"/>
          <w:divBdr>
            <w:top w:val="none" w:sz="0" w:space="0" w:color="auto"/>
            <w:left w:val="none" w:sz="0" w:space="0" w:color="auto"/>
            <w:bottom w:val="none" w:sz="0" w:space="0" w:color="auto"/>
            <w:right w:val="none" w:sz="0" w:space="0" w:color="auto"/>
          </w:divBdr>
        </w:div>
        <w:div w:id="149639929">
          <w:marLeft w:val="1166"/>
          <w:marRight w:val="0"/>
          <w:marTop w:val="58"/>
          <w:marBottom w:val="0"/>
          <w:divBdr>
            <w:top w:val="none" w:sz="0" w:space="0" w:color="auto"/>
            <w:left w:val="none" w:sz="0" w:space="0" w:color="auto"/>
            <w:bottom w:val="none" w:sz="0" w:space="0" w:color="auto"/>
            <w:right w:val="none" w:sz="0" w:space="0" w:color="auto"/>
          </w:divBdr>
        </w:div>
        <w:div w:id="300961503">
          <w:marLeft w:val="1166"/>
          <w:marRight w:val="0"/>
          <w:marTop w:val="58"/>
          <w:marBottom w:val="0"/>
          <w:divBdr>
            <w:top w:val="none" w:sz="0" w:space="0" w:color="auto"/>
            <w:left w:val="none" w:sz="0" w:space="0" w:color="auto"/>
            <w:bottom w:val="none" w:sz="0" w:space="0" w:color="auto"/>
            <w:right w:val="none" w:sz="0" w:space="0" w:color="auto"/>
          </w:divBdr>
        </w:div>
        <w:div w:id="517474872">
          <w:marLeft w:val="1166"/>
          <w:marRight w:val="0"/>
          <w:marTop w:val="58"/>
          <w:marBottom w:val="0"/>
          <w:divBdr>
            <w:top w:val="none" w:sz="0" w:space="0" w:color="auto"/>
            <w:left w:val="none" w:sz="0" w:space="0" w:color="auto"/>
            <w:bottom w:val="none" w:sz="0" w:space="0" w:color="auto"/>
            <w:right w:val="none" w:sz="0" w:space="0" w:color="auto"/>
          </w:divBdr>
        </w:div>
        <w:div w:id="780339163">
          <w:marLeft w:val="1166"/>
          <w:marRight w:val="0"/>
          <w:marTop w:val="58"/>
          <w:marBottom w:val="0"/>
          <w:divBdr>
            <w:top w:val="none" w:sz="0" w:space="0" w:color="auto"/>
            <w:left w:val="none" w:sz="0" w:space="0" w:color="auto"/>
            <w:bottom w:val="none" w:sz="0" w:space="0" w:color="auto"/>
            <w:right w:val="none" w:sz="0" w:space="0" w:color="auto"/>
          </w:divBdr>
        </w:div>
        <w:div w:id="1055203748">
          <w:marLeft w:val="1166"/>
          <w:marRight w:val="0"/>
          <w:marTop w:val="58"/>
          <w:marBottom w:val="0"/>
          <w:divBdr>
            <w:top w:val="none" w:sz="0" w:space="0" w:color="auto"/>
            <w:left w:val="none" w:sz="0" w:space="0" w:color="auto"/>
            <w:bottom w:val="none" w:sz="0" w:space="0" w:color="auto"/>
            <w:right w:val="none" w:sz="0" w:space="0" w:color="auto"/>
          </w:divBdr>
        </w:div>
        <w:div w:id="1142307338">
          <w:marLeft w:val="1166"/>
          <w:marRight w:val="0"/>
          <w:marTop w:val="58"/>
          <w:marBottom w:val="0"/>
          <w:divBdr>
            <w:top w:val="none" w:sz="0" w:space="0" w:color="auto"/>
            <w:left w:val="none" w:sz="0" w:space="0" w:color="auto"/>
            <w:bottom w:val="none" w:sz="0" w:space="0" w:color="auto"/>
            <w:right w:val="none" w:sz="0" w:space="0" w:color="auto"/>
          </w:divBdr>
        </w:div>
        <w:div w:id="1652253153">
          <w:marLeft w:val="1166"/>
          <w:marRight w:val="0"/>
          <w:marTop w:val="58"/>
          <w:marBottom w:val="0"/>
          <w:divBdr>
            <w:top w:val="none" w:sz="0" w:space="0" w:color="auto"/>
            <w:left w:val="none" w:sz="0" w:space="0" w:color="auto"/>
            <w:bottom w:val="none" w:sz="0" w:space="0" w:color="auto"/>
            <w:right w:val="none" w:sz="0" w:space="0" w:color="auto"/>
          </w:divBdr>
        </w:div>
      </w:divsChild>
    </w:div>
    <w:div w:id="988364355">
      <w:bodyDiv w:val="1"/>
      <w:marLeft w:val="0"/>
      <w:marRight w:val="0"/>
      <w:marTop w:val="0"/>
      <w:marBottom w:val="0"/>
      <w:divBdr>
        <w:top w:val="none" w:sz="0" w:space="0" w:color="auto"/>
        <w:left w:val="none" w:sz="0" w:space="0" w:color="auto"/>
        <w:bottom w:val="none" w:sz="0" w:space="0" w:color="auto"/>
        <w:right w:val="none" w:sz="0" w:space="0" w:color="auto"/>
      </w:divBdr>
    </w:div>
    <w:div w:id="995651145">
      <w:bodyDiv w:val="1"/>
      <w:marLeft w:val="0"/>
      <w:marRight w:val="0"/>
      <w:marTop w:val="0"/>
      <w:marBottom w:val="0"/>
      <w:divBdr>
        <w:top w:val="none" w:sz="0" w:space="0" w:color="auto"/>
        <w:left w:val="none" w:sz="0" w:space="0" w:color="auto"/>
        <w:bottom w:val="none" w:sz="0" w:space="0" w:color="auto"/>
        <w:right w:val="none" w:sz="0" w:space="0" w:color="auto"/>
      </w:divBdr>
    </w:div>
    <w:div w:id="996496529">
      <w:bodyDiv w:val="1"/>
      <w:marLeft w:val="0"/>
      <w:marRight w:val="0"/>
      <w:marTop w:val="0"/>
      <w:marBottom w:val="0"/>
      <w:divBdr>
        <w:top w:val="none" w:sz="0" w:space="0" w:color="auto"/>
        <w:left w:val="none" w:sz="0" w:space="0" w:color="auto"/>
        <w:bottom w:val="none" w:sz="0" w:space="0" w:color="auto"/>
        <w:right w:val="none" w:sz="0" w:space="0" w:color="auto"/>
      </w:divBdr>
      <w:divsChild>
        <w:div w:id="553853115">
          <w:marLeft w:val="0"/>
          <w:marRight w:val="0"/>
          <w:marTop w:val="0"/>
          <w:marBottom w:val="100"/>
          <w:divBdr>
            <w:top w:val="none" w:sz="0" w:space="0" w:color="auto"/>
            <w:left w:val="none" w:sz="0" w:space="0" w:color="auto"/>
            <w:bottom w:val="none" w:sz="0" w:space="0" w:color="auto"/>
            <w:right w:val="none" w:sz="0" w:space="0" w:color="auto"/>
          </w:divBdr>
          <w:divsChild>
            <w:div w:id="296447625">
              <w:marLeft w:val="0"/>
              <w:marRight w:val="0"/>
              <w:marTop w:val="0"/>
              <w:marBottom w:val="0"/>
              <w:divBdr>
                <w:top w:val="none" w:sz="0" w:space="0" w:color="auto"/>
                <w:left w:val="single" w:sz="6" w:space="0" w:color="E4E4E4"/>
                <w:bottom w:val="single" w:sz="6" w:space="0" w:color="E4E4E4"/>
                <w:right w:val="single" w:sz="6" w:space="0" w:color="E4E4E4"/>
              </w:divBdr>
              <w:divsChild>
                <w:div w:id="1234698701">
                  <w:marLeft w:val="0"/>
                  <w:marRight w:val="0"/>
                  <w:marTop w:val="0"/>
                  <w:marBottom w:val="100"/>
                  <w:divBdr>
                    <w:top w:val="none" w:sz="0" w:space="0" w:color="auto"/>
                    <w:left w:val="none" w:sz="0" w:space="0" w:color="auto"/>
                    <w:bottom w:val="none" w:sz="0" w:space="0" w:color="auto"/>
                    <w:right w:val="none" w:sz="0" w:space="0" w:color="auto"/>
                  </w:divBdr>
                  <w:divsChild>
                    <w:div w:id="732436700">
                      <w:marLeft w:val="0"/>
                      <w:marRight w:val="0"/>
                      <w:marTop w:val="0"/>
                      <w:marBottom w:val="0"/>
                      <w:divBdr>
                        <w:top w:val="none" w:sz="0" w:space="0" w:color="auto"/>
                        <w:left w:val="none" w:sz="0" w:space="0" w:color="auto"/>
                        <w:bottom w:val="none" w:sz="0" w:space="0" w:color="auto"/>
                        <w:right w:val="none" w:sz="0" w:space="0" w:color="auto"/>
                      </w:divBdr>
                      <w:divsChild>
                        <w:div w:id="948194737">
                          <w:marLeft w:val="0"/>
                          <w:marRight w:val="0"/>
                          <w:marTop w:val="0"/>
                          <w:marBottom w:val="0"/>
                          <w:divBdr>
                            <w:top w:val="none" w:sz="0" w:space="0" w:color="auto"/>
                            <w:left w:val="none" w:sz="0" w:space="0" w:color="auto"/>
                            <w:bottom w:val="none" w:sz="0" w:space="0" w:color="auto"/>
                            <w:right w:val="none" w:sz="0" w:space="0" w:color="auto"/>
                          </w:divBdr>
                          <w:divsChild>
                            <w:div w:id="1269044330">
                              <w:marLeft w:val="0"/>
                              <w:marRight w:val="0"/>
                              <w:marTop w:val="0"/>
                              <w:marBottom w:val="0"/>
                              <w:divBdr>
                                <w:top w:val="none" w:sz="0" w:space="0" w:color="auto"/>
                                <w:left w:val="none" w:sz="0" w:space="0" w:color="auto"/>
                                <w:bottom w:val="none" w:sz="0" w:space="0" w:color="auto"/>
                                <w:right w:val="none" w:sz="0" w:space="0" w:color="auto"/>
                              </w:divBdr>
                              <w:divsChild>
                                <w:div w:id="42057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0761881">
      <w:bodyDiv w:val="1"/>
      <w:marLeft w:val="0"/>
      <w:marRight w:val="0"/>
      <w:marTop w:val="0"/>
      <w:marBottom w:val="0"/>
      <w:divBdr>
        <w:top w:val="none" w:sz="0" w:space="0" w:color="auto"/>
        <w:left w:val="none" w:sz="0" w:space="0" w:color="auto"/>
        <w:bottom w:val="none" w:sz="0" w:space="0" w:color="auto"/>
        <w:right w:val="none" w:sz="0" w:space="0" w:color="auto"/>
      </w:divBdr>
    </w:div>
    <w:div w:id="1022315326">
      <w:bodyDiv w:val="1"/>
      <w:marLeft w:val="0"/>
      <w:marRight w:val="0"/>
      <w:marTop w:val="0"/>
      <w:marBottom w:val="0"/>
      <w:divBdr>
        <w:top w:val="none" w:sz="0" w:space="0" w:color="auto"/>
        <w:left w:val="none" w:sz="0" w:space="0" w:color="auto"/>
        <w:bottom w:val="none" w:sz="0" w:space="0" w:color="auto"/>
        <w:right w:val="none" w:sz="0" w:space="0" w:color="auto"/>
      </w:divBdr>
    </w:div>
    <w:div w:id="1038552174">
      <w:bodyDiv w:val="1"/>
      <w:marLeft w:val="0"/>
      <w:marRight w:val="0"/>
      <w:marTop w:val="0"/>
      <w:marBottom w:val="0"/>
      <w:divBdr>
        <w:top w:val="none" w:sz="0" w:space="0" w:color="auto"/>
        <w:left w:val="none" w:sz="0" w:space="0" w:color="auto"/>
        <w:bottom w:val="none" w:sz="0" w:space="0" w:color="auto"/>
        <w:right w:val="none" w:sz="0" w:space="0" w:color="auto"/>
      </w:divBdr>
    </w:div>
    <w:div w:id="1045330744">
      <w:bodyDiv w:val="1"/>
      <w:marLeft w:val="0"/>
      <w:marRight w:val="0"/>
      <w:marTop w:val="0"/>
      <w:marBottom w:val="0"/>
      <w:divBdr>
        <w:top w:val="none" w:sz="0" w:space="0" w:color="auto"/>
        <w:left w:val="none" w:sz="0" w:space="0" w:color="auto"/>
        <w:bottom w:val="none" w:sz="0" w:space="0" w:color="auto"/>
        <w:right w:val="none" w:sz="0" w:space="0" w:color="auto"/>
      </w:divBdr>
      <w:divsChild>
        <w:div w:id="1786461120">
          <w:marLeft w:val="0"/>
          <w:marRight w:val="0"/>
          <w:marTop w:val="0"/>
          <w:marBottom w:val="100"/>
          <w:divBdr>
            <w:top w:val="none" w:sz="0" w:space="0" w:color="auto"/>
            <w:left w:val="none" w:sz="0" w:space="0" w:color="auto"/>
            <w:bottom w:val="none" w:sz="0" w:space="0" w:color="auto"/>
            <w:right w:val="none" w:sz="0" w:space="0" w:color="auto"/>
          </w:divBdr>
          <w:divsChild>
            <w:div w:id="1614820352">
              <w:marLeft w:val="0"/>
              <w:marRight w:val="0"/>
              <w:marTop w:val="0"/>
              <w:marBottom w:val="0"/>
              <w:divBdr>
                <w:top w:val="none" w:sz="0" w:space="0" w:color="auto"/>
                <w:left w:val="single" w:sz="6" w:space="0" w:color="E4E4E4"/>
                <w:bottom w:val="single" w:sz="6" w:space="0" w:color="E4E4E4"/>
                <w:right w:val="single" w:sz="6" w:space="0" w:color="E4E4E4"/>
              </w:divBdr>
              <w:divsChild>
                <w:div w:id="950430206">
                  <w:marLeft w:val="0"/>
                  <w:marRight w:val="0"/>
                  <w:marTop w:val="0"/>
                  <w:marBottom w:val="100"/>
                  <w:divBdr>
                    <w:top w:val="none" w:sz="0" w:space="0" w:color="auto"/>
                    <w:left w:val="none" w:sz="0" w:space="0" w:color="auto"/>
                    <w:bottom w:val="none" w:sz="0" w:space="0" w:color="auto"/>
                    <w:right w:val="none" w:sz="0" w:space="0" w:color="auto"/>
                  </w:divBdr>
                  <w:divsChild>
                    <w:div w:id="959533720">
                      <w:marLeft w:val="0"/>
                      <w:marRight w:val="0"/>
                      <w:marTop w:val="0"/>
                      <w:marBottom w:val="0"/>
                      <w:divBdr>
                        <w:top w:val="none" w:sz="0" w:space="0" w:color="auto"/>
                        <w:left w:val="none" w:sz="0" w:space="0" w:color="auto"/>
                        <w:bottom w:val="none" w:sz="0" w:space="0" w:color="auto"/>
                        <w:right w:val="none" w:sz="0" w:space="0" w:color="auto"/>
                      </w:divBdr>
                      <w:divsChild>
                        <w:div w:id="1496533205">
                          <w:marLeft w:val="0"/>
                          <w:marRight w:val="0"/>
                          <w:marTop w:val="0"/>
                          <w:marBottom w:val="0"/>
                          <w:divBdr>
                            <w:top w:val="none" w:sz="0" w:space="0" w:color="auto"/>
                            <w:left w:val="none" w:sz="0" w:space="0" w:color="auto"/>
                            <w:bottom w:val="none" w:sz="0" w:space="0" w:color="auto"/>
                            <w:right w:val="none" w:sz="0" w:space="0" w:color="auto"/>
                          </w:divBdr>
                          <w:divsChild>
                            <w:div w:id="208078777">
                              <w:marLeft w:val="0"/>
                              <w:marRight w:val="0"/>
                              <w:marTop w:val="0"/>
                              <w:marBottom w:val="0"/>
                              <w:divBdr>
                                <w:top w:val="none" w:sz="0" w:space="0" w:color="auto"/>
                                <w:left w:val="none" w:sz="0" w:space="0" w:color="auto"/>
                                <w:bottom w:val="none" w:sz="0" w:space="0" w:color="auto"/>
                                <w:right w:val="none" w:sz="0" w:space="0" w:color="auto"/>
                              </w:divBdr>
                              <w:divsChild>
                                <w:div w:id="197559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7163053">
      <w:bodyDiv w:val="1"/>
      <w:marLeft w:val="0"/>
      <w:marRight w:val="0"/>
      <w:marTop w:val="0"/>
      <w:marBottom w:val="0"/>
      <w:divBdr>
        <w:top w:val="none" w:sz="0" w:space="0" w:color="auto"/>
        <w:left w:val="none" w:sz="0" w:space="0" w:color="auto"/>
        <w:bottom w:val="none" w:sz="0" w:space="0" w:color="auto"/>
        <w:right w:val="none" w:sz="0" w:space="0" w:color="auto"/>
      </w:divBdr>
    </w:div>
    <w:div w:id="1060252022">
      <w:bodyDiv w:val="1"/>
      <w:marLeft w:val="0"/>
      <w:marRight w:val="0"/>
      <w:marTop w:val="0"/>
      <w:marBottom w:val="0"/>
      <w:divBdr>
        <w:top w:val="none" w:sz="0" w:space="0" w:color="auto"/>
        <w:left w:val="none" w:sz="0" w:space="0" w:color="auto"/>
        <w:bottom w:val="none" w:sz="0" w:space="0" w:color="auto"/>
        <w:right w:val="none" w:sz="0" w:space="0" w:color="auto"/>
      </w:divBdr>
    </w:div>
    <w:div w:id="1075083761">
      <w:bodyDiv w:val="1"/>
      <w:marLeft w:val="0"/>
      <w:marRight w:val="0"/>
      <w:marTop w:val="0"/>
      <w:marBottom w:val="0"/>
      <w:divBdr>
        <w:top w:val="none" w:sz="0" w:space="0" w:color="auto"/>
        <w:left w:val="none" w:sz="0" w:space="0" w:color="auto"/>
        <w:bottom w:val="none" w:sz="0" w:space="0" w:color="auto"/>
        <w:right w:val="none" w:sz="0" w:space="0" w:color="auto"/>
      </w:divBdr>
      <w:divsChild>
        <w:div w:id="817962208">
          <w:marLeft w:val="0"/>
          <w:marRight w:val="0"/>
          <w:marTop w:val="0"/>
          <w:marBottom w:val="0"/>
          <w:divBdr>
            <w:top w:val="none" w:sz="0" w:space="0" w:color="auto"/>
            <w:left w:val="none" w:sz="0" w:space="0" w:color="auto"/>
            <w:bottom w:val="none" w:sz="0" w:space="0" w:color="auto"/>
            <w:right w:val="none" w:sz="0" w:space="0" w:color="auto"/>
          </w:divBdr>
          <w:divsChild>
            <w:div w:id="1312754460">
              <w:marLeft w:val="0"/>
              <w:marRight w:val="0"/>
              <w:marTop w:val="0"/>
              <w:marBottom w:val="0"/>
              <w:divBdr>
                <w:top w:val="none" w:sz="0" w:space="0" w:color="auto"/>
                <w:left w:val="none" w:sz="0" w:space="0" w:color="auto"/>
                <w:bottom w:val="none" w:sz="0" w:space="0" w:color="auto"/>
                <w:right w:val="none" w:sz="0" w:space="0" w:color="auto"/>
              </w:divBdr>
              <w:divsChild>
                <w:div w:id="540871202">
                  <w:marLeft w:val="0"/>
                  <w:marRight w:val="0"/>
                  <w:marTop w:val="0"/>
                  <w:marBottom w:val="0"/>
                  <w:divBdr>
                    <w:top w:val="none" w:sz="0" w:space="0" w:color="auto"/>
                    <w:left w:val="none" w:sz="0" w:space="0" w:color="auto"/>
                    <w:bottom w:val="none" w:sz="0" w:space="0" w:color="auto"/>
                    <w:right w:val="none" w:sz="0" w:space="0" w:color="auto"/>
                  </w:divBdr>
                  <w:divsChild>
                    <w:div w:id="918297302">
                      <w:marLeft w:val="0"/>
                      <w:marRight w:val="0"/>
                      <w:marTop w:val="0"/>
                      <w:marBottom w:val="0"/>
                      <w:divBdr>
                        <w:top w:val="none" w:sz="0" w:space="0" w:color="auto"/>
                        <w:left w:val="none" w:sz="0" w:space="0" w:color="auto"/>
                        <w:bottom w:val="none" w:sz="0" w:space="0" w:color="auto"/>
                        <w:right w:val="none" w:sz="0" w:space="0" w:color="auto"/>
                      </w:divBdr>
                      <w:divsChild>
                        <w:div w:id="1429346834">
                          <w:marLeft w:val="0"/>
                          <w:marRight w:val="0"/>
                          <w:marTop w:val="0"/>
                          <w:marBottom w:val="0"/>
                          <w:divBdr>
                            <w:top w:val="none" w:sz="0" w:space="0" w:color="auto"/>
                            <w:left w:val="none" w:sz="0" w:space="0" w:color="auto"/>
                            <w:bottom w:val="none" w:sz="0" w:space="0" w:color="auto"/>
                            <w:right w:val="none" w:sz="0" w:space="0" w:color="auto"/>
                          </w:divBdr>
                          <w:divsChild>
                            <w:div w:id="1065420873">
                              <w:marLeft w:val="0"/>
                              <w:marRight w:val="0"/>
                              <w:marTop w:val="0"/>
                              <w:marBottom w:val="0"/>
                              <w:divBdr>
                                <w:top w:val="none" w:sz="0" w:space="0" w:color="auto"/>
                                <w:left w:val="none" w:sz="0" w:space="0" w:color="auto"/>
                                <w:bottom w:val="none" w:sz="0" w:space="0" w:color="auto"/>
                                <w:right w:val="none" w:sz="0" w:space="0" w:color="auto"/>
                              </w:divBdr>
                              <w:divsChild>
                                <w:div w:id="185822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7290954">
      <w:bodyDiv w:val="1"/>
      <w:marLeft w:val="0"/>
      <w:marRight w:val="0"/>
      <w:marTop w:val="0"/>
      <w:marBottom w:val="0"/>
      <w:divBdr>
        <w:top w:val="none" w:sz="0" w:space="0" w:color="auto"/>
        <w:left w:val="none" w:sz="0" w:space="0" w:color="auto"/>
        <w:bottom w:val="none" w:sz="0" w:space="0" w:color="auto"/>
        <w:right w:val="none" w:sz="0" w:space="0" w:color="auto"/>
      </w:divBdr>
      <w:divsChild>
        <w:div w:id="1765804268">
          <w:marLeft w:val="0"/>
          <w:marRight w:val="0"/>
          <w:marTop w:val="0"/>
          <w:marBottom w:val="0"/>
          <w:divBdr>
            <w:top w:val="none" w:sz="0" w:space="0" w:color="auto"/>
            <w:left w:val="none" w:sz="0" w:space="0" w:color="auto"/>
            <w:bottom w:val="none" w:sz="0" w:space="0" w:color="auto"/>
            <w:right w:val="none" w:sz="0" w:space="0" w:color="auto"/>
          </w:divBdr>
          <w:divsChild>
            <w:div w:id="1938253060">
              <w:marLeft w:val="0"/>
              <w:marRight w:val="0"/>
              <w:marTop w:val="0"/>
              <w:marBottom w:val="0"/>
              <w:divBdr>
                <w:top w:val="none" w:sz="0" w:space="0" w:color="auto"/>
                <w:left w:val="none" w:sz="0" w:space="0" w:color="auto"/>
                <w:bottom w:val="none" w:sz="0" w:space="0" w:color="auto"/>
                <w:right w:val="none" w:sz="0" w:space="0" w:color="auto"/>
              </w:divBdr>
              <w:divsChild>
                <w:div w:id="685519278">
                  <w:marLeft w:val="0"/>
                  <w:marRight w:val="0"/>
                  <w:marTop w:val="0"/>
                  <w:marBottom w:val="0"/>
                  <w:divBdr>
                    <w:top w:val="none" w:sz="0" w:space="0" w:color="auto"/>
                    <w:left w:val="none" w:sz="0" w:space="0" w:color="auto"/>
                    <w:bottom w:val="none" w:sz="0" w:space="0" w:color="auto"/>
                    <w:right w:val="none" w:sz="0" w:space="0" w:color="auto"/>
                  </w:divBdr>
                  <w:divsChild>
                    <w:div w:id="1122653855">
                      <w:marLeft w:val="0"/>
                      <w:marRight w:val="0"/>
                      <w:marTop w:val="0"/>
                      <w:marBottom w:val="0"/>
                      <w:divBdr>
                        <w:top w:val="none" w:sz="0" w:space="0" w:color="auto"/>
                        <w:left w:val="none" w:sz="0" w:space="0" w:color="auto"/>
                        <w:bottom w:val="none" w:sz="0" w:space="0" w:color="auto"/>
                        <w:right w:val="none" w:sz="0" w:space="0" w:color="auto"/>
                      </w:divBdr>
                      <w:divsChild>
                        <w:div w:id="512450315">
                          <w:marLeft w:val="0"/>
                          <w:marRight w:val="0"/>
                          <w:marTop w:val="0"/>
                          <w:marBottom w:val="0"/>
                          <w:divBdr>
                            <w:top w:val="none" w:sz="0" w:space="0" w:color="auto"/>
                            <w:left w:val="none" w:sz="0" w:space="0" w:color="auto"/>
                            <w:bottom w:val="none" w:sz="0" w:space="0" w:color="auto"/>
                            <w:right w:val="none" w:sz="0" w:space="0" w:color="auto"/>
                          </w:divBdr>
                          <w:divsChild>
                            <w:div w:id="143466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6638213">
      <w:bodyDiv w:val="1"/>
      <w:marLeft w:val="0"/>
      <w:marRight w:val="0"/>
      <w:marTop w:val="0"/>
      <w:marBottom w:val="0"/>
      <w:divBdr>
        <w:top w:val="none" w:sz="0" w:space="0" w:color="auto"/>
        <w:left w:val="none" w:sz="0" w:space="0" w:color="auto"/>
        <w:bottom w:val="none" w:sz="0" w:space="0" w:color="auto"/>
        <w:right w:val="none" w:sz="0" w:space="0" w:color="auto"/>
      </w:divBdr>
      <w:divsChild>
        <w:div w:id="252402716">
          <w:marLeft w:val="0"/>
          <w:marRight w:val="0"/>
          <w:marTop w:val="0"/>
          <w:marBottom w:val="0"/>
          <w:divBdr>
            <w:top w:val="none" w:sz="0" w:space="0" w:color="auto"/>
            <w:left w:val="none" w:sz="0" w:space="0" w:color="auto"/>
            <w:bottom w:val="none" w:sz="0" w:space="0" w:color="auto"/>
            <w:right w:val="none" w:sz="0" w:space="0" w:color="auto"/>
          </w:divBdr>
          <w:divsChild>
            <w:div w:id="1817411493">
              <w:marLeft w:val="0"/>
              <w:marRight w:val="0"/>
              <w:marTop w:val="0"/>
              <w:marBottom w:val="0"/>
              <w:divBdr>
                <w:top w:val="none" w:sz="0" w:space="0" w:color="auto"/>
                <w:left w:val="none" w:sz="0" w:space="0" w:color="auto"/>
                <w:bottom w:val="none" w:sz="0" w:space="0" w:color="auto"/>
                <w:right w:val="none" w:sz="0" w:space="0" w:color="auto"/>
              </w:divBdr>
              <w:divsChild>
                <w:div w:id="1549417272">
                  <w:marLeft w:val="0"/>
                  <w:marRight w:val="0"/>
                  <w:marTop w:val="0"/>
                  <w:marBottom w:val="0"/>
                  <w:divBdr>
                    <w:top w:val="none" w:sz="0" w:space="0" w:color="auto"/>
                    <w:left w:val="none" w:sz="0" w:space="0" w:color="auto"/>
                    <w:bottom w:val="none" w:sz="0" w:space="0" w:color="auto"/>
                    <w:right w:val="none" w:sz="0" w:space="0" w:color="auto"/>
                  </w:divBdr>
                  <w:divsChild>
                    <w:div w:id="1816024646">
                      <w:marLeft w:val="0"/>
                      <w:marRight w:val="0"/>
                      <w:marTop w:val="0"/>
                      <w:marBottom w:val="0"/>
                      <w:divBdr>
                        <w:top w:val="none" w:sz="0" w:space="0" w:color="auto"/>
                        <w:left w:val="none" w:sz="0" w:space="0" w:color="auto"/>
                        <w:bottom w:val="none" w:sz="0" w:space="0" w:color="auto"/>
                        <w:right w:val="none" w:sz="0" w:space="0" w:color="auto"/>
                      </w:divBdr>
                      <w:divsChild>
                        <w:div w:id="1107701670">
                          <w:marLeft w:val="0"/>
                          <w:marRight w:val="0"/>
                          <w:marTop w:val="0"/>
                          <w:marBottom w:val="0"/>
                          <w:divBdr>
                            <w:top w:val="none" w:sz="0" w:space="0" w:color="auto"/>
                            <w:left w:val="none" w:sz="0" w:space="0" w:color="auto"/>
                            <w:bottom w:val="none" w:sz="0" w:space="0" w:color="auto"/>
                            <w:right w:val="none" w:sz="0" w:space="0" w:color="auto"/>
                          </w:divBdr>
                          <w:divsChild>
                            <w:div w:id="162080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2645552">
      <w:bodyDiv w:val="1"/>
      <w:marLeft w:val="0"/>
      <w:marRight w:val="0"/>
      <w:marTop w:val="0"/>
      <w:marBottom w:val="0"/>
      <w:divBdr>
        <w:top w:val="none" w:sz="0" w:space="0" w:color="auto"/>
        <w:left w:val="none" w:sz="0" w:space="0" w:color="auto"/>
        <w:bottom w:val="none" w:sz="0" w:space="0" w:color="auto"/>
        <w:right w:val="none" w:sz="0" w:space="0" w:color="auto"/>
      </w:divBdr>
    </w:div>
    <w:div w:id="1104417723">
      <w:bodyDiv w:val="1"/>
      <w:marLeft w:val="0"/>
      <w:marRight w:val="0"/>
      <w:marTop w:val="0"/>
      <w:marBottom w:val="0"/>
      <w:divBdr>
        <w:top w:val="none" w:sz="0" w:space="0" w:color="auto"/>
        <w:left w:val="none" w:sz="0" w:space="0" w:color="auto"/>
        <w:bottom w:val="none" w:sz="0" w:space="0" w:color="auto"/>
        <w:right w:val="none" w:sz="0" w:space="0" w:color="auto"/>
      </w:divBdr>
    </w:div>
    <w:div w:id="1111587687">
      <w:bodyDiv w:val="1"/>
      <w:marLeft w:val="0"/>
      <w:marRight w:val="0"/>
      <w:marTop w:val="0"/>
      <w:marBottom w:val="0"/>
      <w:divBdr>
        <w:top w:val="none" w:sz="0" w:space="0" w:color="auto"/>
        <w:left w:val="none" w:sz="0" w:space="0" w:color="auto"/>
        <w:bottom w:val="none" w:sz="0" w:space="0" w:color="auto"/>
        <w:right w:val="none" w:sz="0" w:space="0" w:color="auto"/>
      </w:divBdr>
    </w:div>
    <w:div w:id="1140534395">
      <w:bodyDiv w:val="1"/>
      <w:marLeft w:val="0"/>
      <w:marRight w:val="0"/>
      <w:marTop w:val="0"/>
      <w:marBottom w:val="0"/>
      <w:divBdr>
        <w:top w:val="none" w:sz="0" w:space="0" w:color="auto"/>
        <w:left w:val="none" w:sz="0" w:space="0" w:color="auto"/>
        <w:bottom w:val="none" w:sz="0" w:space="0" w:color="auto"/>
        <w:right w:val="none" w:sz="0" w:space="0" w:color="auto"/>
      </w:divBdr>
      <w:divsChild>
        <w:div w:id="51006554">
          <w:marLeft w:val="0"/>
          <w:marRight w:val="0"/>
          <w:marTop w:val="0"/>
          <w:marBottom w:val="0"/>
          <w:divBdr>
            <w:top w:val="none" w:sz="0" w:space="0" w:color="auto"/>
            <w:left w:val="none" w:sz="0" w:space="0" w:color="auto"/>
            <w:bottom w:val="none" w:sz="0" w:space="0" w:color="auto"/>
            <w:right w:val="none" w:sz="0" w:space="0" w:color="auto"/>
          </w:divBdr>
          <w:divsChild>
            <w:div w:id="1064332589">
              <w:marLeft w:val="0"/>
              <w:marRight w:val="0"/>
              <w:marTop w:val="300"/>
              <w:marBottom w:val="0"/>
              <w:divBdr>
                <w:top w:val="none" w:sz="0" w:space="0" w:color="auto"/>
                <w:left w:val="none" w:sz="0" w:space="0" w:color="auto"/>
                <w:bottom w:val="none" w:sz="0" w:space="0" w:color="auto"/>
                <w:right w:val="none" w:sz="0" w:space="0" w:color="auto"/>
              </w:divBdr>
              <w:divsChild>
                <w:div w:id="624384315">
                  <w:marLeft w:val="0"/>
                  <w:marRight w:val="0"/>
                  <w:marTop w:val="0"/>
                  <w:marBottom w:val="0"/>
                  <w:divBdr>
                    <w:top w:val="none" w:sz="0" w:space="0" w:color="auto"/>
                    <w:left w:val="none" w:sz="0" w:space="0" w:color="auto"/>
                    <w:bottom w:val="none" w:sz="0" w:space="0" w:color="auto"/>
                    <w:right w:val="none" w:sz="0" w:space="0" w:color="auto"/>
                  </w:divBdr>
                  <w:divsChild>
                    <w:div w:id="1748646293">
                      <w:marLeft w:val="0"/>
                      <w:marRight w:val="0"/>
                      <w:marTop w:val="0"/>
                      <w:marBottom w:val="0"/>
                      <w:divBdr>
                        <w:top w:val="none" w:sz="0" w:space="0" w:color="auto"/>
                        <w:left w:val="none" w:sz="0" w:space="0" w:color="auto"/>
                        <w:bottom w:val="none" w:sz="0" w:space="0" w:color="auto"/>
                        <w:right w:val="none" w:sz="0" w:space="0" w:color="auto"/>
                      </w:divBdr>
                      <w:divsChild>
                        <w:div w:id="681468724">
                          <w:marLeft w:val="0"/>
                          <w:marRight w:val="0"/>
                          <w:marTop w:val="0"/>
                          <w:marBottom w:val="0"/>
                          <w:divBdr>
                            <w:top w:val="none" w:sz="0" w:space="0" w:color="auto"/>
                            <w:left w:val="none" w:sz="0" w:space="0" w:color="auto"/>
                            <w:bottom w:val="none" w:sz="0" w:space="0" w:color="auto"/>
                            <w:right w:val="none" w:sz="0" w:space="0" w:color="auto"/>
                          </w:divBdr>
                          <w:divsChild>
                            <w:div w:id="440615221">
                              <w:marLeft w:val="0"/>
                              <w:marRight w:val="0"/>
                              <w:marTop w:val="0"/>
                              <w:marBottom w:val="0"/>
                              <w:divBdr>
                                <w:top w:val="none" w:sz="0" w:space="0" w:color="auto"/>
                                <w:left w:val="none" w:sz="0" w:space="0" w:color="auto"/>
                                <w:bottom w:val="none" w:sz="0" w:space="0" w:color="auto"/>
                                <w:right w:val="none" w:sz="0" w:space="0" w:color="auto"/>
                              </w:divBdr>
                              <w:divsChild>
                                <w:div w:id="764039299">
                                  <w:marLeft w:val="0"/>
                                  <w:marRight w:val="0"/>
                                  <w:marTop w:val="0"/>
                                  <w:marBottom w:val="0"/>
                                  <w:divBdr>
                                    <w:top w:val="none" w:sz="0" w:space="0" w:color="auto"/>
                                    <w:left w:val="none" w:sz="0" w:space="0" w:color="auto"/>
                                    <w:bottom w:val="none" w:sz="0" w:space="0" w:color="auto"/>
                                    <w:right w:val="none" w:sz="0" w:space="0" w:color="auto"/>
                                  </w:divBdr>
                                </w:div>
                                <w:div w:id="145786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083233">
      <w:bodyDiv w:val="1"/>
      <w:marLeft w:val="0"/>
      <w:marRight w:val="0"/>
      <w:marTop w:val="0"/>
      <w:marBottom w:val="0"/>
      <w:divBdr>
        <w:top w:val="none" w:sz="0" w:space="0" w:color="auto"/>
        <w:left w:val="none" w:sz="0" w:space="0" w:color="auto"/>
        <w:bottom w:val="none" w:sz="0" w:space="0" w:color="auto"/>
        <w:right w:val="none" w:sz="0" w:space="0" w:color="auto"/>
      </w:divBdr>
    </w:div>
    <w:div w:id="1168596973">
      <w:bodyDiv w:val="1"/>
      <w:marLeft w:val="0"/>
      <w:marRight w:val="0"/>
      <w:marTop w:val="0"/>
      <w:marBottom w:val="0"/>
      <w:divBdr>
        <w:top w:val="none" w:sz="0" w:space="0" w:color="auto"/>
        <w:left w:val="none" w:sz="0" w:space="0" w:color="auto"/>
        <w:bottom w:val="none" w:sz="0" w:space="0" w:color="auto"/>
        <w:right w:val="none" w:sz="0" w:space="0" w:color="auto"/>
      </w:divBdr>
    </w:div>
    <w:div w:id="1168598834">
      <w:bodyDiv w:val="1"/>
      <w:marLeft w:val="0"/>
      <w:marRight w:val="0"/>
      <w:marTop w:val="0"/>
      <w:marBottom w:val="0"/>
      <w:divBdr>
        <w:top w:val="none" w:sz="0" w:space="0" w:color="auto"/>
        <w:left w:val="none" w:sz="0" w:space="0" w:color="auto"/>
        <w:bottom w:val="none" w:sz="0" w:space="0" w:color="auto"/>
        <w:right w:val="none" w:sz="0" w:space="0" w:color="auto"/>
      </w:divBdr>
    </w:div>
    <w:div w:id="1170294922">
      <w:bodyDiv w:val="1"/>
      <w:marLeft w:val="0"/>
      <w:marRight w:val="0"/>
      <w:marTop w:val="0"/>
      <w:marBottom w:val="0"/>
      <w:divBdr>
        <w:top w:val="none" w:sz="0" w:space="0" w:color="auto"/>
        <w:left w:val="none" w:sz="0" w:space="0" w:color="auto"/>
        <w:bottom w:val="none" w:sz="0" w:space="0" w:color="auto"/>
        <w:right w:val="none" w:sz="0" w:space="0" w:color="auto"/>
      </w:divBdr>
    </w:div>
    <w:div w:id="1172455026">
      <w:bodyDiv w:val="1"/>
      <w:marLeft w:val="0"/>
      <w:marRight w:val="0"/>
      <w:marTop w:val="0"/>
      <w:marBottom w:val="0"/>
      <w:divBdr>
        <w:top w:val="none" w:sz="0" w:space="0" w:color="auto"/>
        <w:left w:val="none" w:sz="0" w:space="0" w:color="auto"/>
        <w:bottom w:val="none" w:sz="0" w:space="0" w:color="auto"/>
        <w:right w:val="none" w:sz="0" w:space="0" w:color="auto"/>
      </w:divBdr>
    </w:div>
    <w:div w:id="1172792429">
      <w:bodyDiv w:val="1"/>
      <w:marLeft w:val="0"/>
      <w:marRight w:val="0"/>
      <w:marTop w:val="0"/>
      <w:marBottom w:val="0"/>
      <w:divBdr>
        <w:top w:val="none" w:sz="0" w:space="0" w:color="auto"/>
        <w:left w:val="none" w:sz="0" w:space="0" w:color="auto"/>
        <w:bottom w:val="none" w:sz="0" w:space="0" w:color="auto"/>
        <w:right w:val="none" w:sz="0" w:space="0" w:color="auto"/>
      </w:divBdr>
    </w:div>
    <w:div w:id="1181047747">
      <w:bodyDiv w:val="1"/>
      <w:marLeft w:val="0"/>
      <w:marRight w:val="0"/>
      <w:marTop w:val="0"/>
      <w:marBottom w:val="0"/>
      <w:divBdr>
        <w:top w:val="none" w:sz="0" w:space="0" w:color="auto"/>
        <w:left w:val="none" w:sz="0" w:space="0" w:color="auto"/>
        <w:bottom w:val="none" w:sz="0" w:space="0" w:color="auto"/>
        <w:right w:val="none" w:sz="0" w:space="0" w:color="auto"/>
      </w:divBdr>
    </w:div>
    <w:div w:id="1188173748">
      <w:bodyDiv w:val="1"/>
      <w:marLeft w:val="0"/>
      <w:marRight w:val="0"/>
      <w:marTop w:val="0"/>
      <w:marBottom w:val="0"/>
      <w:divBdr>
        <w:top w:val="none" w:sz="0" w:space="0" w:color="auto"/>
        <w:left w:val="none" w:sz="0" w:space="0" w:color="auto"/>
        <w:bottom w:val="none" w:sz="0" w:space="0" w:color="auto"/>
        <w:right w:val="none" w:sz="0" w:space="0" w:color="auto"/>
      </w:divBdr>
    </w:div>
    <w:div w:id="1194807034">
      <w:bodyDiv w:val="1"/>
      <w:marLeft w:val="0"/>
      <w:marRight w:val="0"/>
      <w:marTop w:val="0"/>
      <w:marBottom w:val="0"/>
      <w:divBdr>
        <w:top w:val="none" w:sz="0" w:space="0" w:color="auto"/>
        <w:left w:val="none" w:sz="0" w:space="0" w:color="auto"/>
        <w:bottom w:val="none" w:sz="0" w:space="0" w:color="auto"/>
        <w:right w:val="none" w:sz="0" w:space="0" w:color="auto"/>
      </w:divBdr>
      <w:divsChild>
        <w:div w:id="1486630140">
          <w:marLeft w:val="0"/>
          <w:marRight w:val="0"/>
          <w:marTop w:val="0"/>
          <w:marBottom w:val="0"/>
          <w:divBdr>
            <w:top w:val="none" w:sz="0" w:space="0" w:color="auto"/>
            <w:left w:val="none" w:sz="0" w:space="0" w:color="auto"/>
            <w:bottom w:val="none" w:sz="0" w:space="0" w:color="auto"/>
            <w:right w:val="none" w:sz="0" w:space="0" w:color="auto"/>
          </w:divBdr>
          <w:divsChild>
            <w:div w:id="1451588922">
              <w:marLeft w:val="0"/>
              <w:marRight w:val="0"/>
              <w:marTop w:val="0"/>
              <w:marBottom w:val="0"/>
              <w:divBdr>
                <w:top w:val="none" w:sz="0" w:space="0" w:color="auto"/>
                <w:left w:val="none" w:sz="0" w:space="0" w:color="auto"/>
                <w:bottom w:val="none" w:sz="0" w:space="0" w:color="auto"/>
                <w:right w:val="none" w:sz="0" w:space="0" w:color="auto"/>
              </w:divBdr>
              <w:divsChild>
                <w:div w:id="652639863">
                  <w:marLeft w:val="0"/>
                  <w:marRight w:val="0"/>
                  <w:marTop w:val="0"/>
                  <w:marBottom w:val="0"/>
                  <w:divBdr>
                    <w:top w:val="none" w:sz="0" w:space="0" w:color="auto"/>
                    <w:left w:val="none" w:sz="0" w:space="0" w:color="auto"/>
                    <w:bottom w:val="none" w:sz="0" w:space="0" w:color="auto"/>
                    <w:right w:val="none" w:sz="0" w:space="0" w:color="auto"/>
                  </w:divBdr>
                  <w:divsChild>
                    <w:div w:id="1587615646">
                      <w:marLeft w:val="0"/>
                      <w:marRight w:val="0"/>
                      <w:marTop w:val="0"/>
                      <w:marBottom w:val="0"/>
                      <w:divBdr>
                        <w:top w:val="none" w:sz="0" w:space="0" w:color="auto"/>
                        <w:left w:val="none" w:sz="0" w:space="0" w:color="auto"/>
                        <w:bottom w:val="none" w:sz="0" w:space="0" w:color="auto"/>
                        <w:right w:val="none" w:sz="0" w:space="0" w:color="auto"/>
                      </w:divBdr>
                      <w:divsChild>
                        <w:div w:id="747112805">
                          <w:marLeft w:val="0"/>
                          <w:marRight w:val="0"/>
                          <w:marTop w:val="0"/>
                          <w:marBottom w:val="0"/>
                          <w:divBdr>
                            <w:top w:val="none" w:sz="0" w:space="0" w:color="auto"/>
                            <w:left w:val="none" w:sz="0" w:space="0" w:color="auto"/>
                            <w:bottom w:val="none" w:sz="0" w:space="0" w:color="auto"/>
                            <w:right w:val="none" w:sz="0" w:space="0" w:color="auto"/>
                          </w:divBdr>
                          <w:divsChild>
                            <w:div w:id="124684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7839447">
      <w:bodyDiv w:val="1"/>
      <w:marLeft w:val="0"/>
      <w:marRight w:val="0"/>
      <w:marTop w:val="0"/>
      <w:marBottom w:val="0"/>
      <w:divBdr>
        <w:top w:val="none" w:sz="0" w:space="0" w:color="auto"/>
        <w:left w:val="none" w:sz="0" w:space="0" w:color="auto"/>
        <w:bottom w:val="none" w:sz="0" w:space="0" w:color="auto"/>
        <w:right w:val="none" w:sz="0" w:space="0" w:color="auto"/>
      </w:divBdr>
      <w:divsChild>
        <w:div w:id="2030567943">
          <w:marLeft w:val="0"/>
          <w:marRight w:val="0"/>
          <w:marTop w:val="0"/>
          <w:marBottom w:val="0"/>
          <w:divBdr>
            <w:top w:val="none" w:sz="0" w:space="0" w:color="auto"/>
            <w:left w:val="none" w:sz="0" w:space="0" w:color="auto"/>
            <w:bottom w:val="none" w:sz="0" w:space="0" w:color="auto"/>
            <w:right w:val="none" w:sz="0" w:space="0" w:color="auto"/>
          </w:divBdr>
          <w:divsChild>
            <w:div w:id="962226587">
              <w:marLeft w:val="0"/>
              <w:marRight w:val="0"/>
              <w:marTop w:val="0"/>
              <w:marBottom w:val="0"/>
              <w:divBdr>
                <w:top w:val="none" w:sz="0" w:space="0" w:color="auto"/>
                <w:left w:val="none" w:sz="0" w:space="0" w:color="auto"/>
                <w:bottom w:val="none" w:sz="0" w:space="0" w:color="auto"/>
                <w:right w:val="none" w:sz="0" w:space="0" w:color="auto"/>
              </w:divBdr>
              <w:divsChild>
                <w:div w:id="1799488961">
                  <w:marLeft w:val="0"/>
                  <w:marRight w:val="0"/>
                  <w:marTop w:val="0"/>
                  <w:marBottom w:val="0"/>
                  <w:divBdr>
                    <w:top w:val="none" w:sz="0" w:space="0" w:color="auto"/>
                    <w:left w:val="none" w:sz="0" w:space="0" w:color="auto"/>
                    <w:bottom w:val="none" w:sz="0" w:space="0" w:color="auto"/>
                    <w:right w:val="none" w:sz="0" w:space="0" w:color="auto"/>
                  </w:divBdr>
                  <w:divsChild>
                    <w:div w:id="447285378">
                      <w:marLeft w:val="0"/>
                      <w:marRight w:val="0"/>
                      <w:marTop w:val="0"/>
                      <w:marBottom w:val="0"/>
                      <w:divBdr>
                        <w:top w:val="none" w:sz="0" w:space="0" w:color="auto"/>
                        <w:left w:val="none" w:sz="0" w:space="0" w:color="auto"/>
                        <w:bottom w:val="none" w:sz="0" w:space="0" w:color="auto"/>
                        <w:right w:val="none" w:sz="0" w:space="0" w:color="auto"/>
                      </w:divBdr>
                      <w:divsChild>
                        <w:div w:id="227227060">
                          <w:marLeft w:val="0"/>
                          <w:marRight w:val="0"/>
                          <w:marTop w:val="0"/>
                          <w:marBottom w:val="0"/>
                          <w:divBdr>
                            <w:top w:val="none" w:sz="0" w:space="0" w:color="auto"/>
                            <w:left w:val="none" w:sz="0" w:space="0" w:color="auto"/>
                            <w:bottom w:val="none" w:sz="0" w:space="0" w:color="auto"/>
                            <w:right w:val="none" w:sz="0" w:space="0" w:color="auto"/>
                          </w:divBdr>
                          <w:divsChild>
                            <w:div w:id="694624127">
                              <w:marLeft w:val="0"/>
                              <w:marRight w:val="0"/>
                              <w:marTop w:val="0"/>
                              <w:marBottom w:val="0"/>
                              <w:divBdr>
                                <w:top w:val="none" w:sz="0" w:space="0" w:color="auto"/>
                                <w:left w:val="none" w:sz="0" w:space="0" w:color="auto"/>
                                <w:bottom w:val="none" w:sz="0" w:space="0" w:color="auto"/>
                                <w:right w:val="none" w:sz="0" w:space="0" w:color="auto"/>
                              </w:divBdr>
                              <w:divsChild>
                                <w:div w:id="1579942139">
                                  <w:marLeft w:val="0"/>
                                  <w:marRight w:val="0"/>
                                  <w:marTop w:val="0"/>
                                  <w:marBottom w:val="0"/>
                                  <w:divBdr>
                                    <w:top w:val="none" w:sz="0" w:space="0" w:color="auto"/>
                                    <w:left w:val="none" w:sz="0" w:space="0" w:color="auto"/>
                                    <w:bottom w:val="none" w:sz="0" w:space="0" w:color="auto"/>
                                    <w:right w:val="none" w:sz="0" w:space="0" w:color="auto"/>
                                  </w:divBdr>
                                </w:div>
                              </w:divsChild>
                            </w:div>
                            <w:div w:id="1087338364">
                              <w:marLeft w:val="0"/>
                              <w:marRight w:val="0"/>
                              <w:marTop w:val="0"/>
                              <w:marBottom w:val="0"/>
                              <w:divBdr>
                                <w:top w:val="none" w:sz="0" w:space="0" w:color="auto"/>
                                <w:left w:val="none" w:sz="0" w:space="0" w:color="auto"/>
                                <w:bottom w:val="none" w:sz="0" w:space="0" w:color="auto"/>
                                <w:right w:val="none" w:sz="0" w:space="0" w:color="auto"/>
                              </w:divBdr>
                              <w:divsChild>
                                <w:div w:id="150932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0625632">
      <w:bodyDiv w:val="1"/>
      <w:marLeft w:val="0"/>
      <w:marRight w:val="0"/>
      <w:marTop w:val="0"/>
      <w:marBottom w:val="0"/>
      <w:divBdr>
        <w:top w:val="none" w:sz="0" w:space="0" w:color="auto"/>
        <w:left w:val="none" w:sz="0" w:space="0" w:color="auto"/>
        <w:bottom w:val="none" w:sz="0" w:space="0" w:color="auto"/>
        <w:right w:val="none" w:sz="0" w:space="0" w:color="auto"/>
      </w:divBdr>
    </w:div>
    <w:div w:id="1258904535">
      <w:bodyDiv w:val="1"/>
      <w:marLeft w:val="0"/>
      <w:marRight w:val="0"/>
      <w:marTop w:val="0"/>
      <w:marBottom w:val="0"/>
      <w:divBdr>
        <w:top w:val="none" w:sz="0" w:space="0" w:color="auto"/>
        <w:left w:val="none" w:sz="0" w:space="0" w:color="auto"/>
        <w:bottom w:val="none" w:sz="0" w:space="0" w:color="auto"/>
        <w:right w:val="none" w:sz="0" w:space="0" w:color="auto"/>
      </w:divBdr>
      <w:divsChild>
        <w:div w:id="1182234211">
          <w:marLeft w:val="274"/>
          <w:marRight w:val="0"/>
          <w:marTop w:val="0"/>
          <w:marBottom w:val="0"/>
          <w:divBdr>
            <w:top w:val="none" w:sz="0" w:space="0" w:color="auto"/>
            <w:left w:val="none" w:sz="0" w:space="0" w:color="auto"/>
            <w:bottom w:val="none" w:sz="0" w:space="0" w:color="auto"/>
            <w:right w:val="none" w:sz="0" w:space="0" w:color="auto"/>
          </w:divBdr>
        </w:div>
        <w:div w:id="1858037308">
          <w:marLeft w:val="274"/>
          <w:marRight w:val="0"/>
          <w:marTop w:val="0"/>
          <w:marBottom w:val="0"/>
          <w:divBdr>
            <w:top w:val="none" w:sz="0" w:space="0" w:color="auto"/>
            <w:left w:val="none" w:sz="0" w:space="0" w:color="auto"/>
            <w:bottom w:val="none" w:sz="0" w:space="0" w:color="auto"/>
            <w:right w:val="none" w:sz="0" w:space="0" w:color="auto"/>
          </w:divBdr>
        </w:div>
        <w:div w:id="1981568785">
          <w:marLeft w:val="274"/>
          <w:marRight w:val="0"/>
          <w:marTop w:val="0"/>
          <w:marBottom w:val="0"/>
          <w:divBdr>
            <w:top w:val="none" w:sz="0" w:space="0" w:color="auto"/>
            <w:left w:val="none" w:sz="0" w:space="0" w:color="auto"/>
            <w:bottom w:val="none" w:sz="0" w:space="0" w:color="auto"/>
            <w:right w:val="none" w:sz="0" w:space="0" w:color="auto"/>
          </w:divBdr>
        </w:div>
        <w:div w:id="2003271571">
          <w:marLeft w:val="274"/>
          <w:marRight w:val="0"/>
          <w:marTop w:val="0"/>
          <w:marBottom w:val="0"/>
          <w:divBdr>
            <w:top w:val="none" w:sz="0" w:space="0" w:color="auto"/>
            <w:left w:val="none" w:sz="0" w:space="0" w:color="auto"/>
            <w:bottom w:val="none" w:sz="0" w:space="0" w:color="auto"/>
            <w:right w:val="none" w:sz="0" w:space="0" w:color="auto"/>
          </w:divBdr>
        </w:div>
      </w:divsChild>
    </w:div>
    <w:div w:id="1259413361">
      <w:bodyDiv w:val="1"/>
      <w:marLeft w:val="0"/>
      <w:marRight w:val="0"/>
      <w:marTop w:val="0"/>
      <w:marBottom w:val="0"/>
      <w:divBdr>
        <w:top w:val="none" w:sz="0" w:space="0" w:color="auto"/>
        <w:left w:val="none" w:sz="0" w:space="0" w:color="auto"/>
        <w:bottom w:val="none" w:sz="0" w:space="0" w:color="auto"/>
        <w:right w:val="none" w:sz="0" w:space="0" w:color="auto"/>
      </w:divBdr>
    </w:div>
    <w:div w:id="1264146548">
      <w:bodyDiv w:val="1"/>
      <w:marLeft w:val="0"/>
      <w:marRight w:val="0"/>
      <w:marTop w:val="0"/>
      <w:marBottom w:val="0"/>
      <w:divBdr>
        <w:top w:val="none" w:sz="0" w:space="0" w:color="auto"/>
        <w:left w:val="none" w:sz="0" w:space="0" w:color="auto"/>
        <w:bottom w:val="none" w:sz="0" w:space="0" w:color="auto"/>
        <w:right w:val="none" w:sz="0" w:space="0" w:color="auto"/>
      </w:divBdr>
    </w:div>
    <w:div w:id="1270578809">
      <w:bodyDiv w:val="1"/>
      <w:marLeft w:val="0"/>
      <w:marRight w:val="0"/>
      <w:marTop w:val="0"/>
      <w:marBottom w:val="0"/>
      <w:divBdr>
        <w:top w:val="none" w:sz="0" w:space="0" w:color="auto"/>
        <w:left w:val="none" w:sz="0" w:space="0" w:color="auto"/>
        <w:bottom w:val="none" w:sz="0" w:space="0" w:color="auto"/>
        <w:right w:val="none" w:sz="0" w:space="0" w:color="auto"/>
      </w:divBdr>
    </w:div>
    <w:div w:id="1279796039">
      <w:bodyDiv w:val="1"/>
      <w:marLeft w:val="0"/>
      <w:marRight w:val="0"/>
      <w:marTop w:val="0"/>
      <w:marBottom w:val="0"/>
      <w:divBdr>
        <w:top w:val="none" w:sz="0" w:space="0" w:color="auto"/>
        <w:left w:val="none" w:sz="0" w:space="0" w:color="auto"/>
        <w:bottom w:val="none" w:sz="0" w:space="0" w:color="auto"/>
        <w:right w:val="none" w:sz="0" w:space="0" w:color="auto"/>
      </w:divBdr>
    </w:div>
    <w:div w:id="1298608268">
      <w:bodyDiv w:val="1"/>
      <w:marLeft w:val="0"/>
      <w:marRight w:val="0"/>
      <w:marTop w:val="0"/>
      <w:marBottom w:val="0"/>
      <w:divBdr>
        <w:top w:val="none" w:sz="0" w:space="0" w:color="auto"/>
        <w:left w:val="none" w:sz="0" w:space="0" w:color="auto"/>
        <w:bottom w:val="none" w:sz="0" w:space="0" w:color="auto"/>
        <w:right w:val="none" w:sz="0" w:space="0" w:color="auto"/>
      </w:divBdr>
      <w:divsChild>
        <w:div w:id="1067650414">
          <w:marLeft w:val="0"/>
          <w:marRight w:val="0"/>
          <w:marTop w:val="0"/>
          <w:marBottom w:val="0"/>
          <w:divBdr>
            <w:top w:val="none" w:sz="0" w:space="0" w:color="auto"/>
            <w:left w:val="none" w:sz="0" w:space="0" w:color="auto"/>
            <w:bottom w:val="none" w:sz="0" w:space="0" w:color="auto"/>
            <w:right w:val="none" w:sz="0" w:space="0" w:color="auto"/>
          </w:divBdr>
          <w:divsChild>
            <w:div w:id="1812557043">
              <w:marLeft w:val="0"/>
              <w:marRight w:val="0"/>
              <w:marTop w:val="0"/>
              <w:marBottom w:val="0"/>
              <w:divBdr>
                <w:top w:val="none" w:sz="0" w:space="0" w:color="auto"/>
                <w:left w:val="none" w:sz="0" w:space="0" w:color="auto"/>
                <w:bottom w:val="none" w:sz="0" w:space="0" w:color="auto"/>
                <w:right w:val="none" w:sz="0" w:space="0" w:color="auto"/>
              </w:divBdr>
              <w:divsChild>
                <w:div w:id="20009442">
                  <w:marLeft w:val="0"/>
                  <w:marRight w:val="0"/>
                  <w:marTop w:val="0"/>
                  <w:marBottom w:val="0"/>
                  <w:divBdr>
                    <w:top w:val="none" w:sz="0" w:space="0" w:color="auto"/>
                    <w:left w:val="none" w:sz="0" w:space="0" w:color="auto"/>
                    <w:bottom w:val="none" w:sz="0" w:space="0" w:color="auto"/>
                    <w:right w:val="none" w:sz="0" w:space="0" w:color="auto"/>
                  </w:divBdr>
                  <w:divsChild>
                    <w:div w:id="474493205">
                      <w:marLeft w:val="0"/>
                      <w:marRight w:val="0"/>
                      <w:marTop w:val="0"/>
                      <w:marBottom w:val="0"/>
                      <w:divBdr>
                        <w:top w:val="none" w:sz="0" w:space="0" w:color="auto"/>
                        <w:left w:val="none" w:sz="0" w:space="0" w:color="auto"/>
                        <w:bottom w:val="none" w:sz="0" w:space="0" w:color="auto"/>
                        <w:right w:val="none" w:sz="0" w:space="0" w:color="auto"/>
                      </w:divBdr>
                      <w:divsChild>
                        <w:div w:id="1458835315">
                          <w:marLeft w:val="0"/>
                          <w:marRight w:val="0"/>
                          <w:marTop w:val="0"/>
                          <w:marBottom w:val="0"/>
                          <w:divBdr>
                            <w:top w:val="none" w:sz="0" w:space="0" w:color="auto"/>
                            <w:left w:val="none" w:sz="0" w:space="0" w:color="auto"/>
                            <w:bottom w:val="none" w:sz="0" w:space="0" w:color="auto"/>
                            <w:right w:val="none" w:sz="0" w:space="0" w:color="auto"/>
                          </w:divBdr>
                          <w:divsChild>
                            <w:div w:id="169496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6005176">
      <w:bodyDiv w:val="1"/>
      <w:marLeft w:val="0"/>
      <w:marRight w:val="0"/>
      <w:marTop w:val="0"/>
      <w:marBottom w:val="0"/>
      <w:divBdr>
        <w:top w:val="none" w:sz="0" w:space="0" w:color="auto"/>
        <w:left w:val="none" w:sz="0" w:space="0" w:color="auto"/>
        <w:bottom w:val="none" w:sz="0" w:space="0" w:color="auto"/>
        <w:right w:val="none" w:sz="0" w:space="0" w:color="auto"/>
      </w:divBdr>
    </w:div>
    <w:div w:id="1309243992">
      <w:bodyDiv w:val="1"/>
      <w:marLeft w:val="0"/>
      <w:marRight w:val="0"/>
      <w:marTop w:val="0"/>
      <w:marBottom w:val="0"/>
      <w:divBdr>
        <w:top w:val="none" w:sz="0" w:space="0" w:color="auto"/>
        <w:left w:val="none" w:sz="0" w:space="0" w:color="auto"/>
        <w:bottom w:val="none" w:sz="0" w:space="0" w:color="auto"/>
        <w:right w:val="none" w:sz="0" w:space="0" w:color="auto"/>
      </w:divBdr>
    </w:div>
    <w:div w:id="1335572153">
      <w:bodyDiv w:val="1"/>
      <w:marLeft w:val="0"/>
      <w:marRight w:val="0"/>
      <w:marTop w:val="0"/>
      <w:marBottom w:val="0"/>
      <w:divBdr>
        <w:top w:val="none" w:sz="0" w:space="0" w:color="auto"/>
        <w:left w:val="none" w:sz="0" w:space="0" w:color="auto"/>
        <w:bottom w:val="none" w:sz="0" w:space="0" w:color="auto"/>
        <w:right w:val="none" w:sz="0" w:space="0" w:color="auto"/>
      </w:divBdr>
    </w:div>
    <w:div w:id="1336154778">
      <w:bodyDiv w:val="1"/>
      <w:marLeft w:val="0"/>
      <w:marRight w:val="0"/>
      <w:marTop w:val="0"/>
      <w:marBottom w:val="0"/>
      <w:divBdr>
        <w:top w:val="none" w:sz="0" w:space="0" w:color="auto"/>
        <w:left w:val="none" w:sz="0" w:space="0" w:color="auto"/>
        <w:bottom w:val="none" w:sz="0" w:space="0" w:color="auto"/>
        <w:right w:val="none" w:sz="0" w:space="0" w:color="auto"/>
      </w:divBdr>
    </w:div>
    <w:div w:id="1340238286">
      <w:bodyDiv w:val="1"/>
      <w:marLeft w:val="0"/>
      <w:marRight w:val="0"/>
      <w:marTop w:val="0"/>
      <w:marBottom w:val="0"/>
      <w:divBdr>
        <w:top w:val="none" w:sz="0" w:space="0" w:color="auto"/>
        <w:left w:val="none" w:sz="0" w:space="0" w:color="auto"/>
        <w:bottom w:val="none" w:sz="0" w:space="0" w:color="auto"/>
        <w:right w:val="none" w:sz="0" w:space="0" w:color="auto"/>
      </w:divBdr>
      <w:divsChild>
        <w:div w:id="1709573049">
          <w:marLeft w:val="0"/>
          <w:marRight w:val="0"/>
          <w:marTop w:val="0"/>
          <w:marBottom w:val="0"/>
          <w:divBdr>
            <w:top w:val="none" w:sz="0" w:space="0" w:color="auto"/>
            <w:left w:val="none" w:sz="0" w:space="0" w:color="auto"/>
            <w:bottom w:val="none" w:sz="0" w:space="0" w:color="auto"/>
            <w:right w:val="none" w:sz="0" w:space="0" w:color="auto"/>
          </w:divBdr>
          <w:divsChild>
            <w:div w:id="850877689">
              <w:marLeft w:val="0"/>
              <w:marRight w:val="0"/>
              <w:marTop w:val="0"/>
              <w:marBottom w:val="0"/>
              <w:divBdr>
                <w:top w:val="none" w:sz="0" w:space="0" w:color="auto"/>
                <w:left w:val="none" w:sz="0" w:space="0" w:color="auto"/>
                <w:bottom w:val="none" w:sz="0" w:space="0" w:color="auto"/>
                <w:right w:val="none" w:sz="0" w:space="0" w:color="auto"/>
              </w:divBdr>
              <w:divsChild>
                <w:div w:id="37318281">
                  <w:marLeft w:val="0"/>
                  <w:marRight w:val="0"/>
                  <w:marTop w:val="0"/>
                  <w:marBottom w:val="0"/>
                  <w:divBdr>
                    <w:top w:val="none" w:sz="0" w:space="0" w:color="auto"/>
                    <w:left w:val="none" w:sz="0" w:space="0" w:color="auto"/>
                    <w:bottom w:val="none" w:sz="0" w:space="0" w:color="auto"/>
                    <w:right w:val="none" w:sz="0" w:space="0" w:color="auto"/>
                  </w:divBdr>
                  <w:divsChild>
                    <w:div w:id="415320750">
                      <w:marLeft w:val="0"/>
                      <w:marRight w:val="0"/>
                      <w:marTop w:val="0"/>
                      <w:marBottom w:val="0"/>
                      <w:divBdr>
                        <w:top w:val="none" w:sz="0" w:space="0" w:color="auto"/>
                        <w:left w:val="none" w:sz="0" w:space="0" w:color="auto"/>
                        <w:bottom w:val="none" w:sz="0" w:space="0" w:color="auto"/>
                        <w:right w:val="none" w:sz="0" w:space="0" w:color="auto"/>
                      </w:divBdr>
                      <w:divsChild>
                        <w:div w:id="905143028">
                          <w:marLeft w:val="0"/>
                          <w:marRight w:val="0"/>
                          <w:marTop w:val="0"/>
                          <w:marBottom w:val="0"/>
                          <w:divBdr>
                            <w:top w:val="none" w:sz="0" w:space="0" w:color="auto"/>
                            <w:left w:val="none" w:sz="0" w:space="0" w:color="auto"/>
                            <w:bottom w:val="none" w:sz="0" w:space="0" w:color="auto"/>
                            <w:right w:val="none" w:sz="0" w:space="0" w:color="auto"/>
                          </w:divBdr>
                          <w:divsChild>
                            <w:div w:id="62608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0812656">
      <w:bodyDiv w:val="1"/>
      <w:marLeft w:val="0"/>
      <w:marRight w:val="0"/>
      <w:marTop w:val="0"/>
      <w:marBottom w:val="0"/>
      <w:divBdr>
        <w:top w:val="none" w:sz="0" w:space="0" w:color="auto"/>
        <w:left w:val="none" w:sz="0" w:space="0" w:color="auto"/>
        <w:bottom w:val="none" w:sz="0" w:space="0" w:color="auto"/>
        <w:right w:val="none" w:sz="0" w:space="0" w:color="auto"/>
      </w:divBdr>
    </w:div>
    <w:div w:id="1348749262">
      <w:bodyDiv w:val="1"/>
      <w:marLeft w:val="0"/>
      <w:marRight w:val="0"/>
      <w:marTop w:val="0"/>
      <w:marBottom w:val="0"/>
      <w:divBdr>
        <w:top w:val="none" w:sz="0" w:space="0" w:color="auto"/>
        <w:left w:val="none" w:sz="0" w:space="0" w:color="auto"/>
        <w:bottom w:val="none" w:sz="0" w:space="0" w:color="auto"/>
        <w:right w:val="none" w:sz="0" w:space="0" w:color="auto"/>
      </w:divBdr>
    </w:div>
    <w:div w:id="1379865210">
      <w:bodyDiv w:val="1"/>
      <w:marLeft w:val="0"/>
      <w:marRight w:val="0"/>
      <w:marTop w:val="0"/>
      <w:marBottom w:val="0"/>
      <w:divBdr>
        <w:top w:val="none" w:sz="0" w:space="0" w:color="auto"/>
        <w:left w:val="none" w:sz="0" w:space="0" w:color="auto"/>
        <w:bottom w:val="none" w:sz="0" w:space="0" w:color="auto"/>
        <w:right w:val="none" w:sz="0" w:space="0" w:color="auto"/>
      </w:divBdr>
      <w:divsChild>
        <w:div w:id="98379280">
          <w:marLeft w:val="547"/>
          <w:marRight w:val="0"/>
          <w:marTop w:val="58"/>
          <w:marBottom w:val="0"/>
          <w:divBdr>
            <w:top w:val="none" w:sz="0" w:space="0" w:color="auto"/>
            <w:left w:val="none" w:sz="0" w:space="0" w:color="auto"/>
            <w:bottom w:val="none" w:sz="0" w:space="0" w:color="auto"/>
            <w:right w:val="none" w:sz="0" w:space="0" w:color="auto"/>
          </w:divBdr>
        </w:div>
        <w:div w:id="178470748">
          <w:marLeft w:val="547"/>
          <w:marRight w:val="0"/>
          <w:marTop w:val="58"/>
          <w:marBottom w:val="0"/>
          <w:divBdr>
            <w:top w:val="none" w:sz="0" w:space="0" w:color="auto"/>
            <w:left w:val="none" w:sz="0" w:space="0" w:color="auto"/>
            <w:bottom w:val="none" w:sz="0" w:space="0" w:color="auto"/>
            <w:right w:val="none" w:sz="0" w:space="0" w:color="auto"/>
          </w:divBdr>
        </w:div>
        <w:div w:id="305202273">
          <w:marLeft w:val="547"/>
          <w:marRight w:val="0"/>
          <w:marTop w:val="58"/>
          <w:marBottom w:val="0"/>
          <w:divBdr>
            <w:top w:val="none" w:sz="0" w:space="0" w:color="auto"/>
            <w:left w:val="none" w:sz="0" w:space="0" w:color="auto"/>
            <w:bottom w:val="none" w:sz="0" w:space="0" w:color="auto"/>
            <w:right w:val="none" w:sz="0" w:space="0" w:color="auto"/>
          </w:divBdr>
        </w:div>
        <w:div w:id="329993714">
          <w:marLeft w:val="547"/>
          <w:marRight w:val="0"/>
          <w:marTop w:val="58"/>
          <w:marBottom w:val="0"/>
          <w:divBdr>
            <w:top w:val="none" w:sz="0" w:space="0" w:color="auto"/>
            <w:left w:val="none" w:sz="0" w:space="0" w:color="auto"/>
            <w:bottom w:val="none" w:sz="0" w:space="0" w:color="auto"/>
            <w:right w:val="none" w:sz="0" w:space="0" w:color="auto"/>
          </w:divBdr>
        </w:div>
        <w:div w:id="944381996">
          <w:marLeft w:val="547"/>
          <w:marRight w:val="0"/>
          <w:marTop w:val="58"/>
          <w:marBottom w:val="0"/>
          <w:divBdr>
            <w:top w:val="none" w:sz="0" w:space="0" w:color="auto"/>
            <w:left w:val="none" w:sz="0" w:space="0" w:color="auto"/>
            <w:bottom w:val="none" w:sz="0" w:space="0" w:color="auto"/>
            <w:right w:val="none" w:sz="0" w:space="0" w:color="auto"/>
          </w:divBdr>
        </w:div>
        <w:div w:id="957880094">
          <w:marLeft w:val="547"/>
          <w:marRight w:val="0"/>
          <w:marTop w:val="58"/>
          <w:marBottom w:val="0"/>
          <w:divBdr>
            <w:top w:val="none" w:sz="0" w:space="0" w:color="auto"/>
            <w:left w:val="none" w:sz="0" w:space="0" w:color="auto"/>
            <w:bottom w:val="none" w:sz="0" w:space="0" w:color="auto"/>
            <w:right w:val="none" w:sz="0" w:space="0" w:color="auto"/>
          </w:divBdr>
        </w:div>
        <w:div w:id="1353650393">
          <w:marLeft w:val="547"/>
          <w:marRight w:val="0"/>
          <w:marTop w:val="58"/>
          <w:marBottom w:val="0"/>
          <w:divBdr>
            <w:top w:val="none" w:sz="0" w:space="0" w:color="auto"/>
            <w:left w:val="none" w:sz="0" w:space="0" w:color="auto"/>
            <w:bottom w:val="none" w:sz="0" w:space="0" w:color="auto"/>
            <w:right w:val="none" w:sz="0" w:space="0" w:color="auto"/>
          </w:divBdr>
        </w:div>
        <w:div w:id="1727676984">
          <w:marLeft w:val="547"/>
          <w:marRight w:val="0"/>
          <w:marTop w:val="58"/>
          <w:marBottom w:val="0"/>
          <w:divBdr>
            <w:top w:val="none" w:sz="0" w:space="0" w:color="auto"/>
            <w:left w:val="none" w:sz="0" w:space="0" w:color="auto"/>
            <w:bottom w:val="none" w:sz="0" w:space="0" w:color="auto"/>
            <w:right w:val="none" w:sz="0" w:space="0" w:color="auto"/>
          </w:divBdr>
        </w:div>
      </w:divsChild>
    </w:div>
    <w:div w:id="1381322614">
      <w:bodyDiv w:val="1"/>
      <w:marLeft w:val="0"/>
      <w:marRight w:val="0"/>
      <w:marTop w:val="0"/>
      <w:marBottom w:val="0"/>
      <w:divBdr>
        <w:top w:val="none" w:sz="0" w:space="0" w:color="auto"/>
        <w:left w:val="none" w:sz="0" w:space="0" w:color="auto"/>
        <w:bottom w:val="none" w:sz="0" w:space="0" w:color="auto"/>
        <w:right w:val="none" w:sz="0" w:space="0" w:color="auto"/>
      </w:divBdr>
    </w:div>
    <w:div w:id="1388215431">
      <w:bodyDiv w:val="1"/>
      <w:marLeft w:val="0"/>
      <w:marRight w:val="0"/>
      <w:marTop w:val="0"/>
      <w:marBottom w:val="0"/>
      <w:divBdr>
        <w:top w:val="none" w:sz="0" w:space="0" w:color="auto"/>
        <w:left w:val="none" w:sz="0" w:space="0" w:color="auto"/>
        <w:bottom w:val="none" w:sz="0" w:space="0" w:color="auto"/>
        <w:right w:val="none" w:sz="0" w:space="0" w:color="auto"/>
      </w:divBdr>
    </w:div>
    <w:div w:id="1414620037">
      <w:bodyDiv w:val="1"/>
      <w:marLeft w:val="0"/>
      <w:marRight w:val="0"/>
      <w:marTop w:val="0"/>
      <w:marBottom w:val="0"/>
      <w:divBdr>
        <w:top w:val="none" w:sz="0" w:space="0" w:color="auto"/>
        <w:left w:val="none" w:sz="0" w:space="0" w:color="auto"/>
        <w:bottom w:val="none" w:sz="0" w:space="0" w:color="auto"/>
        <w:right w:val="none" w:sz="0" w:space="0" w:color="auto"/>
      </w:divBdr>
      <w:divsChild>
        <w:div w:id="464007721">
          <w:marLeft w:val="0"/>
          <w:marRight w:val="0"/>
          <w:marTop w:val="0"/>
          <w:marBottom w:val="100"/>
          <w:divBdr>
            <w:top w:val="none" w:sz="0" w:space="0" w:color="auto"/>
            <w:left w:val="none" w:sz="0" w:space="0" w:color="auto"/>
            <w:bottom w:val="none" w:sz="0" w:space="0" w:color="auto"/>
            <w:right w:val="none" w:sz="0" w:space="0" w:color="auto"/>
          </w:divBdr>
          <w:divsChild>
            <w:div w:id="2117555176">
              <w:marLeft w:val="0"/>
              <w:marRight w:val="0"/>
              <w:marTop w:val="0"/>
              <w:marBottom w:val="0"/>
              <w:divBdr>
                <w:top w:val="none" w:sz="0" w:space="0" w:color="auto"/>
                <w:left w:val="single" w:sz="6" w:space="0" w:color="E4E4E4"/>
                <w:bottom w:val="single" w:sz="6" w:space="0" w:color="E4E4E4"/>
                <w:right w:val="single" w:sz="6" w:space="0" w:color="E4E4E4"/>
              </w:divBdr>
              <w:divsChild>
                <w:div w:id="980961018">
                  <w:marLeft w:val="0"/>
                  <w:marRight w:val="0"/>
                  <w:marTop w:val="0"/>
                  <w:marBottom w:val="100"/>
                  <w:divBdr>
                    <w:top w:val="none" w:sz="0" w:space="0" w:color="auto"/>
                    <w:left w:val="none" w:sz="0" w:space="0" w:color="auto"/>
                    <w:bottom w:val="none" w:sz="0" w:space="0" w:color="auto"/>
                    <w:right w:val="none" w:sz="0" w:space="0" w:color="auto"/>
                  </w:divBdr>
                  <w:divsChild>
                    <w:div w:id="771555740">
                      <w:marLeft w:val="0"/>
                      <w:marRight w:val="0"/>
                      <w:marTop w:val="0"/>
                      <w:marBottom w:val="0"/>
                      <w:divBdr>
                        <w:top w:val="none" w:sz="0" w:space="0" w:color="auto"/>
                        <w:left w:val="none" w:sz="0" w:space="0" w:color="auto"/>
                        <w:bottom w:val="none" w:sz="0" w:space="0" w:color="auto"/>
                        <w:right w:val="none" w:sz="0" w:space="0" w:color="auto"/>
                      </w:divBdr>
                      <w:divsChild>
                        <w:div w:id="705371666">
                          <w:marLeft w:val="0"/>
                          <w:marRight w:val="0"/>
                          <w:marTop w:val="0"/>
                          <w:marBottom w:val="0"/>
                          <w:divBdr>
                            <w:top w:val="none" w:sz="0" w:space="0" w:color="auto"/>
                            <w:left w:val="none" w:sz="0" w:space="0" w:color="auto"/>
                            <w:bottom w:val="none" w:sz="0" w:space="0" w:color="auto"/>
                            <w:right w:val="none" w:sz="0" w:space="0" w:color="auto"/>
                          </w:divBdr>
                          <w:divsChild>
                            <w:div w:id="422145536">
                              <w:marLeft w:val="0"/>
                              <w:marRight w:val="0"/>
                              <w:marTop w:val="0"/>
                              <w:marBottom w:val="0"/>
                              <w:divBdr>
                                <w:top w:val="none" w:sz="0" w:space="0" w:color="auto"/>
                                <w:left w:val="none" w:sz="0" w:space="0" w:color="auto"/>
                                <w:bottom w:val="none" w:sz="0" w:space="0" w:color="auto"/>
                                <w:right w:val="none" w:sz="0" w:space="0" w:color="auto"/>
                              </w:divBdr>
                              <w:divsChild>
                                <w:div w:id="94249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2408136">
      <w:bodyDiv w:val="1"/>
      <w:marLeft w:val="0"/>
      <w:marRight w:val="0"/>
      <w:marTop w:val="0"/>
      <w:marBottom w:val="0"/>
      <w:divBdr>
        <w:top w:val="none" w:sz="0" w:space="0" w:color="auto"/>
        <w:left w:val="none" w:sz="0" w:space="0" w:color="auto"/>
        <w:bottom w:val="none" w:sz="0" w:space="0" w:color="auto"/>
        <w:right w:val="none" w:sz="0" w:space="0" w:color="auto"/>
      </w:divBdr>
    </w:div>
    <w:div w:id="1435588687">
      <w:bodyDiv w:val="1"/>
      <w:marLeft w:val="0"/>
      <w:marRight w:val="0"/>
      <w:marTop w:val="0"/>
      <w:marBottom w:val="0"/>
      <w:divBdr>
        <w:top w:val="none" w:sz="0" w:space="0" w:color="auto"/>
        <w:left w:val="none" w:sz="0" w:space="0" w:color="auto"/>
        <w:bottom w:val="none" w:sz="0" w:space="0" w:color="auto"/>
        <w:right w:val="none" w:sz="0" w:space="0" w:color="auto"/>
      </w:divBdr>
    </w:div>
    <w:div w:id="1437367127">
      <w:bodyDiv w:val="1"/>
      <w:marLeft w:val="0"/>
      <w:marRight w:val="0"/>
      <w:marTop w:val="0"/>
      <w:marBottom w:val="0"/>
      <w:divBdr>
        <w:top w:val="none" w:sz="0" w:space="0" w:color="auto"/>
        <w:left w:val="none" w:sz="0" w:space="0" w:color="auto"/>
        <w:bottom w:val="none" w:sz="0" w:space="0" w:color="auto"/>
        <w:right w:val="none" w:sz="0" w:space="0" w:color="auto"/>
      </w:divBdr>
    </w:div>
    <w:div w:id="1440101605">
      <w:bodyDiv w:val="1"/>
      <w:marLeft w:val="0"/>
      <w:marRight w:val="0"/>
      <w:marTop w:val="0"/>
      <w:marBottom w:val="0"/>
      <w:divBdr>
        <w:top w:val="none" w:sz="0" w:space="0" w:color="auto"/>
        <w:left w:val="none" w:sz="0" w:space="0" w:color="auto"/>
        <w:bottom w:val="none" w:sz="0" w:space="0" w:color="auto"/>
        <w:right w:val="none" w:sz="0" w:space="0" w:color="auto"/>
      </w:divBdr>
    </w:div>
    <w:div w:id="1456103001">
      <w:bodyDiv w:val="1"/>
      <w:marLeft w:val="0"/>
      <w:marRight w:val="0"/>
      <w:marTop w:val="0"/>
      <w:marBottom w:val="0"/>
      <w:divBdr>
        <w:top w:val="none" w:sz="0" w:space="0" w:color="auto"/>
        <w:left w:val="none" w:sz="0" w:space="0" w:color="auto"/>
        <w:bottom w:val="none" w:sz="0" w:space="0" w:color="auto"/>
        <w:right w:val="none" w:sz="0" w:space="0" w:color="auto"/>
      </w:divBdr>
    </w:div>
    <w:div w:id="1469081442">
      <w:bodyDiv w:val="1"/>
      <w:marLeft w:val="0"/>
      <w:marRight w:val="0"/>
      <w:marTop w:val="0"/>
      <w:marBottom w:val="0"/>
      <w:divBdr>
        <w:top w:val="none" w:sz="0" w:space="0" w:color="auto"/>
        <w:left w:val="none" w:sz="0" w:space="0" w:color="auto"/>
        <w:bottom w:val="none" w:sz="0" w:space="0" w:color="auto"/>
        <w:right w:val="none" w:sz="0" w:space="0" w:color="auto"/>
      </w:divBdr>
    </w:div>
    <w:div w:id="1476332001">
      <w:bodyDiv w:val="1"/>
      <w:marLeft w:val="0"/>
      <w:marRight w:val="0"/>
      <w:marTop w:val="0"/>
      <w:marBottom w:val="0"/>
      <w:divBdr>
        <w:top w:val="none" w:sz="0" w:space="0" w:color="auto"/>
        <w:left w:val="none" w:sz="0" w:space="0" w:color="auto"/>
        <w:bottom w:val="none" w:sz="0" w:space="0" w:color="auto"/>
        <w:right w:val="none" w:sz="0" w:space="0" w:color="auto"/>
      </w:divBdr>
    </w:div>
    <w:div w:id="1481581798">
      <w:bodyDiv w:val="1"/>
      <w:marLeft w:val="0"/>
      <w:marRight w:val="0"/>
      <w:marTop w:val="0"/>
      <w:marBottom w:val="0"/>
      <w:divBdr>
        <w:top w:val="none" w:sz="0" w:space="0" w:color="auto"/>
        <w:left w:val="none" w:sz="0" w:space="0" w:color="auto"/>
        <w:bottom w:val="none" w:sz="0" w:space="0" w:color="auto"/>
        <w:right w:val="none" w:sz="0" w:space="0" w:color="auto"/>
      </w:divBdr>
    </w:div>
    <w:div w:id="1488398676">
      <w:bodyDiv w:val="1"/>
      <w:marLeft w:val="0"/>
      <w:marRight w:val="0"/>
      <w:marTop w:val="0"/>
      <w:marBottom w:val="0"/>
      <w:divBdr>
        <w:top w:val="none" w:sz="0" w:space="0" w:color="auto"/>
        <w:left w:val="none" w:sz="0" w:space="0" w:color="auto"/>
        <w:bottom w:val="none" w:sz="0" w:space="0" w:color="auto"/>
        <w:right w:val="none" w:sz="0" w:space="0" w:color="auto"/>
      </w:divBdr>
      <w:divsChild>
        <w:div w:id="608195675">
          <w:marLeft w:val="0"/>
          <w:marRight w:val="0"/>
          <w:marTop w:val="0"/>
          <w:marBottom w:val="0"/>
          <w:divBdr>
            <w:top w:val="none" w:sz="0" w:space="0" w:color="auto"/>
            <w:left w:val="none" w:sz="0" w:space="0" w:color="auto"/>
            <w:bottom w:val="none" w:sz="0" w:space="0" w:color="auto"/>
            <w:right w:val="none" w:sz="0" w:space="0" w:color="auto"/>
          </w:divBdr>
          <w:divsChild>
            <w:div w:id="1779445898">
              <w:marLeft w:val="0"/>
              <w:marRight w:val="0"/>
              <w:marTop w:val="0"/>
              <w:marBottom w:val="0"/>
              <w:divBdr>
                <w:top w:val="none" w:sz="0" w:space="0" w:color="auto"/>
                <w:left w:val="none" w:sz="0" w:space="0" w:color="auto"/>
                <w:bottom w:val="none" w:sz="0" w:space="0" w:color="auto"/>
                <w:right w:val="none" w:sz="0" w:space="0" w:color="auto"/>
              </w:divBdr>
              <w:divsChild>
                <w:div w:id="11810756">
                  <w:marLeft w:val="0"/>
                  <w:marRight w:val="0"/>
                  <w:marTop w:val="0"/>
                  <w:marBottom w:val="0"/>
                  <w:divBdr>
                    <w:top w:val="none" w:sz="0" w:space="0" w:color="auto"/>
                    <w:left w:val="none" w:sz="0" w:space="0" w:color="auto"/>
                    <w:bottom w:val="none" w:sz="0" w:space="0" w:color="auto"/>
                    <w:right w:val="none" w:sz="0" w:space="0" w:color="auto"/>
                  </w:divBdr>
                  <w:divsChild>
                    <w:div w:id="97457427">
                      <w:marLeft w:val="0"/>
                      <w:marRight w:val="0"/>
                      <w:marTop w:val="0"/>
                      <w:marBottom w:val="0"/>
                      <w:divBdr>
                        <w:top w:val="none" w:sz="0" w:space="0" w:color="auto"/>
                        <w:left w:val="none" w:sz="0" w:space="0" w:color="auto"/>
                        <w:bottom w:val="none" w:sz="0" w:space="0" w:color="auto"/>
                        <w:right w:val="none" w:sz="0" w:space="0" w:color="auto"/>
                      </w:divBdr>
                      <w:divsChild>
                        <w:div w:id="1345672395">
                          <w:marLeft w:val="0"/>
                          <w:marRight w:val="0"/>
                          <w:marTop w:val="38"/>
                          <w:marBottom w:val="0"/>
                          <w:divBdr>
                            <w:top w:val="none" w:sz="0" w:space="0" w:color="auto"/>
                            <w:left w:val="none" w:sz="0" w:space="0" w:color="auto"/>
                            <w:bottom w:val="none" w:sz="0" w:space="0" w:color="auto"/>
                            <w:right w:val="none" w:sz="0" w:space="0" w:color="auto"/>
                          </w:divBdr>
                          <w:divsChild>
                            <w:div w:id="1991901796">
                              <w:marLeft w:val="0"/>
                              <w:marRight w:val="0"/>
                              <w:marTop w:val="0"/>
                              <w:marBottom w:val="0"/>
                              <w:divBdr>
                                <w:top w:val="none" w:sz="0" w:space="0" w:color="auto"/>
                                <w:left w:val="none" w:sz="0" w:space="0" w:color="auto"/>
                                <w:bottom w:val="none" w:sz="0" w:space="0" w:color="auto"/>
                                <w:right w:val="none" w:sz="0" w:space="0" w:color="auto"/>
                              </w:divBdr>
                              <w:divsChild>
                                <w:div w:id="920063590">
                                  <w:marLeft w:val="1728"/>
                                  <w:marRight w:val="3181"/>
                                  <w:marTop w:val="0"/>
                                  <w:marBottom w:val="0"/>
                                  <w:divBdr>
                                    <w:top w:val="none" w:sz="0" w:space="0" w:color="auto"/>
                                    <w:left w:val="none" w:sz="0" w:space="0" w:color="auto"/>
                                    <w:bottom w:val="none" w:sz="0" w:space="0" w:color="auto"/>
                                    <w:right w:val="none" w:sz="0" w:space="0" w:color="auto"/>
                                  </w:divBdr>
                                  <w:divsChild>
                                    <w:div w:id="1964920058">
                                      <w:marLeft w:val="0"/>
                                      <w:marRight w:val="0"/>
                                      <w:marTop w:val="0"/>
                                      <w:marBottom w:val="0"/>
                                      <w:divBdr>
                                        <w:top w:val="none" w:sz="0" w:space="0" w:color="auto"/>
                                        <w:left w:val="none" w:sz="0" w:space="0" w:color="auto"/>
                                        <w:bottom w:val="none" w:sz="0" w:space="0" w:color="auto"/>
                                        <w:right w:val="none" w:sz="0" w:space="0" w:color="auto"/>
                                      </w:divBdr>
                                      <w:divsChild>
                                        <w:div w:id="1216626852">
                                          <w:marLeft w:val="0"/>
                                          <w:marRight w:val="0"/>
                                          <w:marTop w:val="0"/>
                                          <w:marBottom w:val="0"/>
                                          <w:divBdr>
                                            <w:top w:val="none" w:sz="0" w:space="0" w:color="auto"/>
                                            <w:left w:val="none" w:sz="0" w:space="0" w:color="auto"/>
                                            <w:bottom w:val="none" w:sz="0" w:space="0" w:color="auto"/>
                                            <w:right w:val="none" w:sz="0" w:space="0" w:color="auto"/>
                                          </w:divBdr>
                                          <w:divsChild>
                                            <w:div w:id="2102681238">
                                              <w:marLeft w:val="0"/>
                                              <w:marRight w:val="0"/>
                                              <w:marTop w:val="0"/>
                                              <w:marBottom w:val="0"/>
                                              <w:divBdr>
                                                <w:top w:val="none" w:sz="0" w:space="0" w:color="auto"/>
                                                <w:left w:val="none" w:sz="0" w:space="0" w:color="auto"/>
                                                <w:bottom w:val="none" w:sz="0" w:space="0" w:color="auto"/>
                                                <w:right w:val="none" w:sz="0" w:space="0" w:color="auto"/>
                                              </w:divBdr>
                                              <w:divsChild>
                                                <w:div w:id="1219321272">
                                                  <w:marLeft w:val="0"/>
                                                  <w:marRight w:val="0"/>
                                                  <w:marTop w:val="0"/>
                                                  <w:marBottom w:val="0"/>
                                                  <w:divBdr>
                                                    <w:top w:val="none" w:sz="0" w:space="0" w:color="auto"/>
                                                    <w:left w:val="none" w:sz="0" w:space="0" w:color="auto"/>
                                                    <w:bottom w:val="none" w:sz="0" w:space="0" w:color="auto"/>
                                                    <w:right w:val="none" w:sz="0" w:space="0" w:color="auto"/>
                                                  </w:divBdr>
                                                  <w:divsChild>
                                                    <w:div w:id="604390206">
                                                      <w:marLeft w:val="0"/>
                                                      <w:marRight w:val="0"/>
                                                      <w:marTop w:val="0"/>
                                                      <w:marBottom w:val="0"/>
                                                      <w:divBdr>
                                                        <w:top w:val="none" w:sz="0" w:space="0" w:color="auto"/>
                                                        <w:left w:val="none" w:sz="0" w:space="0" w:color="auto"/>
                                                        <w:bottom w:val="none" w:sz="0" w:space="0" w:color="auto"/>
                                                        <w:right w:val="none" w:sz="0" w:space="0" w:color="auto"/>
                                                      </w:divBdr>
                                                      <w:divsChild>
                                                        <w:div w:id="1083573469">
                                                          <w:marLeft w:val="0"/>
                                                          <w:marRight w:val="0"/>
                                                          <w:marTop w:val="0"/>
                                                          <w:marBottom w:val="288"/>
                                                          <w:divBdr>
                                                            <w:top w:val="none" w:sz="0" w:space="0" w:color="auto"/>
                                                            <w:left w:val="none" w:sz="0" w:space="0" w:color="auto"/>
                                                            <w:bottom w:val="none" w:sz="0" w:space="0" w:color="auto"/>
                                                            <w:right w:val="none" w:sz="0" w:space="0" w:color="auto"/>
                                                          </w:divBdr>
                                                          <w:divsChild>
                                                            <w:div w:id="1839999144">
                                                              <w:marLeft w:val="0"/>
                                                              <w:marRight w:val="0"/>
                                                              <w:marTop w:val="0"/>
                                                              <w:marBottom w:val="0"/>
                                                              <w:divBdr>
                                                                <w:top w:val="none" w:sz="0" w:space="0" w:color="auto"/>
                                                                <w:left w:val="none" w:sz="0" w:space="0" w:color="auto"/>
                                                                <w:bottom w:val="none" w:sz="0" w:space="0" w:color="auto"/>
                                                                <w:right w:val="none" w:sz="0" w:space="0" w:color="auto"/>
                                                              </w:divBdr>
                                                              <w:divsChild>
                                                                <w:div w:id="1445075475">
                                                                  <w:marLeft w:val="0"/>
                                                                  <w:marRight w:val="0"/>
                                                                  <w:marTop w:val="0"/>
                                                                  <w:marBottom w:val="0"/>
                                                                  <w:divBdr>
                                                                    <w:top w:val="none" w:sz="0" w:space="0" w:color="auto"/>
                                                                    <w:left w:val="none" w:sz="0" w:space="0" w:color="auto"/>
                                                                    <w:bottom w:val="none" w:sz="0" w:space="0" w:color="auto"/>
                                                                    <w:right w:val="none" w:sz="0" w:space="0" w:color="auto"/>
                                                                  </w:divBdr>
                                                                  <w:divsChild>
                                                                    <w:div w:id="253787794">
                                                                      <w:marLeft w:val="0"/>
                                                                      <w:marRight w:val="0"/>
                                                                      <w:marTop w:val="0"/>
                                                                      <w:marBottom w:val="0"/>
                                                                      <w:divBdr>
                                                                        <w:top w:val="none" w:sz="0" w:space="0" w:color="auto"/>
                                                                        <w:left w:val="none" w:sz="0" w:space="0" w:color="auto"/>
                                                                        <w:bottom w:val="none" w:sz="0" w:space="0" w:color="auto"/>
                                                                        <w:right w:val="none" w:sz="0" w:space="0" w:color="auto"/>
                                                                      </w:divBdr>
                                                                      <w:divsChild>
                                                                        <w:div w:id="1764376287">
                                                                          <w:marLeft w:val="0"/>
                                                                          <w:marRight w:val="0"/>
                                                                          <w:marTop w:val="0"/>
                                                                          <w:marBottom w:val="0"/>
                                                                          <w:divBdr>
                                                                            <w:top w:val="none" w:sz="0" w:space="0" w:color="auto"/>
                                                                            <w:left w:val="none" w:sz="0" w:space="0" w:color="auto"/>
                                                                            <w:bottom w:val="none" w:sz="0" w:space="0" w:color="auto"/>
                                                                            <w:right w:val="none" w:sz="0" w:space="0" w:color="auto"/>
                                                                          </w:divBdr>
                                                                          <w:divsChild>
                                                                            <w:div w:id="2102871531">
                                                                              <w:marLeft w:val="0"/>
                                                                              <w:marRight w:val="0"/>
                                                                              <w:marTop w:val="0"/>
                                                                              <w:marBottom w:val="0"/>
                                                                              <w:divBdr>
                                                                                <w:top w:val="none" w:sz="0" w:space="0" w:color="auto"/>
                                                                                <w:left w:val="none" w:sz="0" w:space="0" w:color="auto"/>
                                                                                <w:bottom w:val="none" w:sz="0" w:space="0" w:color="auto"/>
                                                                                <w:right w:val="none" w:sz="0" w:space="0" w:color="auto"/>
                                                                              </w:divBdr>
                                                                              <w:divsChild>
                                                                                <w:div w:id="1786344446">
                                                                                  <w:marLeft w:val="0"/>
                                                                                  <w:marRight w:val="0"/>
                                                                                  <w:marTop w:val="0"/>
                                                                                  <w:marBottom w:val="0"/>
                                                                                  <w:divBdr>
                                                                                    <w:top w:val="none" w:sz="0" w:space="0" w:color="auto"/>
                                                                                    <w:left w:val="none" w:sz="0" w:space="0" w:color="auto"/>
                                                                                    <w:bottom w:val="none" w:sz="0" w:space="0" w:color="auto"/>
                                                                                    <w:right w:val="none" w:sz="0" w:space="0" w:color="auto"/>
                                                                                  </w:divBdr>
                                                                                  <w:divsChild>
                                                                                    <w:div w:id="917516234">
                                                                                      <w:marLeft w:val="0"/>
                                                                                      <w:marRight w:val="0"/>
                                                                                      <w:marTop w:val="0"/>
                                                                                      <w:marBottom w:val="0"/>
                                                                                      <w:divBdr>
                                                                                        <w:top w:val="none" w:sz="0" w:space="0" w:color="auto"/>
                                                                                        <w:left w:val="none" w:sz="0" w:space="0" w:color="auto"/>
                                                                                        <w:bottom w:val="none" w:sz="0" w:space="0" w:color="auto"/>
                                                                                        <w:right w:val="none" w:sz="0" w:space="0" w:color="auto"/>
                                                                                      </w:divBdr>
                                                                                      <w:divsChild>
                                                                                        <w:div w:id="95448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5145429">
      <w:bodyDiv w:val="1"/>
      <w:marLeft w:val="0"/>
      <w:marRight w:val="0"/>
      <w:marTop w:val="0"/>
      <w:marBottom w:val="0"/>
      <w:divBdr>
        <w:top w:val="none" w:sz="0" w:space="0" w:color="auto"/>
        <w:left w:val="none" w:sz="0" w:space="0" w:color="auto"/>
        <w:bottom w:val="none" w:sz="0" w:space="0" w:color="auto"/>
        <w:right w:val="none" w:sz="0" w:space="0" w:color="auto"/>
      </w:divBdr>
    </w:div>
    <w:div w:id="1505901630">
      <w:bodyDiv w:val="1"/>
      <w:marLeft w:val="0"/>
      <w:marRight w:val="0"/>
      <w:marTop w:val="0"/>
      <w:marBottom w:val="0"/>
      <w:divBdr>
        <w:top w:val="none" w:sz="0" w:space="0" w:color="auto"/>
        <w:left w:val="none" w:sz="0" w:space="0" w:color="auto"/>
        <w:bottom w:val="none" w:sz="0" w:space="0" w:color="auto"/>
        <w:right w:val="none" w:sz="0" w:space="0" w:color="auto"/>
      </w:divBdr>
    </w:div>
    <w:div w:id="1511944335">
      <w:bodyDiv w:val="1"/>
      <w:marLeft w:val="0"/>
      <w:marRight w:val="0"/>
      <w:marTop w:val="0"/>
      <w:marBottom w:val="0"/>
      <w:divBdr>
        <w:top w:val="none" w:sz="0" w:space="0" w:color="auto"/>
        <w:left w:val="none" w:sz="0" w:space="0" w:color="auto"/>
        <w:bottom w:val="none" w:sz="0" w:space="0" w:color="auto"/>
        <w:right w:val="none" w:sz="0" w:space="0" w:color="auto"/>
      </w:divBdr>
    </w:div>
    <w:div w:id="1515414327">
      <w:bodyDiv w:val="1"/>
      <w:marLeft w:val="0"/>
      <w:marRight w:val="0"/>
      <w:marTop w:val="0"/>
      <w:marBottom w:val="0"/>
      <w:divBdr>
        <w:top w:val="none" w:sz="0" w:space="0" w:color="auto"/>
        <w:left w:val="none" w:sz="0" w:space="0" w:color="auto"/>
        <w:bottom w:val="none" w:sz="0" w:space="0" w:color="auto"/>
        <w:right w:val="none" w:sz="0" w:space="0" w:color="auto"/>
      </w:divBdr>
    </w:div>
    <w:div w:id="1516840523">
      <w:bodyDiv w:val="1"/>
      <w:marLeft w:val="0"/>
      <w:marRight w:val="0"/>
      <w:marTop w:val="0"/>
      <w:marBottom w:val="0"/>
      <w:divBdr>
        <w:top w:val="none" w:sz="0" w:space="0" w:color="auto"/>
        <w:left w:val="none" w:sz="0" w:space="0" w:color="auto"/>
        <w:bottom w:val="none" w:sz="0" w:space="0" w:color="auto"/>
        <w:right w:val="none" w:sz="0" w:space="0" w:color="auto"/>
      </w:divBdr>
    </w:div>
    <w:div w:id="1521163078">
      <w:bodyDiv w:val="1"/>
      <w:marLeft w:val="0"/>
      <w:marRight w:val="0"/>
      <w:marTop w:val="0"/>
      <w:marBottom w:val="0"/>
      <w:divBdr>
        <w:top w:val="none" w:sz="0" w:space="0" w:color="auto"/>
        <w:left w:val="none" w:sz="0" w:space="0" w:color="auto"/>
        <w:bottom w:val="none" w:sz="0" w:space="0" w:color="auto"/>
        <w:right w:val="none" w:sz="0" w:space="0" w:color="auto"/>
      </w:divBdr>
    </w:div>
    <w:div w:id="1524517756">
      <w:bodyDiv w:val="1"/>
      <w:marLeft w:val="0"/>
      <w:marRight w:val="0"/>
      <w:marTop w:val="0"/>
      <w:marBottom w:val="0"/>
      <w:divBdr>
        <w:top w:val="none" w:sz="0" w:space="0" w:color="auto"/>
        <w:left w:val="none" w:sz="0" w:space="0" w:color="auto"/>
        <w:bottom w:val="none" w:sz="0" w:space="0" w:color="auto"/>
        <w:right w:val="none" w:sz="0" w:space="0" w:color="auto"/>
      </w:divBdr>
    </w:div>
    <w:div w:id="1536037566">
      <w:bodyDiv w:val="1"/>
      <w:marLeft w:val="0"/>
      <w:marRight w:val="0"/>
      <w:marTop w:val="0"/>
      <w:marBottom w:val="0"/>
      <w:divBdr>
        <w:top w:val="none" w:sz="0" w:space="0" w:color="auto"/>
        <w:left w:val="none" w:sz="0" w:space="0" w:color="auto"/>
        <w:bottom w:val="none" w:sz="0" w:space="0" w:color="auto"/>
        <w:right w:val="none" w:sz="0" w:space="0" w:color="auto"/>
      </w:divBdr>
      <w:divsChild>
        <w:div w:id="1066148446">
          <w:marLeft w:val="547"/>
          <w:marRight w:val="0"/>
          <w:marTop w:val="0"/>
          <w:marBottom w:val="0"/>
          <w:divBdr>
            <w:top w:val="none" w:sz="0" w:space="0" w:color="auto"/>
            <w:left w:val="none" w:sz="0" w:space="0" w:color="auto"/>
            <w:bottom w:val="none" w:sz="0" w:space="0" w:color="auto"/>
            <w:right w:val="none" w:sz="0" w:space="0" w:color="auto"/>
          </w:divBdr>
        </w:div>
        <w:div w:id="1269506016">
          <w:marLeft w:val="547"/>
          <w:marRight w:val="0"/>
          <w:marTop w:val="0"/>
          <w:marBottom w:val="0"/>
          <w:divBdr>
            <w:top w:val="none" w:sz="0" w:space="0" w:color="auto"/>
            <w:left w:val="none" w:sz="0" w:space="0" w:color="auto"/>
            <w:bottom w:val="none" w:sz="0" w:space="0" w:color="auto"/>
            <w:right w:val="none" w:sz="0" w:space="0" w:color="auto"/>
          </w:divBdr>
        </w:div>
        <w:div w:id="1394962362">
          <w:marLeft w:val="547"/>
          <w:marRight w:val="0"/>
          <w:marTop w:val="0"/>
          <w:marBottom w:val="0"/>
          <w:divBdr>
            <w:top w:val="none" w:sz="0" w:space="0" w:color="auto"/>
            <w:left w:val="none" w:sz="0" w:space="0" w:color="auto"/>
            <w:bottom w:val="none" w:sz="0" w:space="0" w:color="auto"/>
            <w:right w:val="none" w:sz="0" w:space="0" w:color="auto"/>
          </w:divBdr>
        </w:div>
      </w:divsChild>
    </w:div>
    <w:div w:id="1540126207">
      <w:bodyDiv w:val="1"/>
      <w:marLeft w:val="0"/>
      <w:marRight w:val="0"/>
      <w:marTop w:val="0"/>
      <w:marBottom w:val="0"/>
      <w:divBdr>
        <w:top w:val="none" w:sz="0" w:space="0" w:color="auto"/>
        <w:left w:val="none" w:sz="0" w:space="0" w:color="auto"/>
        <w:bottom w:val="none" w:sz="0" w:space="0" w:color="auto"/>
        <w:right w:val="none" w:sz="0" w:space="0" w:color="auto"/>
      </w:divBdr>
    </w:div>
    <w:div w:id="1540585880">
      <w:bodyDiv w:val="1"/>
      <w:marLeft w:val="0"/>
      <w:marRight w:val="0"/>
      <w:marTop w:val="0"/>
      <w:marBottom w:val="0"/>
      <w:divBdr>
        <w:top w:val="none" w:sz="0" w:space="0" w:color="auto"/>
        <w:left w:val="none" w:sz="0" w:space="0" w:color="auto"/>
        <w:bottom w:val="none" w:sz="0" w:space="0" w:color="auto"/>
        <w:right w:val="none" w:sz="0" w:space="0" w:color="auto"/>
      </w:divBdr>
    </w:div>
    <w:div w:id="1541697755">
      <w:bodyDiv w:val="1"/>
      <w:marLeft w:val="0"/>
      <w:marRight w:val="0"/>
      <w:marTop w:val="0"/>
      <w:marBottom w:val="0"/>
      <w:divBdr>
        <w:top w:val="none" w:sz="0" w:space="0" w:color="auto"/>
        <w:left w:val="none" w:sz="0" w:space="0" w:color="auto"/>
        <w:bottom w:val="none" w:sz="0" w:space="0" w:color="auto"/>
        <w:right w:val="none" w:sz="0" w:space="0" w:color="auto"/>
      </w:divBdr>
    </w:div>
    <w:div w:id="1555119331">
      <w:bodyDiv w:val="1"/>
      <w:marLeft w:val="0"/>
      <w:marRight w:val="0"/>
      <w:marTop w:val="0"/>
      <w:marBottom w:val="0"/>
      <w:divBdr>
        <w:top w:val="none" w:sz="0" w:space="0" w:color="auto"/>
        <w:left w:val="none" w:sz="0" w:space="0" w:color="auto"/>
        <w:bottom w:val="none" w:sz="0" w:space="0" w:color="auto"/>
        <w:right w:val="none" w:sz="0" w:space="0" w:color="auto"/>
      </w:divBdr>
      <w:divsChild>
        <w:div w:id="853811985">
          <w:marLeft w:val="0"/>
          <w:marRight w:val="0"/>
          <w:marTop w:val="0"/>
          <w:marBottom w:val="0"/>
          <w:divBdr>
            <w:top w:val="none" w:sz="0" w:space="0" w:color="auto"/>
            <w:left w:val="none" w:sz="0" w:space="0" w:color="auto"/>
            <w:bottom w:val="none" w:sz="0" w:space="0" w:color="auto"/>
            <w:right w:val="none" w:sz="0" w:space="0" w:color="auto"/>
          </w:divBdr>
          <w:divsChild>
            <w:div w:id="1291084495">
              <w:marLeft w:val="0"/>
              <w:marRight w:val="0"/>
              <w:marTop w:val="0"/>
              <w:marBottom w:val="0"/>
              <w:divBdr>
                <w:top w:val="none" w:sz="0" w:space="0" w:color="auto"/>
                <w:left w:val="none" w:sz="0" w:space="0" w:color="auto"/>
                <w:bottom w:val="none" w:sz="0" w:space="0" w:color="auto"/>
                <w:right w:val="none" w:sz="0" w:space="0" w:color="auto"/>
              </w:divBdr>
              <w:divsChild>
                <w:div w:id="1741173345">
                  <w:marLeft w:val="0"/>
                  <w:marRight w:val="0"/>
                  <w:marTop w:val="0"/>
                  <w:marBottom w:val="0"/>
                  <w:divBdr>
                    <w:top w:val="none" w:sz="0" w:space="0" w:color="auto"/>
                    <w:left w:val="none" w:sz="0" w:space="0" w:color="auto"/>
                    <w:bottom w:val="none" w:sz="0" w:space="0" w:color="auto"/>
                    <w:right w:val="none" w:sz="0" w:space="0" w:color="auto"/>
                  </w:divBdr>
                  <w:divsChild>
                    <w:div w:id="850488564">
                      <w:marLeft w:val="0"/>
                      <w:marRight w:val="0"/>
                      <w:marTop w:val="0"/>
                      <w:marBottom w:val="0"/>
                      <w:divBdr>
                        <w:top w:val="none" w:sz="0" w:space="0" w:color="auto"/>
                        <w:left w:val="none" w:sz="0" w:space="0" w:color="auto"/>
                        <w:bottom w:val="none" w:sz="0" w:space="0" w:color="auto"/>
                        <w:right w:val="none" w:sz="0" w:space="0" w:color="auto"/>
                      </w:divBdr>
                      <w:divsChild>
                        <w:div w:id="1884831652">
                          <w:marLeft w:val="0"/>
                          <w:marRight w:val="0"/>
                          <w:marTop w:val="0"/>
                          <w:marBottom w:val="0"/>
                          <w:divBdr>
                            <w:top w:val="none" w:sz="0" w:space="0" w:color="auto"/>
                            <w:left w:val="none" w:sz="0" w:space="0" w:color="auto"/>
                            <w:bottom w:val="none" w:sz="0" w:space="0" w:color="auto"/>
                            <w:right w:val="none" w:sz="0" w:space="0" w:color="auto"/>
                          </w:divBdr>
                          <w:divsChild>
                            <w:div w:id="1947496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8584232">
      <w:bodyDiv w:val="1"/>
      <w:marLeft w:val="0"/>
      <w:marRight w:val="0"/>
      <w:marTop w:val="0"/>
      <w:marBottom w:val="0"/>
      <w:divBdr>
        <w:top w:val="none" w:sz="0" w:space="0" w:color="auto"/>
        <w:left w:val="none" w:sz="0" w:space="0" w:color="auto"/>
        <w:bottom w:val="none" w:sz="0" w:space="0" w:color="auto"/>
        <w:right w:val="none" w:sz="0" w:space="0" w:color="auto"/>
      </w:divBdr>
    </w:div>
    <w:div w:id="1569607158">
      <w:bodyDiv w:val="1"/>
      <w:marLeft w:val="0"/>
      <w:marRight w:val="0"/>
      <w:marTop w:val="0"/>
      <w:marBottom w:val="0"/>
      <w:divBdr>
        <w:top w:val="none" w:sz="0" w:space="0" w:color="auto"/>
        <w:left w:val="none" w:sz="0" w:space="0" w:color="auto"/>
        <w:bottom w:val="none" w:sz="0" w:space="0" w:color="auto"/>
        <w:right w:val="none" w:sz="0" w:space="0" w:color="auto"/>
      </w:divBdr>
      <w:divsChild>
        <w:div w:id="732042484">
          <w:marLeft w:val="547"/>
          <w:marRight w:val="0"/>
          <w:marTop w:val="0"/>
          <w:marBottom w:val="0"/>
          <w:divBdr>
            <w:top w:val="none" w:sz="0" w:space="0" w:color="auto"/>
            <w:left w:val="none" w:sz="0" w:space="0" w:color="auto"/>
            <w:bottom w:val="none" w:sz="0" w:space="0" w:color="auto"/>
            <w:right w:val="none" w:sz="0" w:space="0" w:color="auto"/>
          </w:divBdr>
        </w:div>
        <w:div w:id="1832019747">
          <w:marLeft w:val="547"/>
          <w:marRight w:val="0"/>
          <w:marTop w:val="0"/>
          <w:marBottom w:val="0"/>
          <w:divBdr>
            <w:top w:val="none" w:sz="0" w:space="0" w:color="auto"/>
            <w:left w:val="none" w:sz="0" w:space="0" w:color="auto"/>
            <w:bottom w:val="none" w:sz="0" w:space="0" w:color="auto"/>
            <w:right w:val="none" w:sz="0" w:space="0" w:color="auto"/>
          </w:divBdr>
        </w:div>
      </w:divsChild>
    </w:div>
    <w:div w:id="1575160653">
      <w:bodyDiv w:val="1"/>
      <w:marLeft w:val="0"/>
      <w:marRight w:val="0"/>
      <w:marTop w:val="0"/>
      <w:marBottom w:val="0"/>
      <w:divBdr>
        <w:top w:val="none" w:sz="0" w:space="0" w:color="auto"/>
        <w:left w:val="none" w:sz="0" w:space="0" w:color="auto"/>
        <w:bottom w:val="none" w:sz="0" w:space="0" w:color="auto"/>
        <w:right w:val="none" w:sz="0" w:space="0" w:color="auto"/>
      </w:divBdr>
      <w:divsChild>
        <w:div w:id="690567641">
          <w:marLeft w:val="0"/>
          <w:marRight w:val="0"/>
          <w:marTop w:val="0"/>
          <w:marBottom w:val="0"/>
          <w:divBdr>
            <w:top w:val="none" w:sz="0" w:space="0" w:color="auto"/>
            <w:left w:val="none" w:sz="0" w:space="0" w:color="auto"/>
            <w:bottom w:val="none" w:sz="0" w:space="0" w:color="auto"/>
            <w:right w:val="none" w:sz="0" w:space="0" w:color="auto"/>
          </w:divBdr>
          <w:divsChild>
            <w:div w:id="731125760">
              <w:marLeft w:val="0"/>
              <w:marRight w:val="0"/>
              <w:marTop w:val="0"/>
              <w:marBottom w:val="0"/>
              <w:divBdr>
                <w:top w:val="none" w:sz="0" w:space="0" w:color="auto"/>
                <w:left w:val="none" w:sz="0" w:space="0" w:color="auto"/>
                <w:bottom w:val="none" w:sz="0" w:space="0" w:color="auto"/>
                <w:right w:val="none" w:sz="0" w:space="0" w:color="auto"/>
              </w:divBdr>
              <w:divsChild>
                <w:div w:id="192040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026429">
      <w:bodyDiv w:val="1"/>
      <w:marLeft w:val="0"/>
      <w:marRight w:val="0"/>
      <w:marTop w:val="0"/>
      <w:marBottom w:val="0"/>
      <w:divBdr>
        <w:top w:val="none" w:sz="0" w:space="0" w:color="auto"/>
        <w:left w:val="none" w:sz="0" w:space="0" w:color="auto"/>
        <w:bottom w:val="none" w:sz="0" w:space="0" w:color="auto"/>
        <w:right w:val="none" w:sz="0" w:space="0" w:color="auto"/>
      </w:divBdr>
    </w:div>
    <w:div w:id="1612786403">
      <w:bodyDiv w:val="1"/>
      <w:marLeft w:val="0"/>
      <w:marRight w:val="0"/>
      <w:marTop w:val="0"/>
      <w:marBottom w:val="0"/>
      <w:divBdr>
        <w:top w:val="none" w:sz="0" w:space="0" w:color="auto"/>
        <w:left w:val="none" w:sz="0" w:space="0" w:color="auto"/>
        <w:bottom w:val="none" w:sz="0" w:space="0" w:color="auto"/>
        <w:right w:val="none" w:sz="0" w:space="0" w:color="auto"/>
      </w:divBdr>
      <w:divsChild>
        <w:div w:id="497427034">
          <w:marLeft w:val="0"/>
          <w:marRight w:val="0"/>
          <w:marTop w:val="0"/>
          <w:marBottom w:val="0"/>
          <w:divBdr>
            <w:top w:val="none" w:sz="0" w:space="0" w:color="auto"/>
            <w:left w:val="none" w:sz="0" w:space="0" w:color="auto"/>
            <w:bottom w:val="none" w:sz="0" w:space="0" w:color="auto"/>
            <w:right w:val="none" w:sz="0" w:space="0" w:color="auto"/>
          </w:divBdr>
          <w:divsChild>
            <w:div w:id="1595481144">
              <w:marLeft w:val="0"/>
              <w:marRight w:val="0"/>
              <w:marTop w:val="0"/>
              <w:marBottom w:val="0"/>
              <w:divBdr>
                <w:top w:val="none" w:sz="0" w:space="0" w:color="auto"/>
                <w:left w:val="none" w:sz="0" w:space="0" w:color="auto"/>
                <w:bottom w:val="none" w:sz="0" w:space="0" w:color="auto"/>
                <w:right w:val="none" w:sz="0" w:space="0" w:color="auto"/>
              </w:divBdr>
              <w:divsChild>
                <w:div w:id="389572467">
                  <w:marLeft w:val="0"/>
                  <w:marRight w:val="0"/>
                  <w:marTop w:val="0"/>
                  <w:marBottom w:val="0"/>
                  <w:divBdr>
                    <w:top w:val="none" w:sz="0" w:space="0" w:color="auto"/>
                    <w:left w:val="none" w:sz="0" w:space="0" w:color="auto"/>
                    <w:bottom w:val="none" w:sz="0" w:space="0" w:color="auto"/>
                    <w:right w:val="none" w:sz="0" w:space="0" w:color="auto"/>
                  </w:divBdr>
                  <w:divsChild>
                    <w:div w:id="1690376451">
                      <w:marLeft w:val="0"/>
                      <w:marRight w:val="0"/>
                      <w:marTop w:val="0"/>
                      <w:marBottom w:val="0"/>
                      <w:divBdr>
                        <w:top w:val="none" w:sz="0" w:space="0" w:color="auto"/>
                        <w:left w:val="none" w:sz="0" w:space="0" w:color="auto"/>
                        <w:bottom w:val="none" w:sz="0" w:space="0" w:color="auto"/>
                        <w:right w:val="none" w:sz="0" w:space="0" w:color="auto"/>
                      </w:divBdr>
                      <w:divsChild>
                        <w:div w:id="1214846697">
                          <w:marLeft w:val="0"/>
                          <w:marRight w:val="0"/>
                          <w:marTop w:val="0"/>
                          <w:marBottom w:val="0"/>
                          <w:divBdr>
                            <w:top w:val="none" w:sz="0" w:space="0" w:color="auto"/>
                            <w:left w:val="none" w:sz="0" w:space="0" w:color="auto"/>
                            <w:bottom w:val="none" w:sz="0" w:space="0" w:color="auto"/>
                            <w:right w:val="none" w:sz="0" w:space="0" w:color="auto"/>
                          </w:divBdr>
                          <w:divsChild>
                            <w:div w:id="12326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5089619">
      <w:bodyDiv w:val="1"/>
      <w:marLeft w:val="0"/>
      <w:marRight w:val="0"/>
      <w:marTop w:val="0"/>
      <w:marBottom w:val="0"/>
      <w:divBdr>
        <w:top w:val="none" w:sz="0" w:space="0" w:color="auto"/>
        <w:left w:val="none" w:sz="0" w:space="0" w:color="auto"/>
        <w:bottom w:val="none" w:sz="0" w:space="0" w:color="auto"/>
        <w:right w:val="none" w:sz="0" w:space="0" w:color="auto"/>
      </w:divBdr>
    </w:div>
    <w:div w:id="1632830420">
      <w:bodyDiv w:val="1"/>
      <w:marLeft w:val="0"/>
      <w:marRight w:val="0"/>
      <w:marTop w:val="0"/>
      <w:marBottom w:val="0"/>
      <w:divBdr>
        <w:top w:val="none" w:sz="0" w:space="0" w:color="auto"/>
        <w:left w:val="none" w:sz="0" w:space="0" w:color="auto"/>
        <w:bottom w:val="none" w:sz="0" w:space="0" w:color="auto"/>
        <w:right w:val="none" w:sz="0" w:space="0" w:color="auto"/>
      </w:divBdr>
    </w:div>
    <w:div w:id="1647513408">
      <w:bodyDiv w:val="1"/>
      <w:marLeft w:val="0"/>
      <w:marRight w:val="0"/>
      <w:marTop w:val="0"/>
      <w:marBottom w:val="0"/>
      <w:divBdr>
        <w:top w:val="none" w:sz="0" w:space="0" w:color="auto"/>
        <w:left w:val="none" w:sz="0" w:space="0" w:color="auto"/>
        <w:bottom w:val="none" w:sz="0" w:space="0" w:color="auto"/>
        <w:right w:val="none" w:sz="0" w:space="0" w:color="auto"/>
      </w:divBdr>
      <w:divsChild>
        <w:div w:id="314838490">
          <w:marLeft w:val="0"/>
          <w:marRight w:val="0"/>
          <w:marTop w:val="0"/>
          <w:marBottom w:val="0"/>
          <w:divBdr>
            <w:top w:val="none" w:sz="0" w:space="0" w:color="auto"/>
            <w:left w:val="none" w:sz="0" w:space="0" w:color="auto"/>
            <w:bottom w:val="none" w:sz="0" w:space="0" w:color="auto"/>
            <w:right w:val="none" w:sz="0" w:space="0" w:color="auto"/>
          </w:divBdr>
          <w:divsChild>
            <w:div w:id="1499032801">
              <w:marLeft w:val="0"/>
              <w:marRight w:val="0"/>
              <w:marTop w:val="0"/>
              <w:marBottom w:val="0"/>
              <w:divBdr>
                <w:top w:val="none" w:sz="0" w:space="0" w:color="auto"/>
                <w:left w:val="none" w:sz="0" w:space="0" w:color="auto"/>
                <w:bottom w:val="none" w:sz="0" w:space="0" w:color="auto"/>
                <w:right w:val="none" w:sz="0" w:space="0" w:color="auto"/>
              </w:divBdr>
              <w:divsChild>
                <w:div w:id="725833900">
                  <w:marLeft w:val="0"/>
                  <w:marRight w:val="0"/>
                  <w:marTop w:val="0"/>
                  <w:marBottom w:val="0"/>
                  <w:divBdr>
                    <w:top w:val="none" w:sz="0" w:space="0" w:color="auto"/>
                    <w:left w:val="none" w:sz="0" w:space="0" w:color="auto"/>
                    <w:bottom w:val="none" w:sz="0" w:space="0" w:color="auto"/>
                    <w:right w:val="none" w:sz="0" w:space="0" w:color="auto"/>
                  </w:divBdr>
                  <w:divsChild>
                    <w:div w:id="303660292">
                      <w:marLeft w:val="0"/>
                      <w:marRight w:val="0"/>
                      <w:marTop w:val="0"/>
                      <w:marBottom w:val="0"/>
                      <w:divBdr>
                        <w:top w:val="none" w:sz="0" w:space="0" w:color="auto"/>
                        <w:left w:val="none" w:sz="0" w:space="0" w:color="auto"/>
                        <w:bottom w:val="none" w:sz="0" w:space="0" w:color="auto"/>
                        <w:right w:val="none" w:sz="0" w:space="0" w:color="auto"/>
                      </w:divBdr>
                      <w:divsChild>
                        <w:div w:id="2020349327">
                          <w:marLeft w:val="0"/>
                          <w:marRight w:val="0"/>
                          <w:marTop w:val="0"/>
                          <w:marBottom w:val="0"/>
                          <w:divBdr>
                            <w:top w:val="none" w:sz="0" w:space="0" w:color="auto"/>
                            <w:left w:val="none" w:sz="0" w:space="0" w:color="auto"/>
                            <w:bottom w:val="none" w:sz="0" w:space="0" w:color="auto"/>
                            <w:right w:val="none" w:sz="0" w:space="0" w:color="auto"/>
                          </w:divBdr>
                          <w:divsChild>
                            <w:div w:id="697125142">
                              <w:marLeft w:val="0"/>
                              <w:marRight w:val="0"/>
                              <w:marTop w:val="0"/>
                              <w:marBottom w:val="0"/>
                              <w:divBdr>
                                <w:top w:val="none" w:sz="0" w:space="0" w:color="auto"/>
                                <w:left w:val="none" w:sz="0" w:space="0" w:color="auto"/>
                                <w:bottom w:val="none" w:sz="0" w:space="0" w:color="auto"/>
                                <w:right w:val="none" w:sz="0" w:space="0" w:color="auto"/>
                              </w:divBdr>
                            </w:div>
                            <w:div w:id="1115979013">
                              <w:marLeft w:val="0"/>
                              <w:marRight w:val="0"/>
                              <w:marTop w:val="0"/>
                              <w:marBottom w:val="0"/>
                              <w:divBdr>
                                <w:top w:val="none" w:sz="0" w:space="0" w:color="auto"/>
                                <w:left w:val="none" w:sz="0" w:space="0" w:color="auto"/>
                                <w:bottom w:val="none" w:sz="0" w:space="0" w:color="auto"/>
                                <w:right w:val="none" w:sz="0" w:space="0" w:color="auto"/>
                              </w:divBdr>
                              <w:divsChild>
                                <w:div w:id="795683101">
                                  <w:marLeft w:val="0"/>
                                  <w:marRight w:val="0"/>
                                  <w:marTop w:val="0"/>
                                  <w:marBottom w:val="0"/>
                                  <w:divBdr>
                                    <w:top w:val="none" w:sz="0" w:space="0" w:color="auto"/>
                                    <w:left w:val="none" w:sz="0" w:space="0" w:color="auto"/>
                                    <w:bottom w:val="none" w:sz="0" w:space="0" w:color="auto"/>
                                    <w:right w:val="none" w:sz="0" w:space="0" w:color="auto"/>
                                  </w:divBdr>
                                </w:div>
                                <w:div w:id="1501775262">
                                  <w:marLeft w:val="0"/>
                                  <w:marRight w:val="0"/>
                                  <w:marTop w:val="0"/>
                                  <w:marBottom w:val="0"/>
                                  <w:divBdr>
                                    <w:top w:val="none" w:sz="0" w:space="0" w:color="auto"/>
                                    <w:left w:val="none" w:sz="0" w:space="0" w:color="auto"/>
                                    <w:bottom w:val="none" w:sz="0" w:space="0" w:color="auto"/>
                                    <w:right w:val="none" w:sz="0" w:space="0" w:color="auto"/>
                                  </w:divBdr>
                                </w:div>
                              </w:divsChild>
                            </w:div>
                            <w:div w:id="2025011784">
                              <w:marLeft w:val="0"/>
                              <w:marRight w:val="0"/>
                              <w:marTop w:val="0"/>
                              <w:marBottom w:val="0"/>
                              <w:divBdr>
                                <w:top w:val="none" w:sz="0" w:space="0" w:color="auto"/>
                                <w:left w:val="none" w:sz="0" w:space="0" w:color="auto"/>
                                <w:bottom w:val="none" w:sz="0" w:space="0" w:color="auto"/>
                                <w:right w:val="none" w:sz="0" w:space="0" w:color="auto"/>
                              </w:divBdr>
                              <w:divsChild>
                                <w:div w:id="1731230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8169084">
      <w:bodyDiv w:val="1"/>
      <w:marLeft w:val="0"/>
      <w:marRight w:val="0"/>
      <w:marTop w:val="0"/>
      <w:marBottom w:val="0"/>
      <w:divBdr>
        <w:top w:val="none" w:sz="0" w:space="0" w:color="auto"/>
        <w:left w:val="none" w:sz="0" w:space="0" w:color="auto"/>
        <w:bottom w:val="none" w:sz="0" w:space="0" w:color="auto"/>
        <w:right w:val="none" w:sz="0" w:space="0" w:color="auto"/>
      </w:divBdr>
    </w:div>
    <w:div w:id="1649431476">
      <w:bodyDiv w:val="1"/>
      <w:marLeft w:val="0"/>
      <w:marRight w:val="0"/>
      <w:marTop w:val="0"/>
      <w:marBottom w:val="0"/>
      <w:divBdr>
        <w:top w:val="none" w:sz="0" w:space="0" w:color="auto"/>
        <w:left w:val="none" w:sz="0" w:space="0" w:color="auto"/>
        <w:bottom w:val="none" w:sz="0" w:space="0" w:color="auto"/>
        <w:right w:val="none" w:sz="0" w:space="0" w:color="auto"/>
      </w:divBdr>
    </w:div>
    <w:div w:id="1661806835">
      <w:bodyDiv w:val="1"/>
      <w:marLeft w:val="0"/>
      <w:marRight w:val="0"/>
      <w:marTop w:val="0"/>
      <w:marBottom w:val="0"/>
      <w:divBdr>
        <w:top w:val="none" w:sz="0" w:space="0" w:color="auto"/>
        <w:left w:val="none" w:sz="0" w:space="0" w:color="auto"/>
        <w:bottom w:val="none" w:sz="0" w:space="0" w:color="auto"/>
        <w:right w:val="none" w:sz="0" w:space="0" w:color="auto"/>
      </w:divBdr>
    </w:div>
    <w:div w:id="1663117622">
      <w:bodyDiv w:val="1"/>
      <w:marLeft w:val="0"/>
      <w:marRight w:val="0"/>
      <w:marTop w:val="0"/>
      <w:marBottom w:val="0"/>
      <w:divBdr>
        <w:top w:val="none" w:sz="0" w:space="0" w:color="auto"/>
        <w:left w:val="none" w:sz="0" w:space="0" w:color="auto"/>
        <w:bottom w:val="none" w:sz="0" w:space="0" w:color="auto"/>
        <w:right w:val="none" w:sz="0" w:space="0" w:color="auto"/>
      </w:divBdr>
      <w:divsChild>
        <w:div w:id="1946224873">
          <w:marLeft w:val="547"/>
          <w:marRight w:val="0"/>
          <w:marTop w:val="0"/>
          <w:marBottom w:val="0"/>
          <w:divBdr>
            <w:top w:val="none" w:sz="0" w:space="0" w:color="auto"/>
            <w:left w:val="none" w:sz="0" w:space="0" w:color="auto"/>
            <w:bottom w:val="none" w:sz="0" w:space="0" w:color="auto"/>
            <w:right w:val="none" w:sz="0" w:space="0" w:color="auto"/>
          </w:divBdr>
        </w:div>
      </w:divsChild>
    </w:div>
    <w:div w:id="1663849145">
      <w:bodyDiv w:val="1"/>
      <w:marLeft w:val="0"/>
      <w:marRight w:val="0"/>
      <w:marTop w:val="0"/>
      <w:marBottom w:val="0"/>
      <w:divBdr>
        <w:top w:val="none" w:sz="0" w:space="0" w:color="auto"/>
        <w:left w:val="none" w:sz="0" w:space="0" w:color="auto"/>
        <w:bottom w:val="none" w:sz="0" w:space="0" w:color="auto"/>
        <w:right w:val="none" w:sz="0" w:space="0" w:color="auto"/>
      </w:divBdr>
      <w:divsChild>
        <w:div w:id="529077589">
          <w:marLeft w:val="547"/>
          <w:marRight w:val="0"/>
          <w:marTop w:val="0"/>
          <w:marBottom w:val="0"/>
          <w:divBdr>
            <w:top w:val="none" w:sz="0" w:space="0" w:color="auto"/>
            <w:left w:val="none" w:sz="0" w:space="0" w:color="auto"/>
            <w:bottom w:val="none" w:sz="0" w:space="0" w:color="auto"/>
            <w:right w:val="none" w:sz="0" w:space="0" w:color="auto"/>
          </w:divBdr>
        </w:div>
      </w:divsChild>
    </w:div>
    <w:div w:id="1671130244">
      <w:bodyDiv w:val="1"/>
      <w:marLeft w:val="0"/>
      <w:marRight w:val="0"/>
      <w:marTop w:val="0"/>
      <w:marBottom w:val="0"/>
      <w:divBdr>
        <w:top w:val="none" w:sz="0" w:space="0" w:color="auto"/>
        <w:left w:val="none" w:sz="0" w:space="0" w:color="auto"/>
        <w:bottom w:val="none" w:sz="0" w:space="0" w:color="auto"/>
        <w:right w:val="none" w:sz="0" w:space="0" w:color="auto"/>
      </w:divBdr>
    </w:div>
    <w:div w:id="1672567600">
      <w:bodyDiv w:val="1"/>
      <w:marLeft w:val="0"/>
      <w:marRight w:val="0"/>
      <w:marTop w:val="0"/>
      <w:marBottom w:val="0"/>
      <w:divBdr>
        <w:top w:val="none" w:sz="0" w:space="0" w:color="auto"/>
        <w:left w:val="none" w:sz="0" w:space="0" w:color="auto"/>
        <w:bottom w:val="none" w:sz="0" w:space="0" w:color="auto"/>
        <w:right w:val="none" w:sz="0" w:space="0" w:color="auto"/>
      </w:divBdr>
      <w:divsChild>
        <w:div w:id="22443359">
          <w:marLeft w:val="547"/>
          <w:marRight w:val="0"/>
          <w:marTop w:val="0"/>
          <w:marBottom w:val="0"/>
          <w:divBdr>
            <w:top w:val="none" w:sz="0" w:space="0" w:color="auto"/>
            <w:left w:val="none" w:sz="0" w:space="0" w:color="auto"/>
            <w:bottom w:val="none" w:sz="0" w:space="0" w:color="auto"/>
            <w:right w:val="none" w:sz="0" w:space="0" w:color="auto"/>
          </w:divBdr>
        </w:div>
        <w:div w:id="1622104911">
          <w:marLeft w:val="547"/>
          <w:marRight w:val="0"/>
          <w:marTop w:val="0"/>
          <w:marBottom w:val="0"/>
          <w:divBdr>
            <w:top w:val="none" w:sz="0" w:space="0" w:color="auto"/>
            <w:left w:val="none" w:sz="0" w:space="0" w:color="auto"/>
            <w:bottom w:val="none" w:sz="0" w:space="0" w:color="auto"/>
            <w:right w:val="none" w:sz="0" w:space="0" w:color="auto"/>
          </w:divBdr>
        </w:div>
      </w:divsChild>
    </w:div>
    <w:div w:id="1689672305">
      <w:bodyDiv w:val="1"/>
      <w:marLeft w:val="0"/>
      <w:marRight w:val="0"/>
      <w:marTop w:val="0"/>
      <w:marBottom w:val="0"/>
      <w:divBdr>
        <w:top w:val="none" w:sz="0" w:space="0" w:color="auto"/>
        <w:left w:val="none" w:sz="0" w:space="0" w:color="auto"/>
        <w:bottom w:val="none" w:sz="0" w:space="0" w:color="auto"/>
        <w:right w:val="none" w:sz="0" w:space="0" w:color="auto"/>
      </w:divBdr>
      <w:divsChild>
        <w:div w:id="978656871">
          <w:marLeft w:val="0"/>
          <w:marRight w:val="0"/>
          <w:marTop w:val="0"/>
          <w:marBottom w:val="0"/>
          <w:divBdr>
            <w:top w:val="none" w:sz="0" w:space="0" w:color="auto"/>
            <w:left w:val="none" w:sz="0" w:space="0" w:color="auto"/>
            <w:bottom w:val="none" w:sz="0" w:space="0" w:color="auto"/>
            <w:right w:val="none" w:sz="0" w:space="0" w:color="auto"/>
          </w:divBdr>
        </w:div>
      </w:divsChild>
    </w:div>
    <w:div w:id="1699353458">
      <w:bodyDiv w:val="1"/>
      <w:marLeft w:val="0"/>
      <w:marRight w:val="0"/>
      <w:marTop w:val="0"/>
      <w:marBottom w:val="0"/>
      <w:divBdr>
        <w:top w:val="none" w:sz="0" w:space="0" w:color="auto"/>
        <w:left w:val="none" w:sz="0" w:space="0" w:color="auto"/>
        <w:bottom w:val="none" w:sz="0" w:space="0" w:color="auto"/>
        <w:right w:val="none" w:sz="0" w:space="0" w:color="auto"/>
      </w:divBdr>
    </w:div>
    <w:div w:id="1702436705">
      <w:bodyDiv w:val="1"/>
      <w:marLeft w:val="0"/>
      <w:marRight w:val="0"/>
      <w:marTop w:val="0"/>
      <w:marBottom w:val="0"/>
      <w:divBdr>
        <w:top w:val="none" w:sz="0" w:space="0" w:color="auto"/>
        <w:left w:val="none" w:sz="0" w:space="0" w:color="auto"/>
        <w:bottom w:val="none" w:sz="0" w:space="0" w:color="auto"/>
        <w:right w:val="none" w:sz="0" w:space="0" w:color="auto"/>
      </w:divBdr>
    </w:div>
    <w:div w:id="1706902675">
      <w:bodyDiv w:val="1"/>
      <w:marLeft w:val="0"/>
      <w:marRight w:val="0"/>
      <w:marTop w:val="0"/>
      <w:marBottom w:val="0"/>
      <w:divBdr>
        <w:top w:val="none" w:sz="0" w:space="0" w:color="auto"/>
        <w:left w:val="none" w:sz="0" w:space="0" w:color="auto"/>
        <w:bottom w:val="none" w:sz="0" w:space="0" w:color="auto"/>
        <w:right w:val="none" w:sz="0" w:space="0" w:color="auto"/>
      </w:divBdr>
    </w:div>
    <w:div w:id="1716345720">
      <w:bodyDiv w:val="1"/>
      <w:marLeft w:val="0"/>
      <w:marRight w:val="0"/>
      <w:marTop w:val="0"/>
      <w:marBottom w:val="0"/>
      <w:divBdr>
        <w:top w:val="none" w:sz="0" w:space="0" w:color="auto"/>
        <w:left w:val="none" w:sz="0" w:space="0" w:color="auto"/>
        <w:bottom w:val="none" w:sz="0" w:space="0" w:color="auto"/>
        <w:right w:val="none" w:sz="0" w:space="0" w:color="auto"/>
      </w:divBdr>
    </w:div>
    <w:div w:id="1721511336">
      <w:bodyDiv w:val="1"/>
      <w:marLeft w:val="0"/>
      <w:marRight w:val="0"/>
      <w:marTop w:val="0"/>
      <w:marBottom w:val="0"/>
      <w:divBdr>
        <w:top w:val="none" w:sz="0" w:space="0" w:color="auto"/>
        <w:left w:val="none" w:sz="0" w:space="0" w:color="auto"/>
        <w:bottom w:val="none" w:sz="0" w:space="0" w:color="auto"/>
        <w:right w:val="none" w:sz="0" w:space="0" w:color="auto"/>
      </w:divBdr>
    </w:div>
    <w:div w:id="1731801313">
      <w:bodyDiv w:val="1"/>
      <w:marLeft w:val="0"/>
      <w:marRight w:val="0"/>
      <w:marTop w:val="0"/>
      <w:marBottom w:val="0"/>
      <w:divBdr>
        <w:top w:val="none" w:sz="0" w:space="0" w:color="auto"/>
        <w:left w:val="none" w:sz="0" w:space="0" w:color="auto"/>
        <w:bottom w:val="none" w:sz="0" w:space="0" w:color="auto"/>
        <w:right w:val="none" w:sz="0" w:space="0" w:color="auto"/>
      </w:divBdr>
    </w:div>
    <w:div w:id="1738015345">
      <w:bodyDiv w:val="1"/>
      <w:marLeft w:val="0"/>
      <w:marRight w:val="0"/>
      <w:marTop w:val="0"/>
      <w:marBottom w:val="0"/>
      <w:divBdr>
        <w:top w:val="none" w:sz="0" w:space="0" w:color="auto"/>
        <w:left w:val="none" w:sz="0" w:space="0" w:color="auto"/>
        <w:bottom w:val="none" w:sz="0" w:space="0" w:color="auto"/>
        <w:right w:val="none" w:sz="0" w:space="0" w:color="auto"/>
      </w:divBdr>
    </w:div>
    <w:div w:id="1752001961">
      <w:bodyDiv w:val="1"/>
      <w:marLeft w:val="0"/>
      <w:marRight w:val="0"/>
      <w:marTop w:val="0"/>
      <w:marBottom w:val="0"/>
      <w:divBdr>
        <w:top w:val="none" w:sz="0" w:space="0" w:color="auto"/>
        <w:left w:val="none" w:sz="0" w:space="0" w:color="auto"/>
        <w:bottom w:val="none" w:sz="0" w:space="0" w:color="auto"/>
        <w:right w:val="none" w:sz="0" w:space="0" w:color="auto"/>
      </w:divBdr>
    </w:div>
    <w:div w:id="1775977821">
      <w:bodyDiv w:val="1"/>
      <w:marLeft w:val="0"/>
      <w:marRight w:val="0"/>
      <w:marTop w:val="0"/>
      <w:marBottom w:val="0"/>
      <w:divBdr>
        <w:top w:val="none" w:sz="0" w:space="0" w:color="auto"/>
        <w:left w:val="none" w:sz="0" w:space="0" w:color="auto"/>
        <w:bottom w:val="none" w:sz="0" w:space="0" w:color="auto"/>
        <w:right w:val="none" w:sz="0" w:space="0" w:color="auto"/>
      </w:divBdr>
    </w:div>
    <w:div w:id="1786540009">
      <w:bodyDiv w:val="1"/>
      <w:marLeft w:val="0"/>
      <w:marRight w:val="0"/>
      <w:marTop w:val="0"/>
      <w:marBottom w:val="0"/>
      <w:divBdr>
        <w:top w:val="none" w:sz="0" w:space="0" w:color="auto"/>
        <w:left w:val="none" w:sz="0" w:space="0" w:color="auto"/>
        <w:bottom w:val="none" w:sz="0" w:space="0" w:color="auto"/>
        <w:right w:val="none" w:sz="0" w:space="0" w:color="auto"/>
      </w:divBdr>
    </w:div>
    <w:div w:id="1792748228">
      <w:bodyDiv w:val="1"/>
      <w:marLeft w:val="0"/>
      <w:marRight w:val="0"/>
      <w:marTop w:val="0"/>
      <w:marBottom w:val="0"/>
      <w:divBdr>
        <w:top w:val="none" w:sz="0" w:space="0" w:color="auto"/>
        <w:left w:val="none" w:sz="0" w:space="0" w:color="auto"/>
        <w:bottom w:val="none" w:sz="0" w:space="0" w:color="auto"/>
        <w:right w:val="none" w:sz="0" w:space="0" w:color="auto"/>
      </w:divBdr>
      <w:divsChild>
        <w:div w:id="496116758">
          <w:marLeft w:val="547"/>
          <w:marRight w:val="0"/>
          <w:marTop w:val="0"/>
          <w:marBottom w:val="0"/>
          <w:divBdr>
            <w:top w:val="none" w:sz="0" w:space="0" w:color="auto"/>
            <w:left w:val="none" w:sz="0" w:space="0" w:color="auto"/>
            <w:bottom w:val="none" w:sz="0" w:space="0" w:color="auto"/>
            <w:right w:val="none" w:sz="0" w:space="0" w:color="auto"/>
          </w:divBdr>
        </w:div>
      </w:divsChild>
    </w:div>
    <w:div w:id="1799954304">
      <w:bodyDiv w:val="1"/>
      <w:marLeft w:val="0"/>
      <w:marRight w:val="0"/>
      <w:marTop w:val="0"/>
      <w:marBottom w:val="0"/>
      <w:divBdr>
        <w:top w:val="none" w:sz="0" w:space="0" w:color="auto"/>
        <w:left w:val="none" w:sz="0" w:space="0" w:color="auto"/>
        <w:bottom w:val="none" w:sz="0" w:space="0" w:color="auto"/>
        <w:right w:val="none" w:sz="0" w:space="0" w:color="auto"/>
      </w:divBdr>
    </w:div>
    <w:div w:id="1805195049">
      <w:bodyDiv w:val="1"/>
      <w:marLeft w:val="0"/>
      <w:marRight w:val="0"/>
      <w:marTop w:val="0"/>
      <w:marBottom w:val="0"/>
      <w:divBdr>
        <w:top w:val="none" w:sz="0" w:space="0" w:color="auto"/>
        <w:left w:val="none" w:sz="0" w:space="0" w:color="auto"/>
        <w:bottom w:val="none" w:sz="0" w:space="0" w:color="auto"/>
        <w:right w:val="none" w:sz="0" w:space="0" w:color="auto"/>
      </w:divBdr>
    </w:div>
    <w:div w:id="1807771418">
      <w:bodyDiv w:val="1"/>
      <w:marLeft w:val="0"/>
      <w:marRight w:val="0"/>
      <w:marTop w:val="0"/>
      <w:marBottom w:val="0"/>
      <w:divBdr>
        <w:top w:val="none" w:sz="0" w:space="0" w:color="auto"/>
        <w:left w:val="none" w:sz="0" w:space="0" w:color="auto"/>
        <w:bottom w:val="none" w:sz="0" w:space="0" w:color="auto"/>
        <w:right w:val="none" w:sz="0" w:space="0" w:color="auto"/>
      </w:divBdr>
    </w:div>
    <w:div w:id="1809857836">
      <w:bodyDiv w:val="1"/>
      <w:marLeft w:val="0"/>
      <w:marRight w:val="0"/>
      <w:marTop w:val="0"/>
      <w:marBottom w:val="0"/>
      <w:divBdr>
        <w:top w:val="none" w:sz="0" w:space="0" w:color="auto"/>
        <w:left w:val="none" w:sz="0" w:space="0" w:color="auto"/>
        <w:bottom w:val="none" w:sz="0" w:space="0" w:color="auto"/>
        <w:right w:val="none" w:sz="0" w:space="0" w:color="auto"/>
      </w:divBdr>
    </w:div>
    <w:div w:id="1815021670">
      <w:bodyDiv w:val="1"/>
      <w:marLeft w:val="0"/>
      <w:marRight w:val="0"/>
      <w:marTop w:val="0"/>
      <w:marBottom w:val="0"/>
      <w:divBdr>
        <w:top w:val="none" w:sz="0" w:space="0" w:color="auto"/>
        <w:left w:val="none" w:sz="0" w:space="0" w:color="auto"/>
        <w:bottom w:val="none" w:sz="0" w:space="0" w:color="auto"/>
        <w:right w:val="none" w:sz="0" w:space="0" w:color="auto"/>
      </w:divBdr>
    </w:div>
    <w:div w:id="1824273909">
      <w:bodyDiv w:val="1"/>
      <w:marLeft w:val="0"/>
      <w:marRight w:val="0"/>
      <w:marTop w:val="0"/>
      <w:marBottom w:val="0"/>
      <w:divBdr>
        <w:top w:val="none" w:sz="0" w:space="0" w:color="auto"/>
        <w:left w:val="none" w:sz="0" w:space="0" w:color="auto"/>
        <w:bottom w:val="none" w:sz="0" w:space="0" w:color="auto"/>
        <w:right w:val="none" w:sz="0" w:space="0" w:color="auto"/>
      </w:divBdr>
    </w:div>
    <w:div w:id="1837988686">
      <w:bodyDiv w:val="1"/>
      <w:marLeft w:val="0"/>
      <w:marRight w:val="0"/>
      <w:marTop w:val="0"/>
      <w:marBottom w:val="0"/>
      <w:divBdr>
        <w:top w:val="none" w:sz="0" w:space="0" w:color="auto"/>
        <w:left w:val="none" w:sz="0" w:space="0" w:color="auto"/>
        <w:bottom w:val="none" w:sz="0" w:space="0" w:color="auto"/>
        <w:right w:val="none" w:sz="0" w:space="0" w:color="auto"/>
      </w:divBdr>
    </w:div>
    <w:div w:id="1852455444">
      <w:bodyDiv w:val="1"/>
      <w:marLeft w:val="0"/>
      <w:marRight w:val="0"/>
      <w:marTop w:val="0"/>
      <w:marBottom w:val="0"/>
      <w:divBdr>
        <w:top w:val="none" w:sz="0" w:space="0" w:color="auto"/>
        <w:left w:val="none" w:sz="0" w:space="0" w:color="auto"/>
        <w:bottom w:val="none" w:sz="0" w:space="0" w:color="auto"/>
        <w:right w:val="none" w:sz="0" w:space="0" w:color="auto"/>
      </w:divBdr>
    </w:div>
    <w:div w:id="1858344373">
      <w:bodyDiv w:val="1"/>
      <w:marLeft w:val="0"/>
      <w:marRight w:val="0"/>
      <w:marTop w:val="0"/>
      <w:marBottom w:val="0"/>
      <w:divBdr>
        <w:top w:val="none" w:sz="0" w:space="0" w:color="auto"/>
        <w:left w:val="none" w:sz="0" w:space="0" w:color="auto"/>
        <w:bottom w:val="none" w:sz="0" w:space="0" w:color="auto"/>
        <w:right w:val="none" w:sz="0" w:space="0" w:color="auto"/>
      </w:divBdr>
    </w:div>
    <w:div w:id="1861504858">
      <w:bodyDiv w:val="1"/>
      <w:marLeft w:val="0"/>
      <w:marRight w:val="0"/>
      <w:marTop w:val="0"/>
      <w:marBottom w:val="0"/>
      <w:divBdr>
        <w:top w:val="none" w:sz="0" w:space="0" w:color="auto"/>
        <w:left w:val="none" w:sz="0" w:space="0" w:color="auto"/>
        <w:bottom w:val="none" w:sz="0" w:space="0" w:color="auto"/>
        <w:right w:val="none" w:sz="0" w:space="0" w:color="auto"/>
      </w:divBdr>
    </w:div>
    <w:div w:id="1862544378">
      <w:bodyDiv w:val="1"/>
      <w:marLeft w:val="0"/>
      <w:marRight w:val="0"/>
      <w:marTop w:val="0"/>
      <w:marBottom w:val="0"/>
      <w:divBdr>
        <w:top w:val="none" w:sz="0" w:space="0" w:color="auto"/>
        <w:left w:val="none" w:sz="0" w:space="0" w:color="auto"/>
        <w:bottom w:val="none" w:sz="0" w:space="0" w:color="auto"/>
        <w:right w:val="none" w:sz="0" w:space="0" w:color="auto"/>
      </w:divBdr>
    </w:div>
    <w:div w:id="1873686738">
      <w:bodyDiv w:val="1"/>
      <w:marLeft w:val="0"/>
      <w:marRight w:val="0"/>
      <w:marTop w:val="0"/>
      <w:marBottom w:val="0"/>
      <w:divBdr>
        <w:top w:val="none" w:sz="0" w:space="0" w:color="auto"/>
        <w:left w:val="none" w:sz="0" w:space="0" w:color="auto"/>
        <w:bottom w:val="none" w:sz="0" w:space="0" w:color="auto"/>
        <w:right w:val="none" w:sz="0" w:space="0" w:color="auto"/>
      </w:divBdr>
    </w:div>
    <w:div w:id="1875653909">
      <w:bodyDiv w:val="1"/>
      <w:marLeft w:val="0"/>
      <w:marRight w:val="0"/>
      <w:marTop w:val="0"/>
      <w:marBottom w:val="0"/>
      <w:divBdr>
        <w:top w:val="none" w:sz="0" w:space="0" w:color="auto"/>
        <w:left w:val="none" w:sz="0" w:space="0" w:color="auto"/>
        <w:bottom w:val="none" w:sz="0" w:space="0" w:color="auto"/>
        <w:right w:val="none" w:sz="0" w:space="0" w:color="auto"/>
      </w:divBdr>
    </w:div>
    <w:div w:id="1881356922">
      <w:bodyDiv w:val="1"/>
      <w:marLeft w:val="0"/>
      <w:marRight w:val="0"/>
      <w:marTop w:val="0"/>
      <w:marBottom w:val="0"/>
      <w:divBdr>
        <w:top w:val="none" w:sz="0" w:space="0" w:color="auto"/>
        <w:left w:val="none" w:sz="0" w:space="0" w:color="auto"/>
        <w:bottom w:val="none" w:sz="0" w:space="0" w:color="auto"/>
        <w:right w:val="none" w:sz="0" w:space="0" w:color="auto"/>
      </w:divBdr>
    </w:div>
    <w:div w:id="1893692942">
      <w:bodyDiv w:val="1"/>
      <w:marLeft w:val="0"/>
      <w:marRight w:val="0"/>
      <w:marTop w:val="0"/>
      <w:marBottom w:val="0"/>
      <w:divBdr>
        <w:top w:val="none" w:sz="0" w:space="0" w:color="auto"/>
        <w:left w:val="none" w:sz="0" w:space="0" w:color="auto"/>
        <w:bottom w:val="none" w:sz="0" w:space="0" w:color="auto"/>
        <w:right w:val="none" w:sz="0" w:space="0" w:color="auto"/>
      </w:divBdr>
    </w:div>
    <w:div w:id="1946838190">
      <w:bodyDiv w:val="1"/>
      <w:marLeft w:val="0"/>
      <w:marRight w:val="0"/>
      <w:marTop w:val="0"/>
      <w:marBottom w:val="0"/>
      <w:divBdr>
        <w:top w:val="none" w:sz="0" w:space="0" w:color="auto"/>
        <w:left w:val="none" w:sz="0" w:space="0" w:color="auto"/>
        <w:bottom w:val="none" w:sz="0" w:space="0" w:color="auto"/>
        <w:right w:val="none" w:sz="0" w:space="0" w:color="auto"/>
      </w:divBdr>
    </w:div>
    <w:div w:id="1946880564">
      <w:bodyDiv w:val="1"/>
      <w:marLeft w:val="0"/>
      <w:marRight w:val="0"/>
      <w:marTop w:val="0"/>
      <w:marBottom w:val="0"/>
      <w:divBdr>
        <w:top w:val="none" w:sz="0" w:space="0" w:color="auto"/>
        <w:left w:val="none" w:sz="0" w:space="0" w:color="auto"/>
        <w:bottom w:val="none" w:sz="0" w:space="0" w:color="auto"/>
        <w:right w:val="none" w:sz="0" w:space="0" w:color="auto"/>
      </w:divBdr>
      <w:divsChild>
        <w:div w:id="55016362">
          <w:marLeft w:val="1440"/>
          <w:marRight w:val="0"/>
          <w:marTop w:val="0"/>
          <w:marBottom w:val="0"/>
          <w:divBdr>
            <w:top w:val="none" w:sz="0" w:space="0" w:color="auto"/>
            <w:left w:val="none" w:sz="0" w:space="0" w:color="auto"/>
            <w:bottom w:val="none" w:sz="0" w:space="0" w:color="auto"/>
            <w:right w:val="none" w:sz="0" w:space="0" w:color="auto"/>
          </w:divBdr>
        </w:div>
        <w:div w:id="544635010">
          <w:marLeft w:val="677"/>
          <w:marRight w:val="0"/>
          <w:marTop w:val="120"/>
          <w:marBottom w:val="0"/>
          <w:divBdr>
            <w:top w:val="none" w:sz="0" w:space="0" w:color="auto"/>
            <w:left w:val="none" w:sz="0" w:space="0" w:color="auto"/>
            <w:bottom w:val="none" w:sz="0" w:space="0" w:color="auto"/>
            <w:right w:val="none" w:sz="0" w:space="0" w:color="auto"/>
          </w:divBdr>
        </w:div>
        <w:div w:id="576482999">
          <w:marLeft w:val="1440"/>
          <w:marRight w:val="0"/>
          <w:marTop w:val="0"/>
          <w:marBottom w:val="0"/>
          <w:divBdr>
            <w:top w:val="none" w:sz="0" w:space="0" w:color="auto"/>
            <w:left w:val="none" w:sz="0" w:space="0" w:color="auto"/>
            <w:bottom w:val="none" w:sz="0" w:space="0" w:color="auto"/>
            <w:right w:val="none" w:sz="0" w:space="0" w:color="auto"/>
          </w:divBdr>
        </w:div>
        <w:div w:id="686949397">
          <w:marLeft w:val="677"/>
          <w:marRight w:val="0"/>
          <w:marTop w:val="120"/>
          <w:marBottom w:val="0"/>
          <w:divBdr>
            <w:top w:val="none" w:sz="0" w:space="0" w:color="auto"/>
            <w:left w:val="none" w:sz="0" w:space="0" w:color="auto"/>
            <w:bottom w:val="none" w:sz="0" w:space="0" w:color="auto"/>
            <w:right w:val="none" w:sz="0" w:space="0" w:color="auto"/>
          </w:divBdr>
        </w:div>
        <w:div w:id="779419786">
          <w:marLeft w:val="677"/>
          <w:marRight w:val="0"/>
          <w:marTop w:val="0"/>
          <w:marBottom w:val="120"/>
          <w:divBdr>
            <w:top w:val="none" w:sz="0" w:space="0" w:color="auto"/>
            <w:left w:val="none" w:sz="0" w:space="0" w:color="auto"/>
            <w:bottom w:val="none" w:sz="0" w:space="0" w:color="auto"/>
            <w:right w:val="none" w:sz="0" w:space="0" w:color="auto"/>
          </w:divBdr>
        </w:div>
        <w:div w:id="821388632">
          <w:marLeft w:val="1440"/>
          <w:marRight w:val="0"/>
          <w:marTop w:val="0"/>
          <w:marBottom w:val="0"/>
          <w:divBdr>
            <w:top w:val="none" w:sz="0" w:space="0" w:color="auto"/>
            <w:left w:val="none" w:sz="0" w:space="0" w:color="auto"/>
            <w:bottom w:val="none" w:sz="0" w:space="0" w:color="auto"/>
            <w:right w:val="none" w:sz="0" w:space="0" w:color="auto"/>
          </w:divBdr>
        </w:div>
        <w:div w:id="1347632262">
          <w:marLeft w:val="1440"/>
          <w:marRight w:val="0"/>
          <w:marTop w:val="0"/>
          <w:marBottom w:val="0"/>
          <w:divBdr>
            <w:top w:val="none" w:sz="0" w:space="0" w:color="auto"/>
            <w:left w:val="none" w:sz="0" w:space="0" w:color="auto"/>
            <w:bottom w:val="none" w:sz="0" w:space="0" w:color="auto"/>
            <w:right w:val="none" w:sz="0" w:space="0" w:color="auto"/>
          </w:divBdr>
        </w:div>
        <w:div w:id="1940485581">
          <w:marLeft w:val="1440"/>
          <w:marRight w:val="0"/>
          <w:marTop w:val="0"/>
          <w:marBottom w:val="0"/>
          <w:divBdr>
            <w:top w:val="none" w:sz="0" w:space="0" w:color="auto"/>
            <w:left w:val="none" w:sz="0" w:space="0" w:color="auto"/>
            <w:bottom w:val="none" w:sz="0" w:space="0" w:color="auto"/>
            <w:right w:val="none" w:sz="0" w:space="0" w:color="auto"/>
          </w:divBdr>
        </w:div>
      </w:divsChild>
    </w:div>
    <w:div w:id="1964574592">
      <w:bodyDiv w:val="1"/>
      <w:marLeft w:val="0"/>
      <w:marRight w:val="0"/>
      <w:marTop w:val="0"/>
      <w:marBottom w:val="0"/>
      <w:divBdr>
        <w:top w:val="none" w:sz="0" w:space="0" w:color="auto"/>
        <w:left w:val="none" w:sz="0" w:space="0" w:color="auto"/>
        <w:bottom w:val="none" w:sz="0" w:space="0" w:color="auto"/>
        <w:right w:val="none" w:sz="0" w:space="0" w:color="auto"/>
      </w:divBdr>
    </w:div>
    <w:div w:id="1966039328">
      <w:bodyDiv w:val="1"/>
      <w:marLeft w:val="0"/>
      <w:marRight w:val="0"/>
      <w:marTop w:val="0"/>
      <w:marBottom w:val="0"/>
      <w:divBdr>
        <w:top w:val="none" w:sz="0" w:space="0" w:color="auto"/>
        <w:left w:val="none" w:sz="0" w:space="0" w:color="auto"/>
        <w:bottom w:val="none" w:sz="0" w:space="0" w:color="auto"/>
        <w:right w:val="none" w:sz="0" w:space="0" w:color="auto"/>
      </w:divBdr>
      <w:divsChild>
        <w:div w:id="69474589">
          <w:marLeft w:val="0"/>
          <w:marRight w:val="0"/>
          <w:marTop w:val="0"/>
          <w:marBottom w:val="0"/>
          <w:divBdr>
            <w:top w:val="none" w:sz="0" w:space="0" w:color="auto"/>
            <w:left w:val="none" w:sz="0" w:space="0" w:color="auto"/>
            <w:bottom w:val="none" w:sz="0" w:space="0" w:color="auto"/>
            <w:right w:val="none" w:sz="0" w:space="0" w:color="auto"/>
          </w:divBdr>
          <w:divsChild>
            <w:div w:id="273444425">
              <w:marLeft w:val="0"/>
              <w:marRight w:val="0"/>
              <w:marTop w:val="0"/>
              <w:marBottom w:val="0"/>
              <w:divBdr>
                <w:top w:val="none" w:sz="0" w:space="0" w:color="auto"/>
                <w:left w:val="none" w:sz="0" w:space="0" w:color="auto"/>
                <w:bottom w:val="none" w:sz="0" w:space="0" w:color="auto"/>
                <w:right w:val="none" w:sz="0" w:space="0" w:color="auto"/>
              </w:divBdr>
              <w:divsChild>
                <w:div w:id="1288313234">
                  <w:marLeft w:val="0"/>
                  <w:marRight w:val="0"/>
                  <w:marTop w:val="0"/>
                  <w:marBottom w:val="0"/>
                  <w:divBdr>
                    <w:top w:val="none" w:sz="0" w:space="0" w:color="auto"/>
                    <w:left w:val="none" w:sz="0" w:space="0" w:color="auto"/>
                    <w:bottom w:val="none" w:sz="0" w:space="0" w:color="auto"/>
                    <w:right w:val="none" w:sz="0" w:space="0" w:color="auto"/>
                  </w:divBdr>
                  <w:divsChild>
                    <w:div w:id="1631788029">
                      <w:marLeft w:val="0"/>
                      <w:marRight w:val="0"/>
                      <w:marTop w:val="0"/>
                      <w:marBottom w:val="0"/>
                      <w:divBdr>
                        <w:top w:val="none" w:sz="0" w:space="0" w:color="auto"/>
                        <w:left w:val="none" w:sz="0" w:space="0" w:color="auto"/>
                        <w:bottom w:val="none" w:sz="0" w:space="0" w:color="auto"/>
                        <w:right w:val="none" w:sz="0" w:space="0" w:color="auto"/>
                      </w:divBdr>
                      <w:divsChild>
                        <w:div w:id="1372805115">
                          <w:marLeft w:val="0"/>
                          <w:marRight w:val="0"/>
                          <w:marTop w:val="0"/>
                          <w:marBottom w:val="0"/>
                          <w:divBdr>
                            <w:top w:val="none" w:sz="0" w:space="0" w:color="auto"/>
                            <w:left w:val="none" w:sz="0" w:space="0" w:color="auto"/>
                            <w:bottom w:val="none" w:sz="0" w:space="0" w:color="auto"/>
                            <w:right w:val="none" w:sz="0" w:space="0" w:color="auto"/>
                          </w:divBdr>
                          <w:divsChild>
                            <w:div w:id="25094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741572">
      <w:bodyDiv w:val="1"/>
      <w:marLeft w:val="0"/>
      <w:marRight w:val="0"/>
      <w:marTop w:val="0"/>
      <w:marBottom w:val="0"/>
      <w:divBdr>
        <w:top w:val="none" w:sz="0" w:space="0" w:color="auto"/>
        <w:left w:val="none" w:sz="0" w:space="0" w:color="auto"/>
        <w:bottom w:val="none" w:sz="0" w:space="0" w:color="auto"/>
        <w:right w:val="none" w:sz="0" w:space="0" w:color="auto"/>
      </w:divBdr>
      <w:divsChild>
        <w:div w:id="288705624">
          <w:marLeft w:val="1166"/>
          <w:marRight w:val="0"/>
          <w:marTop w:val="58"/>
          <w:marBottom w:val="0"/>
          <w:divBdr>
            <w:top w:val="none" w:sz="0" w:space="0" w:color="auto"/>
            <w:left w:val="none" w:sz="0" w:space="0" w:color="auto"/>
            <w:bottom w:val="none" w:sz="0" w:space="0" w:color="auto"/>
            <w:right w:val="none" w:sz="0" w:space="0" w:color="auto"/>
          </w:divBdr>
        </w:div>
        <w:div w:id="546721909">
          <w:marLeft w:val="1166"/>
          <w:marRight w:val="0"/>
          <w:marTop w:val="58"/>
          <w:marBottom w:val="0"/>
          <w:divBdr>
            <w:top w:val="none" w:sz="0" w:space="0" w:color="auto"/>
            <w:left w:val="none" w:sz="0" w:space="0" w:color="auto"/>
            <w:bottom w:val="none" w:sz="0" w:space="0" w:color="auto"/>
            <w:right w:val="none" w:sz="0" w:space="0" w:color="auto"/>
          </w:divBdr>
        </w:div>
        <w:div w:id="1565872006">
          <w:marLeft w:val="1166"/>
          <w:marRight w:val="0"/>
          <w:marTop w:val="58"/>
          <w:marBottom w:val="0"/>
          <w:divBdr>
            <w:top w:val="none" w:sz="0" w:space="0" w:color="auto"/>
            <w:left w:val="none" w:sz="0" w:space="0" w:color="auto"/>
            <w:bottom w:val="none" w:sz="0" w:space="0" w:color="auto"/>
            <w:right w:val="none" w:sz="0" w:space="0" w:color="auto"/>
          </w:divBdr>
        </w:div>
        <w:div w:id="1742754659">
          <w:marLeft w:val="1166"/>
          <w:marRight w:val="0"/>
          <w:marTop w:val="58"/>
          <w:marBottom w:val="0"/>
          <w:divBdr>
            <w:top w:val="none" w:sz="0" w:space="0" w:color="auto"/>
            <w:left w:val="none" w:sz="0" w:space="0" w:color="auto"/>
            <w:bottom w:val="none" w:sz="0" w:space="0" w:color="auto"/>
            <w:right w:val="none" w:sz="0" w:space="0" w:color="auto"/>
          </w:divBdr>
        </w:div>
      </w:divsChild>
    </w:div>
    <w:div w:id="1990280430">
      <w:bodyDiv w:val="1"/>
      <w:marLeft w:val="0"/>
      <w:marRight w:val="0"/>
      <w:marTop w:val="0"/>
      <w:marBottom w:val="0"/>
      <w:divBdr>
        <w:top w:val="none" w:sz="0" w:space="0" w:color="auto"/>
        <w:left w:val="none" w:sz="0" w:space="0" w:color="auto"/>
        <w:bottom w:val="none" w:sz="0" w:space="0" w:color="auto"/>
        <w:right w:val="none" w:sz="0" w:space="0" w:color="auto"/>
      </w:divBdr>
    </w:div>
    <w:div w:id="1991396895">
      <w:bodyDiv w:val="1"/>
      <w:marLeft w:val="0"/>
      <w:marRight w:val="0"/>
      <w:marTop w:val="0"/>
      <w:marBottom w:val="0"/>
      <w:divBdr>
        <w:top w:val="none" w:sz="0" w:space="0" w:color="auto"/>
        <w:left w:val="none" w:sz="0" w:space="0" w:color="auto"/>
        <w:bottom w:val="none" w:sz="0" w:space="0" w:color="auto"/>
        <w:right w:val="none" w:sz="0" w:space="0" w:color="auto"/>
      </w:divBdr>
      <w:divsChild>
        <w:div w:id="1954245829">
          <w:marLeft w:val="0"/>
          <w:marRight w:val="0"/>
          <w:marTop w:val="0"/>
          <w:marBottom w:val="0"/>
          <w:divBdr>
            <w:top w:val="none" w:sz="0" w:space="0" w:color="auto"/>
            <w:left w:val="none" w:sz="0" w:space="0" w:color="auto"/>
            <w:bottom w:val="none" w:sz="0" w:space="0" w:color="auto"/>
            <w:right w:val="none" w:sz="0" w:space="0" w:color="auto"/>
          </w:divBdr>
          <w:divsChild>
            <w:div w:id="1287420733">
              <w:marLeft w:val="0"/>
              <w:marRight w:val="0"/>
              <w:marTop w:val="0"/>
              <w:marBottom w:val="0"/>
              <w:divBdr>
                <w:top w:val="none" w:sz="0" w:space="0" w:color="auto"/>
                <w:left w:val="none" w:sz="0" w:space="0" w:color="auto"/>
                <w:bottom w:val="none" w:sz="0" w:space="0" w:color="auto"/>
                <w:right w:val="none" w:sz="0" w:space="0" w:color="auto"/>
              </w:divBdr>
              <w:divsChild>
                <w:div w:id="1713845177">
                  <w:marLeft w:val="0"/>
                  <w:marRight w:val="0"/>
                  <w:marTop w:val="0"/>
                  <w:marBottom w:val="0"/>
                  <w:divBdr>
                    <w:top w:val="none" w:sz="0" w:space="0" w:color="auto"/>
                    <w:left w:val="none" w:sz="0" w:space="0" w:color="auto"/>
                    <w:bottom w:val="none" w:sz="0" w:space="0" w:color="auto"/>
                    <w:right w:val="none" w:sz="0" w:space="0" w:color="auto"/>
                  </w:divBdr>
                  <w:divsChild>
                    <w:div w:id="973366538">
                      <w:marLeft w:val="0"/>
                      <w:marRight w:val="0"/>
                      <w:marTop w:val="0"/>
                      <w:marBottom w:val="0"/>
                      <w:divBdr>
                        <w:top w:val="none" w:sz="0" w:space="0" w:color="auto"/>
                        <w:left w:val="none" w:sz="0" w:space="0" w:color="auto"/>
                        <w:bottom w:val="none" w:sz="0" w:space="0" w:color="auto"/>
                        <w:right w:val="none" w:sz="0" w:space="0" w:color="auto"/>
                      </w:divBdr>
                      <w:divsChild>
                        <w:div w:id="1100373508">
                          <w:marLeft w:val="0"/>
                          <w:marRight w:val="0"/>
                          <w:marTop w:val="0"/>
                          <w:marBottom w:val="0"/>
                          <w:divBdr>
                            <w:top w:val="none" w:sz="0" w:space="0" w:color="auto"/>
                            <w:left w:val="none" w:sz="0" w:space="0" w:color="auto"/>
                            <w:bottom w:val="none" w:sz="0" w:space="0" w:color="auto"/>
                            <w:right w:val="none" w:sz="0" w:space="0" w:color="auto"/>
                          </w:divBdr>
                          <w:divsChild>
                            <w:div w:id="219168556">
                              <w:marLeft w:val="0"/>
                              <w:marRight w:val="0"/>
                              <w:marTop w:val="0"/>
                              <w:marBottom w:val="0"/>
                              <w:divBdr>
                                <w:top w:val="none" w:sz="0" w:space="0" w:color="auto"/>
                                <w:left w:val="none" w:sz="0" w:space="0" w:color="auto"/>
                                <w:bottom w:val="none" w:sz="0" w:space="0" w:color="auto"/>
                                <w:right w:val="none" w:sz="0" w:space="0" w:color="auto"/>
                              </w:divBdr>
                              <w:divsChild>
                                <w:div w:id="1687637568">
                                  <w:marLeft w:val="0"/>
                                  <w:marRight w:val="0"/>
                                  <w:marTop w:val="0"/>
                                  <w:marBottom w:val="0"/>
                                  <w:divBdr>
                                    <w:top w:val="none" w:sz="0" w:space="0" w:color="auto"/>
                                    <w:left w:val="none" w:sz="0" w:space="0" w:color="auto"/>
                                    <w:bottom w:val="none" w:sz="0" w:space="0" w:color="auto"/>
                                    <w:right w:val="none" w:sz="0" w:space="0" w:color="auto"/>
                                  </w:divBdr>
                                </w:div>
                              </w:divsChild>
                            </w:div>
                            <w:div w:id="540896665">
                              <w:marLeft w:val="0"/>
                              <w:marRight w:val="0"/>
                              <w:marTop w:val="0"/>
                              <w:marBottom w:val="0"/>
                              <w:divBdr>
                                <w:top w:val="none" w:sz="0" w:space="0" w:color="auto"/>
                                <w:left w:val="none" w:sz="0" w:space="0" w:color="auto"/>
                                <w:bottom w:val="none" w:sz="0" w:space="0" w:color="auto"/>
                                <w:right w:val="none" w:sz="0" w:space="0" w:color="auto"/>
                              </w:divBdr>
                              <w:divsChild>
                                <w:div w:id="429081295">
                                  <w:marLeft w:val="0"/>
                                  <w:marRight w:val="0"/>
                                  <w:marTop w:val="0"/>
                                  <w:marBottom w:val="0"/>
                                  <w:divBdr>
                                    <w:top w:val="none" w:sz="0" w:space="0" w:color="auto"/>
                                    <w:left w:val="none" w:sz="0" w:space="0" w:color="auto"/>
                                    <w:bottom w:val="none" w:sz="0" w:space="0" w:color="auto"/>
                                    <w:right w:val="none" w:sz="0" w:space="0" w:color="auto"/>
                                  </w:divBdr>
                                </w:div>
                              </w:divsChild>
                            </w:div>
                            <w:div w:id="1125152655">
                              <w:marLeft w:val="0"/>
                              <w:marRight w:val="0"/>
                              <w:marTop w:val="0"/>
                              <w:marBottom w:val="0"/>
                              <w:divBdr>
                                <w:top w:val="none" w:sz="0" w:space="0" w:color="auto"/>
                                <w:left w:val="none" w:sz="0" w:space="0" w:color="auto"/>
                                <w:bottom w:val="none" w:sz="0" w:space="0" w:color="auto"/>
                                <w:right w:val="none" w:sz="0" w:space="0" w:color="auto"/>
                              </w:divBdr>
                              <w:divsChild>
                                <w:div w:id="654186312">
                                  <w:marLeft w:val="0"/>
                                  <w:marRight w:val="0"/>
                                  <w:marTop w:val="0"/>
                                  <w:marBottom w:val="0"/>
                                  <w:divBdr>
                                    <w:top w:val="none" w:sz="0" w:space="0" w:color="auto"/>
                                    <w:left w:val="none" w:sz="0" w:space="0" w:color="auto"/>
                                    <w:bottom w:val="none" w:sz="0" w:space="0" w:color="auto"/>
                                    <w:right w:val="none" w:sz="0" w:space="0" w:color="auto"/>
                                  </w:divBdr>
                                </w:div>
                              </w:divsChild>
                            </w:div>
                            <w:div w:id="1156611107">
                              <w:marLeft w:val="0"/>
                              <w:marRight w:val="0"/>
                              <w:marTop w:val="0"/>
                              <w:marBottom w:val="0"/>
                              <w:divBdr>
                                <w:top w:val="none" w:sz="0" w:space="0" w:color="auto"/>
                                <w:left w:val="none" w:sz="0" w:space="0" w:color="auto"/>
                                <w:bottom w:val="none" w:sz="0" w:space="0" w:color="auto"/>
                                <w:right w:val="none" w:sz="0" w:space="0" w:color="auto"/>
                              </w:divBdr>
                              <w:divsChild>
                                <w:div w:id="1340736200">
                                  <w:marLeft w:val="0"/>
                                  <w:marRight w:val="0"/>
                                  <w:marTop w:val="0"/>
                                  <w:marBottom w:val="0"/>
                                  <w:divBdr>
                                    <w:top w:val="none" w:sz="0" w:space="0" w:color="auto"/>
                                    <w:left w:val="none" w:sz="0" w:space="0" w:color="auto"/>
                                    <w:bottom w:val="none" w:sz="0" w:space="0" w:color="auto"/>
                                    <w:right w:val="none" w:sz="0" w:space="0" w:color="auto"/>
                                  </w:divBdr>
                                </w:div>
                              </w:divsChild>
                            </w:div>
                            <w:div w:id="1243564541">
                              <w:marLeft w:val="0"/>
                              <w:marRight w:val="0"/>
                              <w:marTop w:val="0"/>
                              <w:marBottom w:val="0"/>
                              <w:divBdr>
                                <w:top w:val="none" w:sz="0" w:space="0" w:color="auto"/>
                                <w:left w:val="none" w:sz="0" w:space="0" w:color="auto"/>
                                <w:bottom w:val="none" w:sz="0" w:space="0" w:color="auto"/>
                                <w:right w:val="none" w:sz="0" w:space="0" w:color="auto"/>
                              </w:divBdr>
                              <w:divsChild>
                                <w:div w:id="1422097182">
                                  <w:marLeft w:val="0"/>
                                  <w:marRight w:val="0"/>
                                  <w:marTop w:val="0"/>
                                  <w:marBottom w:val="0"/>
                                  <w:divBdr>
                                    <w:top w:val="none" w:sz="0" w:space="0" w:color="auto"/>
                                    <w:left w:val="none" w:sz="0" w:space="0" w:color="auto"/>
                                    <w:bottom w:val="none" w:sz="0" w:space="0" w:color="auto"/>
                                    <w:right w:val="none" w:sz="0" w:space="0" w:color="auto"/>
                                  </w:divBdr>
                                </w:div>
                              </w:divsChild>
                            </w:div>
                            <w:div w:id="1616015543">
                              <w:marLeft w:val="0"/>
                              <w:marRight w:val="0"/>
                              <w:marTop w:val="0"/>
                              <w:marBottom w:val="0"/>
                              <w:divBdr>
                                <w:top w:val="none" w:sz="0" w:space="0" w:color="auto"/>
                                <w:left w:val="none" w:sz="0" w:space="0" w:color="auto"/>
                                <w:bottom w:val="none" w:sz="0" w:space="0" w:color="auto"/>
                                <w:right w:val="none" w:sz="0" w:space="0" w:color="auto"/>
                              </w:divBdr>
                              <w:divsChild>
                                <w:div w:id="747656951">
                                  <w:marLeft w:val="0"/>
                                  <w:marRight w:val="0"/>
                                  <w:marTop w:val="0"/>
                                  <w:marBottom w:val="0"/>
                                  <w:divBdr>
                                    <w:top w:val="none" w:sz="0" w:space="0" w:color="auto"/>
                                    <w:left w:val="none" w:sz="0" w:space="0" w:color="auto"/>
                                    <w:bottom w:val="none" w:sz="0" w:space="0" w:color="auto"/>
                                    <w:right w:val="none" w:sz="0" w:space="0" w:color="auto"/>
                                  </w:divBdr>
                                </w:div>
                              </w:divsChild>
                            </w:div>
                            <w:div w:id="1800878760">
                              <w:marLeft w:val="0"/>
                              <w:marRight w:val="0"/>
                              <w:marTop w:val="0"/>
                              <w:marBottom w:val="0"/>
                              <w:divBdr>
                                <w:top w:val="none" w:sz="0" w:space="0" w:color="auto"/>
                                <w:left w:val="none" w:sz="0" w:space="0" w:color="auto"/>
                                <w:bottom w:val="none" w:sz="0" w:space="0" w:color="auto"/>
                                <w:right w:val="none" w:sz="0" w:space="0" w:color="auto"/>
                              </w:divBdr>
                              <w:divsChild>
                                <w:div w:id="456997224">
                                  <w:marLeft w:val="0"/>
                                  <w:marRight w:val="0"/>
                                  <w:marTop w:val="0"/>
                                  <w:marBottom w:val="0"/>
                                  <w:divBdr>
                                    <w:top w:val="none" w:sz="0" w:space="0" w:color="auto"/>
                                    <w:left w:val="none" w:sz="0" w:space="0" w:color="auto"/>
                                    <w:bottom w:val="none" w:sz="0" w:space="0" w:color="auto"/>
                                    <w:right w:val="none" w:sz="0" w:space="0" w:color="auto"/>
                                  </w:divBdr>
                                </w:div>
                              </w:divsChild>
                            </w:div>
                            <w:div w:id="1810197953">
                              <w:marLeft w:val="0"/>
                              <w:marRight w:val="0"/>
                              <w:marTop w:val="0"/>
                              <w:marBottom w:val="0"/>
                              <w:divBdr>
                                <w:top w:val="none" w:sz="0" w:space="0" w:color="auto"/>
                                <w:left w:val="none" w:sz="0" w:space="0" w:color="auto"/>
                                <w:bottom w:val="none" w:sz="0" w:space="0" w:color="auto"/>
                                <w:right w:val="none" w:sz="0" w:space="0" w:color="auto"/>
                              </w:divBdr>
                              <w:divsChild>
                                <w:div w:id="1211116556">
                                  <w:marLeft w:val="0"/>
                                  <w:marRight w:val="0"/>
                                  <w:marTop w:val="0"/>
                                  <w:marBottom w:val="0"/>
                                  <w:divBdr>
                                    <w:top w:val="none" w:sz="0" w:space="0" w:color="auto"/>
                                    <w:left w:val="none" w:sz="0" w:space="0" w:color="auto"/>
                                    <w:bottom w:val="none" w:sz="0" w:space="0" w:color="auto"/>
                                    <w:right w:val="none" w:sz="0" w:space="0" w:color="auto"/>
                                  </w:divBdr>
                                </w:div>
                              </w:divsChild>
                            </w:div>
                            <w:div w:id="1815828082">
                              <w:marLeft w:val="0"/>
                              <w:marRight w:val="0"/>
                              <w:marTop w:val="0"/>
                              <w:marBottom w:val="0"/>
                              <w:divBdr>
                                <w:top w:val="none" w:sz="0" w:space="0" w:color="auto"/>
                                <w:left w:val="none" w:sz="0" w:space="0" w:color="auto"/>
                                <w:bottom w:val="none" w:sz="0" w:space="0" w:color="auto"/>
                                <w:right w:val="none" w:sz="0" w:space="0" w:color="auto"/>
                              </w:divBdr>
                              <w:divsChild>
                                <w:div w:id="266736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6256529">
      <w:bodyDiv w:val="1"/>
      <w:marLeft w:val="0"/>
      <w:marRight w:val="0"/>
      <w:marTop w:val="0"/>
      <w:marBottom w:val="0"/>
      <w:divBdr>
        <w:top w:val="none" w:sz="0" w:space="0" w:color="auto"/>
        <w:left w:val="none" w:sz="0" w:space="0" w:color="auto"/>
        <w:bottom w:val="none" w:sz="0" w:space="0" w:color="auto"/>
        <w:right w:val="none" w:sz="0" w:space="0" w:color="auto"/>
      </w:divBdr>
    </w:div>
    <w:div w:id="1997151063">
      <w:bodyDiv w:val="1"/>
      <w:marLeft w:val="0"/>
      <w:marRight w:val="0"/>
      <w:marTop w:val="0"/>
      <w:marBottom w:val="0"/>
      <w:divBdr>
        <w:top w:val="none" w:sz="0" w:space="0" w:color="auto"/>
        <w:left w:val="none" w:sz="0" w:space="0" w:color="auto"/>
        <w:bottom w:val="none" w:sz="0" w:space="0" w:color="auto"/>
        <w:right w:val="none" w:sz="0" w:space="0" w:color="auto"/>
      </w:divBdr>
    </w:div>
    <w:div w:id="2003459162">
      <w:bodyDiv w:val="1"/>
      <w:marLeft w:val="0"/>
      <w:marRight w:val="0"/>
      <w:marTop w:val="0"/>
      <w:marBottom w:val="0"/>
      <w:divBdr>
        <w:top w:val="none" w:sz="0" w:space="0" w:color="auto"/>
        <w:left w:val="none" w:sz="0" w:space="0" w:color="auto"/>
        <w:bottom w:val="none" w:sz="0" w:space="0" w:color="auto"/>
        <w:right w:val="none" w:sz="0" w:space="0" w:color="auto"/>
      </w:divBdr>
      <w:divsChild>
        <w:div w:id="723407330">
          <w:marLeft w:val="0"/>
          <w:marRight w:val="0"/>
          <w:marTop w:val="0"/>
          <w:marBottom w:val="0"/>
          <w:divBdr>
            <w:top w:val="none" w:sz="0" w:space="0" w:color="auto"/>
            <w:left w:val="none" w:sz="0" w:space="0" w:color="auto"/>
            <w:bottom w:val="none" w:sz="0" w:space="0" w:color="auto"/>
            <w:right w:val="none" w:sz="0" w:space="0" w:color="auto"/>
          </w:divBdr>
          <w:divsChild>
            <w:div w:id="427696191">
              <w:marLeft w:val="0"/>
              <w:marRight w:val="0"/>
              <w:marTop w:val="0"/>
              <w:marBottom w:val="0"/>
              <w:divBdr>
                <w:top w:val="none" w:sz="0" w:space="0" w:color="auto"/>
                <w:left w:val="none" w:sz="0" w:space="0" w:color="auto"/>
                <w:bottom w:val="none" w:sz="0" w:space="0" w:color="auto"/>
                <w:right w:val="none" w:sz="0" w:space="0" w:color="auto"/>
              </w:divBdr>
              <w:divsChild>
                <w:div w:id="1560282009">
                  <w:marLeft w:val="0"/>
                  <w:marRight w:val="0"/>
                  <w:marTop w:val="0"/>
                  <w:marBottom w:val="0"/>
                  <w:divBdr>
                    <w:top w:val="none" w:sz="0" w:space="0" w:color="auto"/>
                    <w:left w:val="none" w:sz="0" w:space="0" w:color="auto"/>
                    <w:bottom w:val="none" w:sz="0" w:space="0" w:color="auto"/>
                    <w:right w:val="none" w:sz="0" w:space="0" w:color="auto"/>
                  </w:divBdr>
                  <w:divsChild>
                    <w:div w:id="592859057">
                      <w:marLeft w:val="0"/>
                      <w:marRight w:val="0"/>
                      <w:marTop w:val="0"/>
                      <w:marBottom w:val="0"/>
                      <w:divBdr>
                        <w:top w:val="none" w:sz="0" w:space="0" w:color="auto"/>
                        <w:left w:val="none" w:sz="0" w:space="0" w:color="auto"/>
                        <w:bottom w:val="none" w:sz="0" w:space="0" w:color="auto"/>
                        <w:right w:val="none" w:sz="0" w:space="0" w:color="auto"/>
                      </w:divBdr>
                      <w:divsChild>
                        <w:div w:id="1842550940">
                          <w:marLeft w:val="0"/>
                          <w:marRight w:val="0"/>
                          <w:marTop w:val="0"/>
                          <w:marBottom w:val="0"/>
                          <w:divBdr>
                            <w:top w:val="none" w:sz="0" w:space="0" w:color="auto"/>
                            <w:left w:val="none" w:sz="0" w:space="0" w:color="auto"/>
                            <w:bottom w:val="none" w:sz="0" w:space="0" w:color="auto"/>
                            <w:right w:val="none" w:sz="0" w:space="0" w:color="auto"/>
                          </w:divBdr>
                          <w:divsChild>
                            <w:div w:id="471289434">
                              <w:marLeft w:val="0"/>
                              <w:marRight w:val="0"/>
                              <w:marTop w:val="0"/>
                              <w:marBottom w:val="0"/>
                              <w:divBdr>
                                <w:top w:val="none" w:sz="0" w:space="0" w:color="auto"/>
                                <w:left w:val="none" w:sz="0" w:space="0" w:color="auto"/>
                                <w:bottom w:val="none" w:sz="0" w:space="0" w:color="auto"/>
                                <w:right w:val="none" w:sz="0" w:space="0" w:color="auto"/>
                              </w:divBdr>
                              <w:divsChild>
                                <w:div w:id="16932484">
                                  <w:marLeft w:val="0"/>
                                  <w:marRight w:val="0"/>
                                  <w:marTop w:val="0"/>
                                  <w:marBottom w:val="0"/>
                                  <w:divBdr>
                                    <w:top w:val="none" w:sz="0" w:space="0" w:color="auto"/>
                                    <w:left w:val="none" w:sz="0" w:space="0" w:color="auto"/>
                                    <w:bottom w:val="none" w:sz="0" w:space="0" w:color="auto"/>
                                    <w:right w:val="none" w:sz="0" w:space="0" w:color="auto"/>
                                  </w:divBdr>
                                  <w:divsChild>
                                    <w:div w:id="35010781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1132098">
      <w:bodyDiv w:val="1"/>
      <w:marLeft w:val="0"/>
      <w:marRight w:val="0"/>
      <w:marTop w:val="0"/>
      <w:marBottom w:val="0"/>
      <w:divBdr>
        <w:top w:val="none" w:sz="0" w:space="0" w:color="auto"/>
        <w:left w:val="none" w:sz="0" w:space="0" w:color="auto"/>
        <w:bottom w:val="none" w:sz="0" w:space="0" w:color="auto"/>
        <w:right w:val="none" w:sz="0" w:space="0" w:color="auto"/>
      </w:divBdr>
    </w:div>
    <w:div w:id="2014142217">
      <w:bodyDiv w:val="1"/>
      <w:marLeft w:val="0"/>
      <w:marRight w:val="0"/>
      <w:marTop w:val="0"/>
      <w:marBottom w:val="0"/>
      <w:divBdr>
        <w:top w:val="none" w:sz="0" w:space="0" w:color="auto"/>
        <w:left w:val="none" w:sz="0" w:space="0" w:color="auto"/>
        <w:bottom w:val="none" w:sz="0" w:space="0" w:color="auto"/>
        <w:right w:val="none" w:sz="0" w:space="0" w:color="auto"/>
      </w:divBdr>
    </w:div>
    <w:div w:id="2038501469">
      <w:bodyDiv w:val="1"/>
      <w:marLeft w:val="0"/>
      <w:marRight w:val="0"/>
      <w:marTop w:val="0"/>
      <w:marBottom w:val="0"/>
      <w:divBdr>
        <w:top w:val="none" w:sz="0" w:space="0" w:color="auto"/>
        <w:left w:val="none" w:sz="0" w:space="0" w:color="auto"/>
        <w:bottom w:val="none" w:sz="0" w:space="0" w:color="auto"/>
        <w:right w:val="none" w:sz="0" w:space="0" w:color="auto"/>
      </w:divBdr>
    </w:div>
    <w:div w:id="2067021488">
      <w:bodyDiv w:val="1"/>
      <w:marLeft w:val="0"/>
      <w:marRight w:val="0"/>
      <w:marTop w:val="0"/>
      <w:marBottom w:val="0"/>
      <w:divBdr>
        <w:top w:val="none" w:sz="0" w:space="0" w:color="auto"/>
        <w:left w:val="none" w:sz="0" w:space="0" w:color="auto"/>
        <w:bottom w:val="none" w:sz="0" w:space="0" w:color="auto"/>
        <w:right w:val="none" w:sz="0" w:space="0" w:color="auto"/>
      </w:divBdr>
      <w:divsChild>
        <w:div w:id="1854876128">
          <w:marLeft w:val="0"/>
          <w:marRight w:val="0"/>
          <w:marTop w:val="0"/>
          <w:marBottom w:val="100"/>
          <w:divBdr>
            <w:top w:val="none" w:sz="0" w:space="0" w:color="auto"/>
            <w:left w:val="none" w:sz="0" w:space="0" w:color="auto"/>
            <w:bottom w:val="none" w:sz="0" w:space="0" w:color="auto"/>
            <w:right w:val="none" w:sz="0" w:space="0" w:color="auto"/>
          </w:divBdr>
          <w:divsChild>
            <w:div w:id="168522106">
              <w:marLeft w:val="0"/>
              <w:marRight w:val="0"/>
              <w:marTop w:val="0"/>
              <w:marBottom w:val="0"/>
              <w:divBdr>
                <w:top w:val="none" w:sz="0" w:space="0" w:color="auto"/>
                <w:left w:val="single" w:sz="6" w:space="0" w:color="E4E4E4"/>
                <w:bottom w:val="single" w:sz="6" w:space="0" w:color="E4E4E4"/>
                <w:right w:val="single" w:sz="6" w:space="0" w:color="E4E4E4"/>
              </w:divBdr>
              <w:divsChild>
                <w:div w:id="580874135">
                  <w:marLeft w:val="0"/>
                  <w:marRight w:val="0"/>
                  <w:marTop w:val="0"/>
                  <w:marBottom w:val="100"/>
                  <w:divBdr>
                    <w:top w:val="none" w:sz="0" w:space="0" w:color="auto"/>
                    <w:left w:val="none" w:sz="0" w:space="0" w:color="auto"/>
                    <w:bottom w:val="none" w:sz="0" w:space="0" w:color="auto"/>
                    <w:right w:val="none" w:sz="0" w:space="0" w:color="auto"/>
                  </w:divBdr>
                  <w:divsChild>
                    <w:div w:id="288054202">
                      <w:marLeft w:val="0"/>
                      <w:marRight w:val="0"/>
                      <w:marTop w:val="0"/>
                      <w:marBottom w:val="0"/>
                      <w:divBdr>
                        <w:top w:val="none" w:sz="0" w:space="0" w:color="auto"/>
                        <w:left w:val="none" w:sz="0" w:space="0" w:color="auto"/>
                        <w:bottom w:val="none" w:sz="0" w:space="0" w:color="auto"/>
                        <w:right w:val="none" w:sz="0" w:space="0" w:color="auto"/>
                      </w:divBdr>
                      <w:divsChild>
                        <w:div w:id="1208178454">
                          <w:marLeft w:val="0"/>
                          <w:marRight w:val="0"/>
                          <w:marTop w:val="0"/>
                          <w:marBottom w:val="0"/>
                          <w:divBdr>
                            <w:top w:val="none" w:sz="0" w:space="0" w:color="auto"/>
                            <w:left w:val="none" w:sz="0" w:space="0" w:color="auto"/>
                            <w:bottom w:val="none" w:sz="0" w:space="0" w:color="auto"/>
                            <w:right w:val="none" w:sz="0" w:space="0" w:color="auto"/>
                          </w:divBdr>
                          <w:divsChild>
                            <w:div w:id="416437392">
                              <w:marLeft w:val="0"/>
                              <w:marRight w:val="0"/>
                              <w:marTop w:val="0"/>
                              <w:marBottom w:val="0"/>
                              <w:divBdr>
                                <w:top w:val="none" w:sz="0" w:space="0" w:color="auto"/>
                                <w:left w:val="none" w:sz="0" w:space="0" w:color="auto"/>
                                <w:bottom w:val="none" w:sz="0" w:space="0" w:color="auto"/>
                                <w:right w:val="none" w:sz="0" w:space="0" w:color="auto"/>
                              </w:divBdr>
                              <w:divsChild>
                                <w:div w:id="431516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5003232">
      <w:bodyDiv w:val="1"/>
      <w:marLeft w:val="0"/>
      <w:marRight w:val="0"/>
      <w:marTop w:val="0"/>
      <w:marBottom w:val="0"/>
      <w:divBdr>
        <w:top w:val="none" w:sz="0" w:space="0" w:color="auto"/>
        <w:left w:val="none" w:sz="0" w:space="0" w:color="auto"/>
        <w:bottom w:val="none" w:sz="0" w:space="0" w:color="auto"/>
        <w:right w:val="none" w:sz="0" w:space="0" w:color="auto"/>
      </w:divBdr>
    </w:div>
    <w:div w:id="2078742664">
      <w:bodyDiv w:val="1"/>
      <w:marLeft w:val="0"/>
      <w:marRight w:val="0"/>
      <w:marTop w:val="0"/>
      <w:marBottom w:val="0"/>
      <w:divBdr>
        <w:top w:val="none" w:sz="0" w:space="0" w:color="auto"/>
        <w:left w:val="none" w:sz="0" w:space="0" w:color="auto"/>
        <w:bottom w:val="none" w:sz="0" w:space="0" w:color="auto"/>
        <w:right w:val="none" w:sz="0" w:space="0" w:color="auto"/>
      </w:divBdr>
    </w:div>
    <w:div w:id="2083284179">
      <w:bodyDiv w:val="1"/>
      <w:marLeft w:val="0"/>
      <w:marRight w:val="0"/>
      <w:marTop w:val="0"/>
      <w:marBottom w:val="0"/>
      <w:divBdr>
        <w:top w:val="none" w:sz="0" w:space="0" w:color="auto"/>
        <w:left w:val="none" w:sz="0" w:space="0" w:color="auto"/>
        <w:bottom w:val="none" w:sz="0" w:space="0" w:color="auto"/>
        <w:right w:val="none" w:sz="0" w:space="0" w:color="auto"/>
      </w:divBdr>
      <w:divsChild>
        <w:div w:id="305164605">
          <w:marLeft w:val="0"/>
          <w:marRight w:val="0"/>
          <w:marTop w:val="480"/>
          <w:marBottom w:val="240"/>
          <w:divBdr>
            <w:top w:val="none" w:sz="0" w:space="0" w:color="auto"/>
            <w:left w:val="none" w:sz="0" w:space="0" w:color="auto"/>
            <w:bottom w:val="none" w:sz="0" w:space="0" w:color="auto"/>
            <w:right w:val="none" w:sz="0" w:space="0" w:color="auto"/>
          </w:divBdr>
        </w:div>
        <w:div w:id="1660112454">
          <w:marLeft w:val="0"/>
          <w:marRight w:val="0"/>
          <w:marTop w:val="0"/>
          <w:marBottom w:val="567"/>
          <w:divBdr>
            <w:top w:val="none" w:sz="0" w:space="0" w:color="auto"/>
            <w:left w:val="none" w:sz="0" w:space="0" w:color="auto"/>
            <w:bottom w:val="none" w:sz="0" w:space="0" w:color="auto"/>
            <w:right w:val="none" w:sz="0" w:space="0" w:color="auto"/>
          </w:divBdr>
        </w:div>
      </w:divsChild>
    </w:div>
    <w:div w:id="2090883820">
      <w:bodyDiv w:val="1"/>
      <w:marLeft w:val="0"/>
      <w:marRight w:val="0"/>
      <w:marTop w:val="0"/>
      <w:marBottom w:val="0"/>
      <w:divBdr>
        <w:top w:val="none" w:sz="0" w:space="0" w:color="auto"/>
        <w:left w:val="none" w:sz="0" w:space="0" w:color="auto"/>
        <w:bottom w:val="none" w:sz="0" w:space="0" w:color="auto"/>
        <w:right w:val="none" w:sz="0" w:space="0" w:color="auto"/>
      </w:divBdr>
    </w:div>
    <w:div w:id="2109497274">
      <w:bodyDiv w:val="1"/>
      <w:marLeft w:val="0"/>
      <w:marRight w:val="0"/>
      <w:marTop w:val="0"/>
      <w:marBottom w:val="0"/>
      <w:divBdr>
        <w:top w:val="none" w:sz="0" w:space="0" w:color="auto"/>
        <w:left w:val="none" w:sz="0" w:space="0" w:color="auto"/>
        <w:bottom w:val="none" w:sz="0" w:space="0" w:color="auto"/>
        <w:right w:val="none" w:sz="0" w:space="0" w:color="auto"/>
      </w:divBdr>
    </w:div>
    <w:div w:id="2115008002">
      <w:bodyDiv w:val="1"/>
      <w:marLeft w:val="0"/>
      <w:marRight w:val="0"/>
      <w:marTop w:val="0"/>
      <w:marBottom w:val="0"/>
      <w:divBdr>
        <w:top w:val="none" w:sz="0" w:space="0" w:color="auto"/>
        <w:left w:val="none" w:sz="0" w:space="0" w:color="auto"/>
        <w:bottom w:val="none" w:sz="0" w:space="0" w:color="auto"/>
        <w:right w:val="none" w:sz="0" w:space="0" w:color="auto"/>
      </w:divBdr>
    </w:div>
    <w:div w:id="2118789745">
      <w:bodyDiv w:val="1"/>
      <w:marLeft w:val="0"/>
      <w:marRight w:val="0"/>
      <w:marTop w:val="0"/>
      <w:marBottom w:val="0"/>
      <w:divBdr>
        <w:top w:val="none" w:sz="0" w:space="0" w:color="auto"/>
        <w:left w:val="none" w:sz="0" w:space="0" w:color="auto"/>
        <w:bottom w:val="none" w:sz="0" w:space="0" w:color="auto"/>
        <w:right w:val="none" w:sz="0" w:space="0" w:color="auto"/>
      </w:divBdr>
      <w:divsChild>
        <w:div w:id="1338465720">
          <w:marLeft w:val="0"/>
          <w:marRight w:val="0"/>
          <w:marTop w:val="0"/>
          <w:marBottom w:val="100"/>
          <w:divBdr>
            <w:top w:val="none" w:sz="0" w:space="0" w:color="auto"/>
            <w:left w:val="none" w:sz="0" w:space="0" w:color="auto"/>
            <w:bottom w:val="none" w:sz="0" w:space="0" w:color="auto"/>
            <w:right w:val="none" w:sz="0" w:space="0" w:color="auto"/>
          </w:divBdr>
          <w:divsChild>
            <w:div w:id="1176650171">
              <w:marLeft w:val="0"/>
              <w:marRight w:val="0"/>
              <w:marTop w:val="0"/>
              <w:marBottom w:val="0"/>
              <w:divBdr>
                <w:top w:val="none" w:sz="0" w:space="0" w:color="auto"/>
                <w:left w:val="single" w:sz="6" w:space="0" w:color="E4E4E4"/>
                <w:bottom w:val="single" w:sz="6" w:space="0" w:color="E4E4E4"/>
                <w:right w:val="single" w:sz="6" w:space="0" w:color="E4E4E4"/>
              </w:divBdr>
              <w:divsChild>
                <w:div w:id="153032350">
                  <w:marLeft w:val="0"/>
                  <w:marRight w:val="0"/>
                  <w:marTop w:val="0"/>
                  <w:marBottom w:val="100"/>
                  <w:divBdr>
                    <w:top w:val="none" w:sz="0" w:space="0" w:color="auto"/>
                    <w:left w:val="none" w:sz="0" w:space="0" w:color="auto"/>
                    <w:bottom w:val="none" w:sz="0" w:space="0" w:color="auto"/>
                    <w:right w:val="none" w:sz="0" w:space="0" w:color="auto"/>
                  </w:divBdr>
                  <w:divsChild>
                    <w:div w:id="1903447279">
                      <w:marLeft w:val="0"/>
                      <w:marRight w:val="0"/>
                      <w:marTop w:val="0"/>
                      <w:marBottom w:val="0"/>
                      <w:divBdr>
                        <w:top w:val="none" w:sz="0" w:space="0" w:color="auto"/>
                        <w:left w:val="none" w:sz="0" w:space="0" w:color="auto"/>
                        <w:bottom w:val="none" w:sz="0" w:space="0" w:color="auto"/>
                        <w:right w:val="none" w:sz="0" w:space="0" w:color="auto"/>
                      </w:divBdr>
                      <w:divsChild>
                        <w:div w:id="1148285082">
                          <w:marLeft w:val="0"/>
                          <w:marRight w:val="0"/>
                          <w:marTop w:val="0"/>
                          <w:marBottom w:val="0"/>
                          <w:divBdr>
                            <w:top w:val="none" w:sz="0" w:space="0" w:color="auto"/>
                            <w:left w:val="none" w:sz="0" w:space="0" w:color="auto"/>
                            <w:bottom w:val="none" w:sz="0" w:space="0" w:color="auto"/>
                            <w:right w:val="none" w:sz="0" w:space="0" w:color="auto"/>
                          </w:divBdr>
                          <w:divsChild>
                            <w:div w:id="1622685795">
                              <w:marLeft w:val="0"/>
                              <w:marRight w:val="0"/>
                              <w:marTop w:val="0"/>
                              <w:marBottom w:val="0"/>
                              <w:divBdr>
                                <w:top w:val="none" w:sz="0" w:space="0" w:color="auto"/>
                                <w:left w:val="none" w:sz="0" w:space="0" w:color="auto"/>
                                <w:bottom w:val="none" w:sz="0" w:space="0" w:color="auto"/>
                                <w:right w:val="none" w:sz="0" w:space="0" w:color="auto"/>
                              </w:divBdr>
                              <w:divsChild>
                                <w:div w:id="174680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7891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griculture.ec.europa.eu/common-agricultural-policy/rural-development_en" TargetMode="External"/><Relationship Id="rId13" Type="http://schemas.openxmlformats.org/officeDocument/2006/relationships/hyperlink" Target="https://www.moodys.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vesteu.europa.eu/index_en"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mission.europa.eu/index_en" TargetMode="External"/><Relationship Id="rId5" Type="http://schemas.openxmlformats.org/officeDocument/2006/relationships/webSettings" Target="webSettings.xml"/><Relationship Id="rId15" Type="http://schemas.openxmlformats.org/officeDocument/2006/relationships/hyperlink" Target="https://www.zm.gov.lv/lv/latvijas-kopejas-lauksaimniecibas-politikas-strategiskais-plans-2023-2027gadam?utm_source=https%3A%2F%2Fwww.google.com%2F" TargetMode="External"/><Relationship Id="rId10" Type="http://schemas.openxmlformats.org/officeDocument/2006/relationships/hyperlink" Target="https://www.esfondi.lv/kohezijas-politika-1"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zm.gov.lv/lv/latvijas-kopejas-lauksaimniecibas-politikas-strategiskais-plans-2023-2027gadam?utm_source=https%3A%2F%2Fwww.google.com%2F" TargetMode="External"/><Relationship Id="rId14" Type="http://schemas.openxmlformats.org/officeDocument/2006/relationships/hyperlink" Target="https://www.incsr.eu/novertejumi/ilgtspejas-indekss/ilgtspejas-indekss-2022/"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ec.europa.eu/finance/bank/regcapital/legislation-in-force/index_en.htm" TargetMode="External"/><Relationship Id="rId2" Type="http://schemas.openxmlformats.org/officeDocument/2006/relationships/hyperlink" Target="http://likumi.lv/ta/id/273346-par-akciju-sabiedribas-attistibas-finansu-institucija-altum-statutu-apstiprinasanu" TargetMode="External"/><Relationship Id="rId1" Type="http://schemas.openxmlformats.org/officeDocument/2006/relationships/hyperlink" Target="http://likumi.lv/doc.php?id=270323" TargetMode="External"/><Relationship Id="rId4" Type="http://schemas.openxmlformats.org/officeDocument/2006/relationships/hyperlink" Target="https://likumi.lv/doc.php?id=28093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FD6838-00F8-4E05-B48C-E2FE4F117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52</Pages>
  <Words>72773</Words>
  <Characters>41482</Characters>
  <Application>Microsoft Office Word</Application>
  <DocSecurity>0</DocSecurity>
  <Lines>345</Lines>
  <Paragraphs>228</Paragraphs>
  <ScaleCrop>false</ScaleCrop>
  <HeadingPairs>
    <vt:vector size="2" baseType="variant">
      <vt:variant>
        <vt:lpstr>Title</vt:lpstr>
      </vt:variant>
      <vt:variant>
        <vt:i4>1</vt:i4>
      </vt:variant>
    </vt:vector>
  </HeadingPairs>
  <TitlesOfParts>
    <vt:vector size="1" baseType="lpstr">
      <vt:lpstr/>
    </vt:vector>
  </TitlesOfParts>
  <Company>lhzb</Company>
  <LinksUpToDate>false</LinksUpToDate>
  <CharactersWithSpaces>114027</CharactersWithSpaces>
  <SharedDoc>false</SharedDoc>
  <HLinks>
    <vt:vector size="42" baseType="variant">
      <vt:variant>
        <vt:i4>8323129</vt:i4>
      </vt:variant>
      <vt:variant>
        <vt:i4>141</vt:i4>
      </vt:variant>
      <vt:variant>
        <vt:i4>0</vt:i4>
      </vt:variant>
      <vt:variant>
        <vt:i4>5</vt:i4>
      </vt:variant>
      <vt:variant>
        <vt:lpwstr>http://eur-lex.europa.eu/eli/dec/2005/909/oj/?locale=LV</vt:lpwstr>
      </vt:variant>
      <vt:variant>
        <vt:lpwstr/>
      </vt:variant>
      <vt:variant>
        <vt:i4>7274554</vt:i4>
      </vt:variant>
      <vt:variant>
        <vt:i4>138</vt:i4>
      </vt:variant>
      <vt:variant>
        <vt:i4>0</vt:i4>
      </vt:variant>
      <vt:variant>
        <vt:i4>5</vt:i4>
      </vt:variant>
      <vt:variant>
        <vt:lpwstr>http://eur-lex.europa.eu/eli/reg/2014/537/oj/?locale=LV</vt:lpwstr>
      </vt:variant>
      <vt:variant>
        <vt:lpwstr/>
      </vt:variant>
      <vt:variant>
        <vt:i4>5439504</vt:i4>
      </vt:variant>
      <vt:variant>
        <vt:i4>12</vt:i4>
      </vt:variant>
      <vt:variant>
        <vt:i4>0</vt:i4>
      </vt:variant>
      <vt:variant>
        <vt:i4>5</vt:i4>
      </vt:variant>
      <vt:variant>
        <vt:lpwstr>http://altum/</vt:lpwstr>
      </vt:variant>
      <vt:variant>
        <vt:lpwstr/>
      </vt:variant>
      <vt:variant>
        <vt:i4>6553632</vt:i4>
      </vt:variant>
      <vt:variant>
        <vt:i4>9</vt:i4>
      </vt:variant>
      <vt:variant>
        <vt:i4>0</vt:i4>
      </vt:variant>
      <vt:variant>
        <vt:i4>5</vt:i4>
      </vt:variant>
      <vt:variant>
        <vt:lpwstr>https://likumi.lv/doc.php?id=280932</vt:lpwstr>
      </vt:variant>
      <vt:variant>
        <vt:lpwstr/>
      </vt:variant>
      <vt:variant>
        <vt:i4>5177395</vt:i4>
      </vt:variant>
      <vt:variant>
        <vt:i4>6</vt:i4>
      </vt:variant>
      <vt:variant>
        <vt:i4>0</vt:i4>
      </vt:variant>
      <vt:variant>
        <vt:i4>5</vt:i4>
      </vt:variant>
      <vt:variant>
        <vt:lpwstr>http://ec.europa.eu/finance/bank/regcapital/legislation-in-force/index_en.htm</vt:lpwstr>
      </vt:variant>
      <vt:variant>
        <vt:lpwstr/>
      </vt:variant>
      <vt:variant>
        <vt:i4>4718673</vt:i4>
      </vt:variant>
      <vt:variant>
        <vt:i4>3</vt:i4>
      </vt:variant>
      <vt:variant>
        <vt:i4>0</vt:i4>
      </vt:variant>
      <vt:variant>
        <vt:i4>5</vt:i4>
      </vt:variant>
      <vt:variant>
        <vt:lpwstr>http://likumi.lv/ta/id/273346-par-akciju-sabiedribas-attistibas-finansu-institucija-altum-statutu-apstiprinasanu</vt:lpwstr>
      </vt:variant>
      <vt:variant>
        <vt:lpwstr/>
      </vt:variant>
      <vt:variant>
        <vt:i4>8192125</vt:i4>
      </vt:variant>
      <vt:variant>
        <vt:i4>0</vt:i4>
      </vt:variant>
      <vt:variant>
        <vt:i4>0</vt:i4>
      </vt:variant>
      <vt:variant>
        <vt:i4>5</vt:i4>
      </vt:variant>
      <vt:variant>
        <vt:lpwstr>http://likumi.lv/doc.php?id=270323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Edīte Kūkoja</dc:creator>
  <cp:lastModifiedBy>Inga Fomina</cp:lastModifiedBy>
  <cp:revision>2</cp:revision>
  <cp:lastPrinted>2023-06-07T09:22:00Z</cp:lastPrinted>
  <dcterms:created xsi:type="dcterms:W3CDTF">2023-06-29T13:14:00Z</dcterms:created>
  <dcterms:modified xsi:type="dcterms:W3CDTF">2023-06-29T13:14:00Z</dcterms:modified>
</cp:coreProperties>
</file>